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t>二氧化氮气体的浓度，采用三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</w:pPr>
      <w:r>
        <w:br w:type="column"/>
      </w:r>
      <w:r>
        <w:t>型号</w:t>
      </w:r>
      <w:r>
        <w:tab/>
      </w:r>
      <w:r>
        <w:t>JEC-NO2-2000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6656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2000ppm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2000ppm</w:t>
      </w:r>
    </w:p>
    <w:p>
      <w:pPr>
        <w:pStyle w:val="3"/>
        <w:tabs>
          <w:tab w:val="left" w:pos="2521"/>
        </w:tabs>
        <w:spacing w:before="4" w:line="225" w:lineRule="auto"/>
        <w:ind w:left="148" w:right="4133"/>
      </w:pPr>
      <w:r>
        <w:pict>
          <v:shape id="_x0000_s1027" o:spid="_x0000_s1027" style="position:absolute;left:0pt;margin-left:135.2pt;margin-top:0.1pt;height:14.4pt;width:255pt;mso-position-horizontal-relative:page;z-index:-251845632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4608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rFonts w:hint="eastAsia"/>
          <w:spacing w:val="-1"/>
          <w:lang w:val="en-US" w:eastAsia="zh-CN"/>
        </w:rPr>
        <w:t>-0.02</w:t>
      </w:r>
      <w:bookmarkStart w:id="0" w:name="_GoBack"/>
      <w:bookmarkEnd w:id="0"/>
      <w:r>
        <w:rPr>
          <w:spacing w:val="-1"/>
        </w:rPr>
        <w:t xml:space="preserve">±0.01uA/ppm </w:t>
      </w:r>
      <w:r>
        <w:t>响应时间（T90）</w:t>
      </w:r>
      <w:r>
        <w:tab/>
      </w:r>
      <w:r>
        <w:t>≤60秒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0至20ppm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256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39488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8464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7440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输出信号（相当于ppm二氧化氮）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rPr>
                <w:sz w:val="24"/>
              </w:rPr>
            </w:pPr>
            <w:r>
              <w:rPr>
                <w:sz w:val="24"/>
              </w:rPr>
              <w:t>二氧化氮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ind w:left="484" w:leftChars="0" w:right="0" w:rightChars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  <w:r>
              <w:rPr>
                <w:sz w:val="24"/>
              </w:rPr>
              <w:t>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ind w:left="797" w:leftChars="0" w:right="0" w:rightChars="0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ind w:left="484" w:leftChars="0" w:right="0" w:rightChars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15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ind w:left="797" w:leftChars="0" w:right="0" w:rightChars="0"/>
              <w:rPr>
                <w:sz w:val="24"/>
              </w:rPr>
            </w:pPr>
            <w:r>
              <w:rPr>
                <w:sz w:val="24"/>
              </w:rPr>
              <w:t>-1.0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rPr>
                <w:sz w:val="24"/>
              </w:rPr>
            </w:pPr>
            <w:r>
              <w:rPr>
                <w:sz w:val="24"/>
              </w:rPr>
              <w:t>一氧化</w:t>
            </w:r>
            <w:r>
              <w:rPr>
                <w:rFonts w:hint="eastAsia"/>
                <w:sz w:val="24"/>
                <w:lang w:val="en-US" w:eastAsia="zh-CN"/>
              </w:rPr>
              <w:t>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ind w:left="484" w:leftChars="0" w:right="0" w:rightChars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ind w:left="797" w:leftChars="0" w:right="0" w:rightChars="0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rPr>
                <w:sz w:val="24"/>
              </w:rPr>
            </w:pPr>
            <w:r>
              <w:rPr>
                <w:sz w:val="24"/>
              </w:rPr>
              <w:t>二氧化</w:t>
            </w:r>
            <w:r>
              <w:rPr>
                <w:rFonts w:hint="eastAsia"/>
                <w:sz w:val="24"/>
                <w:lang w:val="en-US" w:eastAsia="zh-CN"/>
              </w:rPr>
              <w:t>硫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spacing w:line="240" w:lineRule="exact"/>
              <w:ind w:left="484" w:leftChars="0" w:right="0" w:rightChars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5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spacing w:line="240" w:lineRule="exact"/>
              <w:ind w:left="797" w:leftChars="0" w:right="0" w:rightChars="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-3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563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8800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34.5pt;margin-top:59.6pt;height:46.5pt;width:219.85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2277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 xml:space="preserve">三电极二氧化氮电化学传感器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JEC-NO2-2000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04947C"/>
    <w:multiLevelType w:val="multilevel"/>
    <w:tmpl w:val="E504947C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18F74015"/>
    <w:multiLevelType w:val="multilevel"/>
    <w:tmpl w:val="18F74015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700FDCEF"/>
    <w:multiLevelType w:val="multilevel"/>
    <w:tmpl w:val="700FDCE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121D3194"/>
    <w:rsid w:val="66FB3619"/>
    <w:rsid w:val="7433318D"/>
    <w:rsid w:val="755939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2021-03-11T07:38:31Z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