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10"/>
        </w:rPr>
      </w:pPr>
    </w:p>
    <w:p>
      <w:pPr>
        <w:spacing w:before="47"/>
        <w:ind w:left="5951" w:right="0" w:firstLine="0"/>
        <w:jc w:val="left"/>
        <w:rPr>
          <w:rFonts w:hint="eastAsia" w:ascii="微软雅黑" w:eastAsia="微软雅黑"/>
          <w:b/>
          <w:sz w:val="21"/>
        </w:rPr>
      </w:pPr>
      <w:r>
        <w:rPr>
          <w:color w:val="FF0000"/>
          <w:sz w:val="21"/>
        </w:rPr>
        <w:t xml:space="preserve">三电极二氧化硫电化学传感器 </w:t>
      </w:r>
      <w:r>
        <w:rPr>
          <w:rFonts w:hint="eastAsia" w:ascii="微软雅黑" w:eastAsia="微软雅黑"/>
          <w:b/>
          <w:color w:val="FF0000"/>
          <w:sz w:val="21"/>
        </w:rPr>
        <w:t>(</w:t>
      </w:r>
      <w:r>
        <w:rPr>
          <w:rFonts w:ascii="Arial" w:eastAsia="Arial"/>
          <w:b/>
          <w:color w:val="FF0000"/>
          <w:sz w:val="23"/>
        </w:rPr>
        <w:t>JEC-SO2-20</w:t>
      </w:r>
      <w:r>
        <w:rPr>
          <w:rFonts w:hint="eastAsia" w:ascii="微软雅黑" w:eastAsia="微软雅黑"/>
          <w:b/>
          <w:color w:val="FF0000"/>
          <w:sz w:val="21"/>
        </w:rPr>
        <w:t>)</w:t>
      </w:r>
    </w:p>
    <w:p>
      <w:pPr>
        <w:pStyle w:val="3"/>
        <w:spacing w:before="13"/>
        <w:rPr>
          <w:rFonts w:ascii="微软雅黑"/>
          <w:b/>
          <w:sz w:val="9"/>
        </w:rPr>
      </w:pPr>
    </w:p>
    <w:p>
      <w:pPr>
        <w:pStyle w:val="8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3"/>
        <w:spacing w:before="14" w:line="206" w:lineRule="auto"/>
        <w:ind w:left="430" w:right="620"/>
      </w:pPr>
      <w:r>
        <w:rPr>
          <w:color w:val="211E1F"/>
        </w:rPr>
        <w:t>本产品用于测量</w:t>
      </w:r>
      <w:r>
        <w:t>二氧化硫气体的浓度，采用三</w:t>
      </w:r>
      <w:r>
        <w:rPr>
          <w:color w:val="211E1F"/>
        </w:rPr>
        <w:t>电极结构设计，利用电化学方法测量气体浓度。</w:t>
      </w:r>
    </w:p>
    <w:p>
      <w:pPr>
        <w:pStyle w:val="2"/>
        <w:numPr>
          <w:ilvl w:val="0"/>
          <w:numId w:val="1"/>
        </w:numPr>
        <w:tabs>
          <w:tab w:val="left" w:pos="435"/>
        </w:tabs>
        <w:spacing w:before="104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spacing w:after="0" w:line="240" w:lineRule="auto"/>
        <w:jc w:val="left"/>
        <w:rPr>
          <w:rFonts w:hint="eastAsia" w:ascii="微软雅黑" w:hAnsi="微软雅黑" w:eastAsia="微软雅黑"/>
          <w:sz w:val="25"/>
        </w:rPr>
        <w:sectPr>
          <w:headerReference r:id="rId3" w:type="default"/>
          <w:footerReference r:id="rId4" w:type="default"/>
          <w:type w:val="continuous"/>
          <w:pgSz w:w="11900" w:h="16820"/>
          <w:pgMar w:top="1660" w:right="540" w:bottom="980" w:left="920" w:header="329" w:footer="790" w:gutter="0"/>
          <w:pgNumType w:start="1"/>
        </w:sect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8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9"/>
        <w:rPr>
          <w:sz w:val="42"/>
        </w:rPr>
      </w:pPr>
    </w:p>
    <w:p>
      <w:pPr>
        <w:pStyle w:val="8"/>
        <w:numPr>
          <w:ilvl w:val="1"/>
          <w:numId w:val="1"/>
        </w:numPr>
        <w:tabs>
          <w:tab w:val="left" w:pos="584"/>
        </w:tabs>
        <w:spacing w:before="0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  <w:tabs>
          <w:tab w:val="left" w:pos="2521"/>
        </w:tabs>
        <w:spacing w:line="295" w:lineRule="exact"/>
        <w:ind w:left="148"/>
      </w:pPr>
      <w:r>
        <w:br w:type="column"/>
      </w:r>
      <w:r>
        <w:t>型号</w:t>
      </w:r>
      <w:r>
        <w:tab/>
      </w:r>
      <w:r>
        <w:t>JEC-SO2-20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6" o:spid="_x0000_s1026" style="position:absolute;left:0pt;margin-left:135.2pt;margin-top:0.15pt;height:14.4pt;width:255pt;mso-position-horizontal-relative:page;z-index:-251847680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正常检测范围</w:t>
      </w:r>
      <w:r>
        <w:tab/>
      </w:r>
      <w:r>
        <w:t>20ppm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t>100ppm</w:t>
      </w:r>
    </w:p>
    <w:p>
      <w:pPr>
        <w:pStyle w:val="3"/>
        <w:tabs>
          <w:tab w:val="left" w:pos="2521"/>
        </w:tabs>
        <w:spacing w:before="4" w:line="225" w:lineRule="auto"/>
        <w:ind w:left="148" w:right="4493"/>
      </w:pPr>
      <w:r>
        <w:pict>
          <v:shape id="_x0000_s1027" o:spid="_x0000_s1027" style="position:absolute;left:0pt;margin-left:135.2pt;margin-top:0.1pt;height:14.4pt;width:255pt;mso-position-horizontal-relative:page;z-index:-251846656;mso-width-relative:page;mso-height-relative:page;" fillcolor="#BDBDBD" filled="t" stroked="f" coordorigin="2705,2" coordsize="5100,288" path="m7805,2l5078,2,2705,2,2705,290,5078,290,7805,290,7805,2e">
            <v:path arrowok="t"/>
            <v:fill on="t" focussize="0,0"/>
            <v:stroke on="f"/>
            <v:imagedata o:title=""/>
            <o:lock v:ext="edit"/>
          </v:shape>
        </w:pict>
      </w:r>
      <w:r>
        <w:pict>
          <v:shape id="_x0000_s1028" o:spid="_x0000_s1028" style="position:absolute;left:0pt;margin-left:135.2pt;margin-top:28.9pt;height:14.4pt;width:255pt;mso-position-horizontal-relative:page;z-index:-251845632;mso-width-relative:page;mso-height-relative:page;" fillcolor="#BDBDBD" filled="t" stroked="f" coordorigin="2705,578" coordsize="5100,288" path="m7805,578l5078,578,2705,578,2705,866,5078,866,7805,866,7805,578e">
            <v:path arrowok="t"/>
            <v:fill on="t" focussize="0,0"/>
            <v:stroke on="f"/>
            <v:imagedata o:title=""/>
            <o:lock v:ext="edit"/>
          </v:shape>
        </w:pict>
      </w:r>
      <w:r>
        <w:t>灵敏度</w:t>
      </w:r>
      <w:r>
        <w:tab/>
      </w:r>
      <w:r>
        <w:rPr>
          <w:spacing w:val="-2"/>
        </w:rPr>
        <w:t>0.</w:t>
      </w:r>
      <w:r>
        <w:rPr>
          <w:rFonts w:hint="eastAsia"/>
          <w:spacing w:val="-2"/>
          <w:lang w:val="en-US" w:eastAsia="zh-CN"/>
        </w:rPr>
        <w:t>3</w:t>
      </w:r>
      <w:bookmarkStart w:id="0" w:name="_GoBack"/>
      <w:bookmarkEnd w:id="0"/>
      <w:r>
        <w:rPr>
          <w:spacing w:val="-2"/>
        </w:rPr>
        <w:t xml:space="preserve">±0.1uA/ppm </w:t>
      </w:r>
      <w:r>
        <w:t>响应时间（T90）</w:t>
      </w:r>
      <w:r>
        <w:tab/>
      </w:r>
      <w:r>
        <w:t>≤45秒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t>＜60ppb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t>10ppb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9" o:spid="_x0000_s1029" style="position:absolute;left:0pt;margin-left:135.2pt;margin-top:0.15pt;height:14.4pt;width:255pt;mso-position-horizontal-relative:page;z-index:-251844608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线性度</w:t>
      </w:r>
      <w:r>
        <w:tab/>
      </w:r>
      <w:r>
        <w:t>线性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基线</w:t>
      </w:r>
      <w:r>
        <w:tab/>
      </w:r>
      <w:r>
        <w:t>＜±0.4uA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w:pict>
          <v:shape id="_x0000_s1030" o:spid="_x0000_s1030" style="position:absolute;left:0pt;margin-left:135.2pt;margin-top:0.15pt;height:14.4pt;width:255pt;mso-position-horizontal-relative:page;z-index:-251843584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偏压</w:t>
      </w:r>
      <w:r>
        <w:tab/>
      </w:r>
      <w:r>
        <w:t>0mV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  <w:r>
        <w:t>温度范围</w:t>
      </w:r>
      <w:r>
        <w:tab/>
      </w:r>
      <w:r>
        <w:t>0~50℃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1" o:spid="_x0000_s1031" style="position:absolute;left:0pt;margin-left:137.85pt;margin-top:0.1pt;height:14.4pt;width:254.9pt;mso-position-horizontal-relative:page;z-index:-251842560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湿度范围</w:t>
      </w:r>
      <w:r>
        <w:tab/>
      </w:r>
      <w:r>
        <w:t>0~90%RH（无凝结）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压力范围</w:t>
      </w:r>
      <w:r>
        <w:tab/>
      </w:r>
      <w:r>
        <w:t>1±0.1（标准大气压）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2" o:spid="_x0000_s1032" style="position:absolute;left:0pt;margin-left:137.85pt;margin-top:0.1pt;height:14.4pt;width:254.9pt;mso-position-horizontal-relative:page;z-index:-251841536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使用寿命</w:t>
      </w:r>
      <w:r>
        <w:tab/>
      </w:r>
      <w:r>
        <w:t>3年（空气中）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＜2%信号值/月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3" o:spid="_x0000_s1033" style="position:absolute;left:0pt;margin-left:137.85pt;margin-top:0.1pt;height:14.4pt;width:254.9pt;mso-position-horizontal-relative:page;z-index:-251840512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w:pict>
          <v:group id="_x0000_s1034" o:spid="_x0000_s1034" o:spt="203" style="position:absolute;left:0pt;margin-left:137.85pt;margin-top:0.1pt;height:14.95pt;width:254.95pt;mso-position-horizontal-relative:page;z-index:-251839488;mso-width-relative:page;mso-height-relative:page;" coordorigin="2757,3" coordsize="5099,299">
            <o:lock v:ext="edit"/>
            <v:shape id="_x0000_s1035" o:spid="_x0000_s1035" style="position:absolute;left:2757;top:2;height:288;width:5098;" fillcolor="#BDBDBD" filled="t" stroked="f" coordorigin="2758,3" coordsize="5098,288" path="m7855,3l5158,3,2758,3,2758,291,5158,291,7855,291,7855,3e">
              <v:path arrowok="t"/>
              <v:fill on="t" focussize="0,0"/>
              <v:stroke on="f"/>
              <v:imagedata o:title=""/>
              <o:lock v:ext="edit"/>
            </v:shape>
            <v:line id="_x0000_s1036" o:spid="_x0000_s1036" o:spt="20" style="position:absolute;left:2757;top:291;height:0;width:5098;" stroked="t" coordsize="21600,21600">
              <v:path arrowok="t"/>
              <v:fill focussize="0,0"/>
              <v:stroke weight="1pt" color="#000000"/>
              <v:imagedata o:title=""/>
              <o:lock v:ext="edit"/>
            </v:line>
          </v:group>
        </w:pic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1660" w:right="540" w:bottom="980" w:left="920" w:header="720" w:footer="720" w:gutter="0"/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7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w:pict>
          <v:shape id="_x0000_s1037" o:spid="_x0000_s1037" style="position:absolute;left:0pt;margin-left:140.4pt;margin-top:0.1pt;height:14.4pt;width:255pt;mso-position-horizontal-relative:page;z-index:-251838464;mso-width-relative:page;mso-height-relative:page;" fillcolor="#BDBDBD" filled="t" stroked="f" coordorigin="2808,2" coordsize="5100,288" path="m7908,2l5179,2,2808,2,2808,290,5179,290,7908,290,7908,2e">
            <v:path arrowok="t"/>
            <v:fill on="t" focussize="0,0"/>
            <v:stroke on="f"/>
            <v:imagedata o:title=""/>
            <o:lock v:ext="edit"/>
          </v:shape>
        </w:pic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1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8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rPr>
          <w:sz w:val="22"/>
        </w:rPr>
      </w:pPr>
      <w:r>
        <w:drawing>
          <wp:anchor distT="0" distB="0" distL="0" distR="0" simplePos="0" relativeHeight="0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1660" w:right="540" w:bottom="980" w:left="920" w:header="720" w:footer="720" w:gutter="0"/>
        </w:sectPr>
      </w:pPr>
    </w:p>
    <w:p>
      <w:pPr>
        <w:spacing w:before="97"/>
        <w:ind w:left="5791" w:right="0" w:firstLine="0"/>
        <w:jc w:val="left"/>
        <w:rPr>
          <w:rFonts w:hint="eastAsia" w:ascii="微软雅黑" w:eastAsia="微软雅黑"/>
          <w:b/>
          <w:sz w:val="21"/>
        </w:rPr>
      </w:pPr>
      <w:r>
        <w:rPr>
          <w:color w:val="FF0000"/>
          <w:sz w:val="21"/>
        </w:rPr>
        <w:t xml:space="preserve">三电极二氧化硫电化学传感器 </w:t>
      </w:r>
      <w:r>
        <w:rPr>
          <w:rFonts w:hint="eastAsia" w:ascii="微软雅黑" w:eastAsia="微软雅黑"/>
          <w:b/>
          <w:color w:val="FF0000"/>
          <w:sz w:val="21"/>
        </w:rPr>
        <w:t>(</w:t>
      </w:r>
      <w:r>
        <w:rPr>
          <w:rFonts w:ascii="Arial" w:eastAsia="Arial"/>
          <w:b/>
          <w:color w:val="FF0000"/>
          <w:sz w:val="23"/>
        </w:rPr>
        <w:t>JEC-SO2-2000</w:t>
      </w:r>
      <w:r>
        <w:rPr>
          <w:rFonts w:hint="eastAsia" w:ascii="微软雅黑" w:eastAsia="微软雅黑"/>
          <w:b/>
          <w:color w:val="FF0000"/>
          <w:sz w:val="21"/>
        </w:rPr>
        <w:t>)</w:t>
      </w:r>
    </w:p>
    <w:p>
      <w:pPr>
        <w:pStyle w:val="3"/>
        <w:rPr>
          <w:rFonts w:ascii="微软雅黑"/>
          <w:b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3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tbl>
      <w:tblPr>
        <w:tblStyle w:val="5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5"/>
        <w:gridCol w:w="2601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77" w:hRule="atLeast"/>
        </w:trPr>
        <w:tc>
          <w:tcPr>
            <w:tcW w:w="2215" w:type="dxa"/>
          </w:tcPr>
          <w:p>
            <w:pPr>
              <w:pStyle w:val="9"/>
              <w:numPr>
                <w:ilvl w:val="0"/>
                <w:numId w:val="2"/>
              </w:numPr>
              <w:tabs>
                <w:tab w:val="left" w:pos="330"/>
              </w:tabs>
              <w:spacing w:before="0" w:after="0" w:line="358" w:lineRule="exact"/>
              <w:ind w:left="329" w:right="0" w:hanging="217"/>
              <w:jc w:val="left"/>
              <w:rPr>
                <w:sz w:val="28"/>
              </w:rPr>
            </w:pPr>
            <w:r>
              <w:rPr>
                <w:sz w:val="28"/>
              </w:rPr>
              <w:t>交叉灵敏度</w:t>
            </w:r>
          </w:p>
        </w:tc>
        <w:tc>
          <w:tcPr>
            <w:tcW w:w="6204" w:type="dxa"/>
            <w:gridSpan w:val="2"/>
          </w:tcPr>
          <w:p>
            <w:pPr>
              <w:pStyle w:val="9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2215" w:type="dxa"/>
          </w:tcPr>
          <w:p>
            <w:pPr>
              <w:pStyle w:val="9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气体</w:t>
            </w:r>
          </w:p>
        </w:tc>
        <w:tc>
          <w:tcPr>
            <w:tcW w:w="2601" w:type="dxa"/>
          </w:tcPr>
          <w:p>
            <w:pPr>
              <w:pStyle w:val="9"/>
              <w:spacing w:before="14" w:line="240" w:lineRule="auto"/>
              <w:ind w:left="484"/>
              <w:rPr>
                <w:sz w:val="24"/>
              </w:rPr>
            </w:pPr>
            <w:r>
              <w:rPr>
                <w:sz w:val="24"/>
              </w:rPr>
              <w:t>浓度（ppm）</w:t>
            </w:r>
          </w:p>
        </w:tc>
        <w:tc>
          <w:tcPr>
            <w:tcW w:w="3603" w:type="dxa"/>
          </w:tcPr>
          <w:p>
            <w:pPr>
              <w:pStyle w:val="9"/>
              <w:spacing w:before="23" w:line="288" w:lineRule="exact"/>
              <w:ind w:left="797" w:right="283"/>
              <w:rPr>
                <w:sz w:val="24"/>
              </w:rPr>
            </w:pPr>
            <w:r>
              <w:rPr>
                <w:sz w:val="24"/>
              </w:rPr>
              <w:t>输出信号（相当于ppm二氧化硫）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一氧化碳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300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rFonts w:hint="default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＜5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15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硫化氢</w:t>
            </w:r>
          </w:p>
        </w:tc>
        <w:tc>
          <w:tcPr>
            <w:tcW w:w="2601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15</w:t>
            </w:r>
          </w:p>
        </w:tc>
        <w:tc>
          <w:tcPr>
            <w:tcW w:w="3603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一氧化氮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35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二氧化氮</w:t>
            </w:r>
          </w:p>
        </w:tc>
        <w:tc>
          <w:tcPr>
            <w:tcW w:w="2601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5</w:t>
            </w:r>
          </w:p>
        </w:tc>
        <w:tc>
          <w:tcPr>
            <w:tcW w:w="3603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rFonts w:hint="default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＜-8</w:t>
            </w:r>
          </w:p>
        </w:tc>
      </w:tr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8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8"/>
        <w:numPr>
          <w:ilvl w:val="0"/>
          <w:numId w:val="3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1660" w:right="540" w:bottom="980" w:left="920" w:header="329" w:footer="79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2050" o:spid="_x0000_s2050" o:spt="202" type="#_x0000_t202" style="position:absolute;left:0pt;margin-left:480.75pt;margin-top:790.45pt;height:13.15pt;width:27.9pt;mso-position-horizontal-relative:page;mso-position-vertical-relative:page;z-index:-25184665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FF0000"/>
                    <w:sz w:val="20"/>
                  </w:rPr>
                  <w:t>第</w:t>
                </w:r>
                <w:r>
                  <w:fldChar w:fldCharType="begin"/>
                </w:r>
                <w:r>
                  <w:rPr>
                    <w:rFonts w:ascii="Arial" w:eastAsia="Arial"/>
                    <w:color w:val="FF000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color w:val="FF0000"/>
                    <w:sz w:val="20"/>
                  </w:rPr>
                  <w:t>页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467776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2049" o:spid="_x0000_s2049" o:spt="202" type="#_x0000_t202" style="position:absolute;left:0pt;margin-left:447.4pt;margin-top:59.6pt;height:21.55pt;width:99.55pt;mso-position-horizontal-relative:page;mso-position-vertical-relative:page;z-index:-251847680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431" w:lineRule="exact"/>
                  <w:ind w:left="20" w:right="0" w:firstLine="0"/>
                  <w:jc w:val="left"/>
                  <w:rPr>
                    <w:sz w:val="39"/>
                  </w:rPr>
                </w:pPr>
                <w:r>
                  <w:rPr>
                    <w:color w:val="204929"/>
                    <w:sz w:val="39"/>
                  </w:rPr>
                  <w:t>产品规格书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8D21A8"/>
    <w:multiLevelType w:val="multilevel"/>
    <w:tmpl w:val="B88D21A8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abstractNum w:abstractNumId="1">
    <w:nsid w:val="DAD3A854"/>
    <w:multiLevelType w:val="multilevel"/>
    <w:tmpl w:val="DAD3A854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2">
    <w:nsid w:val="2F2D79CE"/>
    <w:multiLevelType w:val="multilevel"/>
    <w:tmpl w:val="2F2D79CE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18002673"/>
    <w:rsid w:val="1BC51DA3"/>
    <w:rsid w:val="33065BC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9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  <customShpInfo spid="_x0000_s2050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5"/>
    <customShpInfo spid="_x0000_s1036"/>
    <customShpInfo spid="_x0000_s1034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2021-02-25T08:20:00Z</dcterms:created>
  <dc:creator>Admin</dc:creator>
  <cp:lastModifiedBy>X、dw</cp:lastModifiedBy>
  <dcterms:modified xsi:type="dcterms:W3CDTF">2021-03-11T07:39:03Z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2021-02-25T00:00:00Z</vt:filetime>
  </property>
  <property fmtid="{D5CDD505-2E9C-101B-9397-08002B2CF9AE}" pid="5" name="KSOProductBuildVer">
    <vt:lpwstr>2052-11.1.0.9564</vt:lpwstr>
  </property>
</Properties>
</file>