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rFonts w:hint="eastAsia"/>
          <w:color w:val="204929"/>
          <w:sz w:val="28"/>
          <w:lang w:val="en-US" w:eastAsia="zh-CN"/>
        </w:rPr>
        <w:t xml:space="preserve"> </w:t>
      </w:r>
      <w:r>
        <w:rPr>
          <w:rFonts w:hint="eastAsia"/>
          <w:b/>
          <w:bCs/>
          <w:color w:val="204929"/>
          <w:sz w:val="28"/>
        </w:rPr>
        <w:t>Product overview</w:t>
      </w:r>
    </w:p>
    <w:p>
      <w:pPr>
        <w:pStyle w:val="3"/>
        <w:spacing w:before="4"/>
        <w:ind w:firstLine="480" w:firstLineChars="200"/>
        <w:rPr>
          <w:rFonts w:hint="eastAsia"/>
          <w:color w:val="211E1F"/>
        </w:rPr>
      </w:pPr>
      <w:r>
        <w:rPr>
          <w:rFonts w:hint="eastAsia"/>
          <w:color w:val="211E1F"/>
        </w:rPr>
        <w:t>This product is used to measure the concentration of hydrogen cyanide gas. It adopts a three-electrode structure design and uses an electrochemical method to measure the gas concentration.</w:t>
      </w:r>
    </w:p>
    <w:p>
      <w:pPr>
        <w:pStyle w:val="3"/>
        <w:spacing w:before="4"/>
        <w:rPr>
          <w:rFonts w:hint="eastAsia"/>
          <w:color w:val="211E1F"/>
        </w:rPr>
        <w:sectPr>
          <w:headerReference r:id="rId5" w:type="default"/>
          <w:footerReference r:id="rId6" w:type="default"/>
          <w:type w:val="continuous"/>
          <w:pgSz w:w="11900" w:h="16820"/>
          <w:pgMar w:top="2100" w:right="540" w:bottom="980" w:left="920" w:header="329" w:footer="790" w:gutter="0"/>
          <w:pgNumType w:start="1"/>
          <w:cols w:space="720" w:num="1"/>
        </w:sectPr>
      </w:pPr>
    </w:p>
    <w:p>
      <w:pPr>
        <w:pStyle w:val="2"/>
        <w:numPr>
          <w:ilvl w:val="0"/>
          <w:numId w:val="2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rFonts w:hint="eastAsia"/>
          <w:b/>
          <w:bCs/>
          <w:lang w:val="en-US" w:eastAsia="zh-CN"/>
        </w:rPr>
        <w:t>P</w:t>
      </w:r>
      <w:r>
        <w:rPr>
          <w:rFonts w:hint="eastAsia"/>
          <w:b/>
          <w:bCs/>
        </w:rPr>
        <w:t>erform</w:t>
      </w:r>
      <w:r>
        <w:rPr>
          <w:rFonts w:hint="eastAsia"/>
          <w:b/>
          <w:bCs/>
          <w:lang w:val="en-US" w:eastAsia="zh-CN"/>
        </w:rPr>
        <w:t xml:space="preserve">an        </w:t>
      </w:r>
      <w:r>
        <w:rPr>
          <w:rFonts w:hint="eastAsia"/>
          <w:b/>
          <w:bCs/>
        </w:rPr>
        <w:t xml:space="preserve">ce parameter </w:t>
      </w:r>
    </w:p>
    <w:p>
      <w:pPr>
        <w:pStyle w:val="3"/>
        <w:rPr>
          <w:rFonts w:hint="eastAsia" w:ascii="微软雅黑" w:hAnsi="微软雅黑" w:eastAsia="微软雅黑"/>
          <w:sz w:val="25"/>
        </w:rPr>
      </w:pPr>
      <w:r>
        <w:rPr>
          <w:rFonts w:hint="eastAsia"/>
          <w:sz w:val="32"/>
        </w:rPr>
        <w:t xml:space="preserve"> 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0"/>
        </w:numPr>
        <w:tabs>
          <w:tab w:val="left" w:pos="488"/>
        </w:tabs>
        <w:spacing w:before="0" w:after="0" w:line="240" w:lineRule="auto"/>
        <w:ind w:right="0" w:rightChars="0"/>
        <w:jc w:val="left"/>
        <w:rPr>
          <w:sz w:val="28"/>
        </w:rPr>
      </w:pPr>
    </w:p>
    <w:p>
      <w:pPr>
        <w:pStyle w:val="8"/>
        <w:numPr>
          <w:ilvl w:val="0"/>
          <w:numId w:val="0"/>
        </w:numPr>
        <w:tabs>
          <w:tab w:val="left" w:pos="488"/>
        </w:tabs>
        <w:spacing w:before="0" w:after="0" w:line="240" w:lineRule="auto"/>
        <w:ind w:right="0" w:rightChars="0"/>
        <w:jc w:val="left"/>
        <w:rPr>
          <w:sz w:val="28"/>
        </w:rPr>
      </w:pPr>
    </w:p>
    <w:p>
      <w:pPr>
        <w:pStyle w:val="3"/>
        <w:rPr>
          <w:sz w:val="32"/>
        </w:rPr>
      </w:pPr>
      <w:r>
        <w:rPr>
          <w:rFonts w:hint="eastAsia"/>
          <w:sz w:val="32"/>
          <w:lang w:val="en-US" w:eastAsia="zh-CN"/>
        </w:rPr>
        <w:t>·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Working conditions 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8"/>
        <w:widowControl w:val="0"/>
        <w:numPr>
          <w:ilvl w:val="0"/>
          <w:numId w:val="0"/>
        </w:numPr>
        <w:tabs>
          <w:tab w:val="left" w:pos="584"/>
        </w:tabs>
        <w:autoSpaceDE w:val="0"/>
        <w:autoSpaceDN w:val="0"/>
        <w:spacing w:before="1" w:after="0" w:line="240" w:lineRule="auto"/>
        <w:ind w:right="0" w:rightChars="0"/>
        <w:jc w:val="left"/>
        <w:rPr>
          <w:sz w:val="28"/>
        </w:rPr>
      </w:pPr>
    </w:p>
    <w:p>
      <w:pPr>
        <w:pStyle w:val="8"/>
        <w:widowControl w:val="0"/>
        <w:numPr>
          <w:ilvl w:val="0"/>
          <w:numId w:val="0"/>
        </w:numPr>
        <w:tabs>
          <w:tab w:val="left" w:pos="584"/>
        </w:tabs>
        <w:autoSpaceDE w:val="0"/>
        <w:autoSpaceDN w:val="0"/>
        <w:spacing w:before="1" w:after="0" w:line="240" w:lineRule="auto"/>
        <w:ind w:right="0" w:rightChars="0"/>
        <w:jc w:val="left"/>
        <w:rPr>
          <w:sz w:val="28"/>
        </w:rPr>
      </w:pPr>
    </w:p>
    <w:p>
      <w:pPr>
        <w:pStyle w:val="8"/>
        <w:widowControl w:val="0"/>
        <w:numPr>
          <w:ilvl w:val="0"/>
          <w:numId w:val="0"/>
        </w:numPr>
        <w:tabs>
          <w:tab w:val="left" w:pos="584"/>
        </w:tabs>
        <w:autoSpaceDE w:val="0"/>
        <w:autoSpaceDN w:val="0"/>
        <w:spacing w:before="1" w:after="0" w:line="240" w:lineRule="auto"/>
        <w:ind w:right="0" w:rightChars="0"/>
        <w:jc w:val="left"/>
        <w:rPr>
          <w:sz w:val="28"/>
        </w:rPr>
      </w:pPr>
    </w:p>
    <w:p>
      <w:pPr>
        <w:pStyle w:val="8"/>
        <w:widowControl w:val="0"/>
        <w:numPr>
          <w:ilvl w:val="0"/>
          <w:numId w:val="0"/>
        </w:numPr>
        <w:tabs>
          <w:tab w:val="left" w:pos="584"/>
        </w:tabs>
        <w:autoSpaceDE w:val="0"/>
        <w:autoSpaceDN w:val="0"/>
        <w:spacing w:before="1" w:after="0" w:line="240" w:lineRule="auto"/>
        <w:ind w:right="0" w:rightChars="0"/>
        <w:jc w:val="left"/>
        <w:rPr>
          <w:sz w:val="28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rFonts w:hint="eastAsia"/>
          <w:spacing w:val="-5"/>
          <w:sz w:val="28"/>
          <w:lang w:val="en-US" w:eastAsia="zh-CN"/>
        </w:rPr>
        <w:t xml:space="preserve"> </w:t>
      </w:r>
      <w:r>
        <w:rPr>
          <w:rFonts w:hint="eastAsia"/>
          <w:b/>
          <w:bCs/>
          <w:spacing w:val="-5"/>
          <w:sz w:val="28"/>
          <w:lang w:val="en-US" w:eastAsia="zh-CN"/>
        </w:rPr>
        <w:t>P</w:t>
      </w:r>
      <w:r>
        <w:rPr>
          <w:rFonts w:hint="eastAsia"/>
          <w:b/>
          <w:bCs/>
          <w:spacing w:val="-5"/>
          <w:sz w:val="28"/>
        </w:rPr>
        <w:t>hysical property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</w:t>
      </w:r>
    </w:p>
    <w:p>
      <w:pPr>
        <w:pStyle w:val="3"/>
        <w:tabs>
          <w:tab w:val="left" w:pos="2521"/>
        </w:tabs>
        <w:spacing w:before="185" w:line="298" w:lineRule="exact"/>
        <w:ind w:left="148"/>
      </w:pPr>
    </w:p>
    <w:p>
      <w:pPr>
        <w:pStyle w:val="3"/>
        <w:tabs>
          <w:tab w:val="left" w:pos="2521"/>
        </w:tabs>
        <w:spacing w:before="185" w:line="298" w:lineRule="exact"/>
        <w:ind w:left="148"/>
        <w:jc w:val="left"/>
        <w:rPr>
          <w:rFonts w:hint="eastAsia"/>
        </w:rPr>
      </w:pPr>
    </w:p>
    <w:p>
      <w:pPr>
        <w:pStyle w:val="3"/>
        <w:numPr>
          <w:ilvl w:val="0"/>
          <w:numId w:val="0"/>
        </w:numPr>
        <w:tabs>
          <w:tab w:val="left" w:pos="2521"/>
        </w:tabs>
        <w:spacing w:before="185" w:line="298" w:lineRule="exact"/>
        <w:ind w:leftChars="0" w:right="0" w:rightChars="0"/>
        <w:jc w:val="left"/>
      </w:pPr>
      <w:r>
        <w:rPr>
          <w:rFonts w:hint="eastAsia"/>
        </w:rPr>
        <w:t>Model</w:t>
      </w:r>
      <w:r>
        <w:tab/>
      </w:r>
      <w:r>
        <w:rPr>
          <w:rFonts w:hint="eastAsia"/>
          <w:lang w:val="en-US" w:eastAsia="zh-CN"/>
        </w:rPr>
        <w:t xml:space="preserve">               </w:t>
      </w:r>
      <w:r>
        <w:t>JEC-HCN-50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88" w:lineRule="exact"/>
        <w:ind w:leftChars="0" w:right="0" w:rightChars="0"/>
        <w:jc w:val="left"/>
        <w:rPr>
          <w:rFonts w:hint="default" w:eastAsia="宋体"/>
          <w:highlight w:val="lightGray"/>
          <w:lang w:val="en-US" w:eastAsia="zh-CN"/>
        </w:rPr>
      </w:pPr>
      <w:r>
        <w:rPr>
          <w:highlight w:val="lightGray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1727835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2" name="任意多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136.05pt;margin-top:0.15pt;height:14.4pt;width:255pt;mso-position-horizontal-relative:page;z-index:-251655168;mso-width-relative:page;mso-height-relative:page;" fillcolor="#BDBDBD" filled="t" stroked="f" coordsize="5100,288" o:gfxdata="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CWCQpfWAAAABwEA&#10;AA8AAAAAAAAAAQAgAAAAIgAAAGRycy9kb3ducmV2LnhtbFBLAQIUABQAAAAIAIdO4kDhsn9/HAIA&#10;AMkEAAAOAAAAAAAAAAEAIAAAACUBAABkcnMvZTJvRG9jLnhtbFBLBQYAAAAABgAGAFkBAACzBQAA&#10;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highlight w:val="lightGray"/>
          <w:shd w:val="clear" w:color="FFFFFF" w:fill="D9D9D9"/>
        </w:rPr>
        <w:t>Normal detection range</w:t>
      </w:r>
      <w:r>
        <w:rPr>
          <w:rFonts w:hint="eastAsia"/>
          <w:highlight w:val="lightGray"/>
          <w:shd w:val="clear" w:color="FFFFFF" w:fill="D9D9D9"/>
          <w:lang w:val="en-US" w:eastAsia="zh-CN"/>
        </w:rPr>
        <w:t xml:space="preserve"> </w:t>
      </w:r>
      <w:r>
        <w:rPr>
          <w:highlight w:val="lightGray"/>
        </w:rPr>
        <w:tab/>
      </w:r>
      <w:r>
        <w:rPr>
          <w:rFonts w:hint="eastAsia"/>
          <w:highlight w:val="lightGray"/>
          <w:lang w:val="en-US" w:eastAsia="zh-CN"/>
        </w:rPr>
        <w:t xml:space="preserve">      </w:t>
      </w:r>
      <w:r>
        <w:rPr>
          <w:highlight w:val="lightGray"/>
        </w:rPr>
        <w:t>50ppm</w:t>
      </w:r>
      <w:r>
        <w:rPr>
          <w:rFonts w:hint="eastAsia"/>
          <w:highlight w:val="lightGray"/>
          <w:lang w:val="en-US" w:eastAsia="zh-CN"/>
        </w:rPr>
        <w:t xml:space="preserve">                 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88" w:lineRule="exact"/>
        <w:ind w:leftChars="0" w:right="0" w:rightChars="0"/>
        <w:jc w:val="left"/>
      </w:pPr>
      <w:r>
        <w:rPr>
          <w:rFonts w:hint="eastAsia"/>
        </w:rPr>
        <w:t>Maximum detection concentration</w:t>
      </w:r>
      <w:r>
        <w:tab/>
      </w:r>
      <w:r>
        <w:t>100ppm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98" w:lineRule="exact"/>
        <w:ind w:leftChars="0" w:right="0" w:rightChars="0"/>
        <w:jc w:val="left"/>
        <w:rPr>
          <w:rFonts w:hint="eastAsia" w:eastAsia="宋体"/>
          <w:highlight w:val="lightGray"/>
          <w:lang w:val="en-US" w:eastAsia="zh-CN"/>
        </w:rPr>
      </w:pPr>
      <w:r>
        <w:rPr>
          <w:rFonts w:hint="eastAsia"/>
          <w:highlight w:val="lightGray"/>
        </w:rPr>
        <w:t>Sensitivity</w:t>
      </w:r>
      <w:r>
        <w:rPr>
          <w:rFonts w:hint="eastAsia"/>
          <w:highlight w:val="lightGray"/>
          <w:lang w:val="en-US" w:eastAsia="zh-CN"/>
        </w:rPr>
        <w:t xml:space="preserve">                         </w:t>
      </w:r>
      <w:r>
        <w:rPr>
          <w:rFonts w:hint="eastAsia"/>
          <w:highlight w:val="lightGray"/>
        </w:rPr>
        <w:t>0.1±0.0</w:t>
      </w:r>
      <w:r>
        <w:rPr>
          <w:rFonts w:hint="eastAsia"/>
          <w:highlight w:val="lightGray"/>
          <w:lang w:val="en-US" w:eastAsia="zh-CN"/>
        </w:rPr>
        <w:t>2</w:t>
      </w:r>
      <w:r>
        <w:rPr>
          <w:rFonts w:hint="eastAsia"/>
          <w:highlight w:val="lightGray"/>
        </w:rPr>
        <w:t>uA/ppm</w:t>
      </w:r>
      <w:r>
        <w:rPr>
          <w:rFonts w:hint="eastAsia"/>
          <w:highlight w:val="lightGray"/>
          <w:lang w:val="en-US" w:eastAsia="zh-CN"/>
        </w:rPr>
        <w:t xml:space="preserve"> 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98" w:lineRule="exact"/>
        <w:ind w:leftChars="0" w:right="0" w:rightChars="0"/>
        <w:jc w:val="left"/>
      </w:pPr>
      <w:r>
        <w:rPr>
          <w:rFonts w:hint="eastAsia"/>
          <w:highlight w:val="none"/>
        </w:rPr>
        <w:t xml:space="preserve">Response time(T90) </w:t>
      </w:r>
      <w:r>
        <w:rPr>
          <w:rFonts w:hint="eastAsia"/>
          <w:highlight w:val="none"/>
          <w:lang w:val="en-US" w:eastAsia="zh-CN"/>
        </w:rPr>
        <w:t xml:space="preserve">                </w:t>
      </w:r>
      <w:r>
        <w:rPr>
          <w:rFonts w:hint="eastAsia"/>
          <w:highlight w:val="none"/>
        </w:rPr>
        <w:t>≤</w:t>
      </w:r>
      <w:r>
        <w:rPr>
          <w:rFonts w:hint="eastAsia"/>
          <w:highlight w:val="none"/>
          <w:lang w:val="en-US" w:eastAsia="zh-CN"/>
        </w:rPr>
        <w:t>12</w:t>
      </w:r>
      <w:r>
        <w:rPr>
          <w:rFonts w:hint="eastAsia"/>
          <w:highlight w:val="none"/>
        </w:rPr>
        <w:t>0 seconds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81" w:lineRule="exact"/>
        <w:ind w:leftChars="0" w:right="0" w:rightChars="0"/>
        <w:jc w:val="left"/>
        <w:rPr>
          <w:rFonts w:hint="default" w:eastAsia="宋体"/>
          <w:highlight w:val="lightGray"/>
          <w:lang w:val="en-US" w:eastAsia="zh-CN"/>
        </w:rPr>
      </w:pPr>
      <w:r>
        <w:rPr>
          <w:rFonts w:hint="eastAsia"/>
          <w:highlight w:val="lightGray"/>
        </w:rPr>
        <w:t>Baseline drift</w:t>
      </w:r>
      <w:r>
        <w:rPr>
          <w:rFonts w:hint="eastAsia"/>
          <w:highlight w:val="lightGray"/>
          <w:lang w:val="en-US" w:eastAsia="zh-CN"/>
        </w:rPr>
        <w:t xml:space="preserve">       </w:t>
      </w:r>
      <w:r>
        <w:rPr>
          <w:highlight w:val="lightGray"/>
        </w:rPr>
        <w:tab/>
      </w:r>
      <w:r>
        <w:rPr>
          <w:rFonts w:hint="eastAsia"/>
          <w:highlight w:val="lightGray"/>
          <w:lang w:val="en-US" w:eastAsia="zh-CN"/>
        </w:rPr>
        <w:t xml:space="preserve">               </w:t>
      </w:r>
      <w:r>
        <w:rPr>
          <w:highlight w:val="lightGray"/>
        </w:rPr>
        <w:t>-1</w:t>
      </w:r>
      <w:r>
        <w:rPr>
          <w:rFonts w:hint="eastAsia"/>
          <w:highlight w:val="lightGray"/>
          <w:lang w:val="en-US" w:eastAsia="zh-CN"/>
        </w:rPr>
        <w:t>-</w:t>
      </w:r>
      <w:r>
        <w:rPr>
          <w:highlight w:val="lightGray"/>
        </w:rPr>
        <w:t>0ppm</w:t>
      </w:r>
      <w:r>
        <w:rPr>
          <w:rFonts w:hint="eastAsia"/>
          <w:highlight w:val="lightGray"/>
          <w:lang w:val="en-US" w:eastAsia="zh-CN"/>
        </w:rPr>
        <w:t xml:space="preserve">         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88" w:lineRule="exact"/>
        <w:ind w:leftChars="0" w:right="0" w:rightChars="0"/>
        <w:jc w:val="left"/>
      </w:pPr>
      <w:r>
        <w:rPr>
          <w:rFonts w:hint="eastAsia"/>
          <w:highlight w:val="none"/>
        </w:rPr>
        <w:t>Resolution</w:t>
      </w:r>
      <w:r>
        <w:rPr>
          <w:rFonts w:hint="eastAsia"/>
          <w:highlight w:val="none"/>
          <w:lang w:val="en-US" w:eastAsia="zh-CN"/>
        </w:rPr>
        <w:t xml:space="preserve">  </w:t>
      </w:r>
      <w:r>
        <w:tab/>
      </w:r>
      <w:r>
        <w:rPr>
          <w:rFonts w:hint="eastAsia"/>
          <w:lang w:val="en-US" w:eastAsia="zh-CN"/>
        </w:rPr>
        <w:t xml:space="preserve">               </w:t>
      </w:r>
      <w:r>
        <w:t>0.2ppm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88" w:lineRule="exact"/>
        <w:ind w:leftChars="0" w:right="0" w:rightChars="0"/>
        <w:jc w:val="left"/>
        <w:rPr>
          <w:rFonts w:hint="default" w:eastAsia="宋体"/>
          <w:lang w:val="en-US" w:eastAsia="zh-CN"/>
        </w:rPr>
      </w:pPr>
      <w:r>
        <w:rPr>
          <w:rFonts w:hint="eastAsia"/>
          <w:highlight w:val="lightGray"/>
        </w:rPr>
        <w:t>Linearity</w:t>
      </w:r>
      <w:r>
        <w:rPr>
          <w:rFonts w:hint="eastAsia"/>
          <w:highlight w:val="lightGray"/>
          <w:lang w:val="en-US" w:eastAsia="zh-CN"/>
        </w:rPr>
        <w:t xml:space="preserve"> </w: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4" name="任意多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5" o:spid="_x0000_s1026" o:spt="100" style="position:absolute;left:0pt;margin-left:135.2pt;margin-top:0.15pt;height:14.4pt;width:255pt;mso-position-horizontal-relative:page;z-index:-251653120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4eI9d1gAAAAcB&#10;AAAPAAAAAAAAAAEAIAAAACIAAABkcnMvZG93bnJldi54bWxQSwECFAAUAAAACACHTuJAvZ/VEB0C&#10;AADJBAAADgAAAAAAAAABACAAAAAlAQAAZHJzL2Uyb0RvYy54bWxQSwUGAAAAAAYABgBZAQAAtAUA&#10;AAAA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ab/>
      </w: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highlight w:val="lightGray"/>
        </w:rPr>
        <w:t>linearity</w:t>
      </w:r>
      <w:r>
        <w:rPr>
          <w:rFonts w:hint="eastAsia"/>
          <w:highlight w:val="lightGray"/>
          <w:lang w:val="en-US" w:eastAsia="zh-CN"/>
        </w:rPr>
        <w:t xml:space="preserve">       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88" w:lineRule="exact"/>
        <w:ind w:leftChars="0" w:right="0" w:rightChars="0"/>
        <w:jc w:val="left"/>
      </w:pPr>
      <w:r>
        <w:rPr>
          <w:rFonts w:hint="eastAsia"/>
          <w:highlight w:val="none"/>
        </w:rPr>
        <w:t>Baseline</w:t>
      </w:r>
      <w:r>
        <w:tab/>
      </w:r>
      <w:r>
        <w:rPr>
          <w:rFonts w:hint="eastAsia"/>
          <w:lang w:val="en-US" w:eastAsia="zh-CN"/>
        </w:rPr>
        <w:t xml:space="preserve">               </w:t>
      </w:r>
      <w:r>
        <w:t>＜±0.2uA</w:t>
      </w:r>
    </w:p>
    <w:p>
      <w:pPr>
        <w:pStyle w:val="3"/>
        <w:numPr>
          <w:ilvl w:val="0"/>
          <w:numId w:val="0"/>
        </w:numPr>
        <w:tabs>
          <w:tab w:val="left" w:pos="2521"/>
        </w:tabs>
        <w:spacing w:line="298" w:lineRule="exact"/>
        <w:ind w:leftChars="0" w:right="0" w:rightChars="0"/>
        <w:jc w:val="left"/>
        <w:rPr>
          <w:rFonts w:hint="default" w:eastAsia="宋体"/>
          <w:lang w:val="en-US" w:eastAsia="zh-CN"/>
        </w:rPr>
      </w:pPr>
      <w:r>
        <w:rPr>
          <w:rFonts w:hint="eastAsia"/>
          <w:highlight w:val="lightGray"/>
        </w:rPr>
        <w:t xml:space="preserve">Bias voltage </w: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6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135.2pt;margin-top:0.15pt;height:14.4pt;width:255pt;mso-position-horizontal-relative:page;z-index:-251652096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4eI9d1gAAAAcB&#10;AAAPAAAAAAAAAAEAIAAAACIAAABkcnMvZG93bnJldi54bWxQSwECFAAUAAAACACHTuJAuUl0Ih0C&#10;AADJBAAADgAAAAAAAAABACAAAAAlAQAAZHJzL2Uyb0RvYy54bWxQSwUGAAAAAAYABgBZAQAAtAUA&#10;AAAA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ab/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highlight w:val="lightGray"/>
          <w:lang w:val="en-US" w:eastAsia="zh-CN"/>
        </w:rPr>
        <w:t xml:space="preserve">            </w:t>
      </w:r>
      <w:r>
        <w:rPr>
          <w:highlight w:val="lightGray"/>
        </w:rPr>
        <w:t>0mV</w:t>
      </w:r>
      <w:r>
        <w:rPr>
          <w:rFonts w:hint="eastAsia"/>
          <w:highlight w:val="lightGray"/>
          <w:lang w:val="en-US" w:eastAsia="zh-CN"/>
        </w:rPr>
        <w:t xml:space="preserve">            </w:t>
      </w:r>
      <w:r>
        <w:rPr>
          <w:rFonts w:hint="eastAsia"/>
          <w:lang w:val="en-US" w:eastAsia="zh-CN"/>
        </w:rPr>
        <w:t xml:space="preserve">  </w:t>
      </w:r>
    </w:p>
    <w:p>
      <w:pPr>
        <w:pStyle w:val="3"/>
        <w:spacing w:before="11"/>
        <w:jc w:val="left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</w:p>
    <w:p>
      <w:pPr>
        <w:pStyle w:val="3"/>
        <w:tabs>
          <w:tab w:val="left" w:pos="2600"/>
        </w:tabs>
        <w:spacing w:line="298" w:lineRule="exact"/>
        <w:ind w:left="200"/>
      </w:pPr>
    </w:p>
    <w:p>
      <w:pPr>
        <w:pStyle w:val="3"/>
        <w:tabs>
          <w:tab w:val="left" w:pos="2600"/>
        </w:tabs>
        <w:spacing w:line="298" w:lineRule="exact"/>
        <w:ind w:left="200"/>
      </w:pPr>
    </w:p>
    <w:p>
      <w:pPr>
        <w:pStyle w:val="3"/>
        <w:numPr>
          <w:ilvl w:val="0"/>
          <w:numId w:val="0"/>
        </w:numPr>
        <w:tabs>
          <w:tab w:val="left" w:pos="2600"/>
        </w:tabs>
        <w:spacing w:line="288" w:lineRule="exact"/>
        <w:ind w:leftChars="0" w:right="0" w:rightChars="0"/>
        <w:jc w:val="left"/>
      </w:pPr>
      <w:r>
        <w:rPr>
          <w:rFonts w:hint="eastAsia"/>
        </w:rPr>
        <w:t>Temperature range</w:t>
      </w:r>
      <w:r>
        <w:rPr>
          <w:rFonts w:hint="eastAsia"/>
          <w:lang w:val="en-US" w:eastAsia="zh-CN"/>
        </w:rPr>
        <w:t xml:space="preserve">             </w:t>
      </w:r>
      <w:r>
        <w:rPr>
          <w:rFonts w:hint="eastAsia"/>
        </w:rPr>
        <w:t xml:space="preserve"> 0~50℃</w:t>
      </w:r>
    </w:p>
    <w:p>
      <w:pPr>
        <w:pStyle w:val="3"/>
        <w:numPr>
          <w:ilvl w:val="0"/>
          <w:numId w:val="0"/>
        </w:numPr>
        <w:tabs>
          <w:tab w:val="left" w:pos="2600"/>
        </w:tabs>
        <w:spacing w:line="288" w:lineRule="exact"/>
        <w:ind w:leftChars="0" w:right="0" w:rightChars="0"/>
        <w:jc w:val="left"/>
        <w:rPr>
          <w:rFonts w:hint="eastAsia"/>
          <w:highlight w:val="lightGray"/>
          <w:lang w:val="en-US" w:eastAsia="zh-CN"/>
        </w:rPr>
      </w:pPr>
      <w:r>
        <w:rPr>
          <w:rFonts w:hint="eastAsia"/>
          <w:highlight w:val="lightGray"/>
        </w:rPr>
        <w:t>Humidity range</w:t>
      </w:r>
      <w:r>
        <w:rPr>
          <w:rFonts w:hint="eastAsia"/>
          <w:highlight w:val="lightGray"/>
          <w:lang w:val="en-US" w:eastAsia="zh-CN"/>
        </w:rPr>
        <w:t xml:space="preserve">                </w:t>
      </w:r>
      <w:r>
        <w:rPr>
          <w:rFonts w:hint="eastAsia"/>
          <w:highlight w:val="lightGray"/>
        </w:rPr>
        <w:t xml:space="preserve"> 0~90%RH (non-condensing)</w:t>
      </w:r>
      <w:r>
        <w:rPr>
          <w:rFonts w:hint="eastAsia"/>
          <w:highlight w:val="lightGray"/>
          <w:lang w:val="en-US" w:eastAsia="zh-CN"/>
        </w:rPr>
        <w:t xml:space="preserve">              </w:t>
      </w:r>
    </w:p>
    <w:p>
      <w:pPr>
        <w:pStyle w:val="3"/>
        <w:numPr>
          <w:ilvl w:val="0"/>
          <w:numId w:val="0"/>
        </w:numPr>
        <w:tabs>
          <w:tab w:val="left" w:pos="2600"/>
        </w:tabs>
        <w:spacing w:line="288" w:lineRule="exact"/>
        <w:ind w:leftChars="0" w:right="0" w:rightChars="0"/>
        <w:jc w:val="left"/>
        <w:rPr>
          <w:rFonts w:hint="default" w:eastAsia="宋体"/>
          <w:lang w:val="en-US" w:eastAsia="zh-CN"/>
        </w:rPr>
      </w:pPr>
      <w:r>
        <w:rPr>
          <w:rFonts w:hint="eastAsia"/>
        </w:rPr>
        <w:t xml:space="preserve">Pressure range </w:t>
      </w:r>
      <w:r>
        <w:rPr>
          <w:rFonts w:hint="eastAsia"/>
          <w:lang w:val="en-US" w:eastAsia="zh-CN"/>
        </w:rPr>
        <w:t xml:space="preserve">                </w:t>
      </w:r>
      <w:r>
        <w:rPr>
          <w:rFonts w:hint="eastAsia"/>
        </w:rPr>
        <w:t>1±0.1 (standard atmospheric pressure)</w:t>
      </w:r>
      <w:r>
        <w:rPr>
          <w:rFonts w:hint="eastAsia"/>
          <w:lang w:val="en-US" w:eastAsia="zh-CN"/>
        </w:rPr>
        <w:t xml:space="preserve">    </w:t>
      </w:r>
    </w:p>
    <w:p>
      <w:pPr>
        <w:pStyle w:val="3"/>
        <w:numPr>
          <w:ilvl w:val="0"/>
          <w:numId w:val="0"/>
        </w:numPr>
        <w:tabs>
          <w:tab w:val="left" w:pos="2600"/>
        </w:tabs>
        <w:spacing w:line="288" w:lineRule="exact"/>
        <w:ind w:leftChars="0" w:right="0" w:rightChars="0"/>
        <w:jc w:val="left"/>
      </w:pPr>
      <w:r>
        <w:rPr>
          <w:rFonts w:hint="eastAsia"/>
          <w:highlight w:val="lightGray"/>
        </w:rPr>
        <w:t xml:space="preserve">Service life </w:t>
      </w:r>
      <w:r>
        <w:rPr>
          <w:rFonts w:hint="eastAsia"/>
          <w:highlight w:val="lightGray"/>
          <w:lang w:val="en-US" w:eastAsia="zh-CN"/>
        </w:rPr>
        <w:t xml:space="preserve">                  </w:t>
      </w:r>
      <w:r>
        <w:rPr>
          <w:rFonts w:hint="eastAsia"/>
          <w:highlight w:val="lightGray"/>
        </w:rPr>
        <w:t>3 years (in air)</w:t>
      </w:r>
      <w:r>
        <w:rPr>
          <w:rFonts w:hint="eastAsia"/>
          <w:highlight w:val="lightGray"/>
          <w:lang w:val="en-US" w:eastAsia="zh-CN"/>
        </w:rPr>
        <w:t xml:space="preserve">                      </w: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7" name="任意多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" o:spid="_x0000_s1026" o:spt="100" style="position:absolute;left:0pt;margin-left:137.85pt;margin-top:0.1pt;height:14.4pt;width:254.9pt;mso-position-horizontal-relative:page;z-index:-251651072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Ef4d+tUAAAAHAQAA&#10;DwAAAAAAAAABACAAAAAiAAAAZHJzL2Rvd25yZXYueG1sUEsBAhQAFAAAAAgAh07iQAMGu1UcAgAA&#10;yQQAAA4AAAAAAAAAAQAgAAAAJAEAAGRycy9lMm9Eb2MueG1sUEsFBgAAAAAGAAYAWQEAALIFAAAA&#10;AA=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</w:p>
    <w:p>
      <w:pPr>
        <w:pStyle w:val="3"/>
        <w:numPr>
          <w:ilvl w:val="0"/>
          <w:numId w:val="0"/>
        </w:numPr>
        <w:tabs>
          <w:tab w:val="left" w:pos="2600"/>
        </w:tabs>
        <w:spacing w:line="288" w:lineRule="exact"/>
        <w:ind w:leftChars="0" w:right="0" w:rightChars="0"/>
        <w:jc w:val="left"/>
      </w:pPr>
      <w:r>
        <w:rPr>
          <w:rFonts w:hint="eastAsia"/>
        </w:rPr>
        <w:t>Long-term stability</w:t>
      </w:r>
      <w:r>
        <w:rPr>
          <w:rFonts w:hint="eastAsia"/>
          <w:lang w:val="en-US" w:eastAsia="zh-CN"/>
        </w:rPr>
        <w:t xml:space="preserve">           </w:t>
      </w:r>
      <w:r>
        <w:rPr>
          <w:rFonts w:hint="eastAsia"/>
        </w:rPr>
        <w:t xml:space="preserve"> &lt;2% signal value/month</w:t>
      </w:r>
    </w:p>
    <w:p>
      <w:pPr>
        <w:pStyle w:val="3"/>
        <w:numPr>
          <w:ilvl w:val="0"/>
          <w:numId w:val="0"/>
        </w:numPr>
        <w:tabs>
          <w:tab w:val="left" w:pos="2600"/>
        </w:tabs>
        <w:spacing w:line="288" w:lineRule="exact"/>
        <w:ind w:leftChars="0" w:right="0" w:rightChars="0"/>
        <w:jc w:val="left"/>
        <w:rPr>
          <w:rFonts w:hint="eastAsia"/>
          <w:highlight w:val="lightGray"/>
          <w:lang w:val="en-US" w:eastAsia="zh-CN"/>
        </w:rPr>
      </w:pPr>
      <w:r>
        <w:rPr>
          <w:rFonts w:hint="eastAsia"/>
          <w:highlight w:val="lightGray"/>
        </w:rPr>
        <w:t>Storage temperature</w:t>
      </w:r>
      <w:r>
        <w:rPr>
          <w:rFonts w:hint="eastAsia"/>
          <w:highlight w:val="lightGray"/>
          <w:lang w:val="en-US" w:eastAsia="zh-CN"/>
        </w:rPr>
        <w:t xml:space="preserve">           </w:t>
      </w:r>
      <w:r>
        <w:rPr>
          <w:rFonts w:hint="eastAsia"/>
          <w:highlight w:val="lightGray"/>
        </w:rPr>
        <w:t xml:space="preserve"> 10~30℃</w:t>
      </w:r>
      <w:r>
        <w:rPr>
          <w:rFonts w:hint="eastAsia"/>
          <w:highlight w:val="lightGray"/>
          <w:lang w:val="en-US" w:eastAsia="zh-CN"/>
        </w:rPr>
        <w:t xml:space="preserve">                               </w:t>
      </w:r>
    </w:p>
    <w:p>
      <w:pPr>
        <w:pStyle w:val="3"/>
        <w:numPr>
          <w:ilvl w:val="0"/>
          <w:numId w:val="0"/>
        </w:numPr>
        <w:tabs>
          <w:tab w:val="left" w:pos="2600"/>
        </w:tabs>
        <w:spacing w:line="298" w:lineRule="exact"/>
        <w:ind w:leftChars="0" w:right="0" w:rightChars="0"/>
        <w:jc w:val="left"/>
        <w:rPr>
          <w:rFonts w:hint="eastAsia"/>
        </w:rPr>
      </w:pPr>
      <w:r>
        <w:rPr>
          <w:rFonts w:hint="eastAsia"/>
        </w:rPr>
        <w:t xml:space="preserve">Storage time </w:t>
      </w:r>
      <w:r>
        <w:rPr>
          <w:rFonts w:hint="eastAsia"/>
          <w:lang w:val="en-US" w:eastAsia="zh-CN"/>
        </w:rPr>
        <w:t xml:space="preserve">                  </w:t>
      </w:r>
      <w:r>
        <w:rPr>
          <w:rFonts w:hint="eastAsia"/>
        </w:rPr>
        <w:t>6 months (special packaging box)</w:t>
      </w:r>
    </w:p>
    <w:p>
      <w:pPr>
        <w:numPr>
          <w:ilvl w:val="0"/>
          <w:numId w:val="0"/>
        </w:numPr>
        <w:spacing w:after="0" w:line="298" w:lineRule="exact"/>
        <w:ind w:leftChars="0" w:right="0" w:rightChars="0"/>
        <w:jc w:val="left"/>
        <w:rPr>
          <w:rFonts w:hint="default"/>
          <w:lang w:val="en-US"/>
        </w:rPr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  <w:r>
        <w:rPr>
          <w:rFonts w:hint="eastAsia"/>
          <w:highlight w:val="lightGray"/>
        </w:rPr>
        <w:t xml:space="preserve">Shelf life </w:t>
      </w:r>
      <w:r>
        <w:rPr>
          <w:rFonts w:hint="eastAsia"/>
          <w:highlight w:val="lightGray"/>
          <w:lang w:val="en-US" w:eastAsia="zh-CN"/>
        </w:rPr>
        <w:t xml:space="preserve">                    </w:t>
      </w:r>
      <w:r>
        <w:rPr>
          <w:rFonts w:hint="eastAsia"/>
          <w:highlight w:val="lightGray"/>
        </w:rPr>
        <w:t>24 months</w:t>
      </w:r>
      <w:r>
        <w:rPr>
          <w:highlight w:val="lightGray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1824990</wp:posOffset>
                </wp:positionH>
                <wp:positionV relativeFrom="paragraph">
                  <wp:posOffset>1270</wp:posOffset>
                </wp:positionV>
                <wp:extent cx="3237865" cy="189865"/>
                <wp:effectExtent l="0" t="635" r="635" b="0"/>
                <wp:wrapNone/>
                <wp:docPr id="8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7865" cy="189865"/>
                          <a:chOff x="2757" y="3"/>
                          <a:chExt cx="5099" cy="299"/>
                        </a:xfrm>
                        <a:effectLst/>
                      </wpg:grpSpPr>
                      <wps:wsp>
                        <wps:cNvPr id="9" name="任意多边形 11"/>
                        <wps:cNvSpPr/>
                        <wps:spPr>
                          <a:xfrm>
                            <a:off x="2757" y="2"/>
                            <a:ext cx="5098" cy="28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098" h="288">
                                <a:moveTo>
                                  <a:pt x="5097" y="0"/>
                                </a:moveTo>
                                <a:lnTo>
                                  <a:pt x="2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8"/>
                                </a:lnTo>
                                <a:lnTo>
                                  <a:pt x="2400" y="288"/>
                                </a:lnTo>
                                <a:lnTo>
                                  <a:pt x="5097" y="288"/>
                                </a:lnTo>
                                <a:lnTo>
                                  <a:pt x="5097" y="0"/>
                                </a:lnTo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  <a:effectLst/>
                        </wps:spPr>
                        <wps:bodyPr vert="horz" anchor="t" anchorCtr="0" upright="1"/>
                      </wps:wsp>
                      <wps:wsp>
                        <wps:cNvPr id="10" name="直线 12"/>
                        <wps:cNvCnPr/>
                        <wps:spPr>
                          <a:xfrm>
                            <a:off x="2757" y="291"/>
                            <a:ext cx="5098" cy="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" o:spid="_x0000_s1026" o:spt="203" style="position:absolute;left:0pt;margin-left:143.7pt;margin-top:0.1pt;height:14.95pt;width:254.95pt;mso-position-horizontal-relative:page;z-index:-251650048;mso-width-relative:page;mso-height-relative:page;" coordorigin="2757,3" coordsize="5099,299" o:gfxdata="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">
                <o:lock v:ext="edit" aspectratio="f"/>
                <v:shape id="任意多边形 11" o:spid="_x0000_s1026" o:spt="100" style="position:absolute;left:2757;top:2;height:288;width:5098;" fillcolor="#BDBDBD" filled="t" stroked="f" coordsize="5098,288" o:gfxdata="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QtGuS8AAAA&#10;2gAAAA8AAAAAAAAAAQAgAAAAIgAAAGRycy9kb3ducmV2LnhtbFBLAQIUABQAAAAIAIdO4kAzLwWe&#10;OwAAADkAAAAQAAAAAAAAAAEAIAAAAAsBAABkcnMvc2hhcGV4bWwueG1sUEsFBgAAAAAGAAYAWwEA&#10;ALUDAAAAAA==&#10;" path="m5097,0l2400,0,0,0,0,288,2400,288,5097,288,5097,0e">
                  <v:fill on="t" focussize="0,0"/>
                  <v:stroke on="f"/>
                  <v:imagedata o:title=""/>
                  <o:lock v:ext="edit" aspectratio="f"/>
                </v:shape>
                <v:line id="直线 12" o:spid="_x0000_s1026" o:spt="20" style="position:absolute;left:2757;top:291;height:0;width:5098;" filled="f" stroked="t" coordsize="21600,21600" o:gfxdata="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3H7qL4A&#10;AADbAAAADwAAAAAAAAABACAAAAAiAAAAZHJzL2Rvd25yZXYueG1sUEsBAhQAFAAAAAgAh07iQDMv&#10;BZ47AAAAOQAAABAAAAAAAAAAAQAgAAAADQEAAGRycy9zaGFwZXhtbC54bWxQSwUGAAAAAAYABgBb&#10;AQAAtwMAAAAA&#10;">
                  <v:fill on="f" focussize="0,0"/>
                  <v:stroke weight="1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rFonts w:hint="eastAsia"/>
          <w:highlight w:val="lightGray"/>
          <w:lang w:val="en-US" w:eastAsia="zh-CN"/>
        </w:rPr>
        <w:t xml:space="preserve">                                     </w:t>
      </w:r>
    </w:p>
    <w:p>
      <w:pPr>
        <w:pStyle w:val="3"/>
        <w:numPr>
          <w:ilvl w:val="0"/>
          <w:numId w:val="0"/>
        </w:numPr>
        <w:tabs>
          <w:tab w:val="left" w:pos="4367"/>
        </w:tabs>
        <w:spacing w:line="288" w:lineRule="exact"/>
        <w:ind w:leftChars="0" w:right="0" w:rightChars="0" w:firstLine="2160" w:firstLineChars="900"/>
        <w:jc w:val="both"/>
        <w:rPr>
          <w:rFonts w:hint="eastAsia"/>
        </w:rPr>
      </w:pPr>
      <w:r>
        <w:rPr>
          <w:rFonts w:hint="eastAsia"/>
        </w:rPr>
        <w:t>Shell material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 xml:space="preserve"> ABS</w:t>
      </w:r>
    </w:p>
    <w:p>
      <w:pPr>
        <w:pStyle w:val="3"/>
        <w:numPr>
          <w:ilvl w:val="0"/>
          <w:numId w:val="0"/>
        </w:numPr>
        <w:tabs>
          <w:tab w:val="left" w:pos="4367"/>
        </w:tabs>
        <w:spacing w:line="288" w:lineRule="exact"/>
        <w:ind w:leftChars="0" w:right="0" w:rightChars="0" w:firstLine="2160" w:firstLineChars="900"/>
        <w:jc w:val="both"/>
        <w:rPr>
          <w:rFonts w:hint="eastAsia" w:eastAsia="宋体"/>
          <w:highlight w:val="lightGray"/>
          <w:lang w:val="en-US" w:eastAsia="zh-CN"/>
        </w:rPr>
      </w:pPr>
      <w:r>
        <w:rPr>
          <w:rFonts w:hint="eastAsia"/>
          <w:highlight w:val="lightGray"/>
        </w:rPr>
        <w:t xml:space="preserve">Weight </w:t>
      </w:r>
      <w:r>
        <w:rPr>
          <w:rFonts w:hint="eastAsia"/>
          <w:highlight w:val="lightGray"/>
          <w:lang w:val="en-US" w:eastAsia="zh-CN"/>
        </w:rPr>
        <w:t xml:space="preserve">          </w:t>
      </w:r>
      <w:r>
        <w:rPr>
          <w:rFonts w:hint="eastAsia"/>
          <w:highlight w:val="lightGray"/>
        </w:rPr>
        <w:t>5</w:t>
      </w:r>
      <w:r>
        <w:rPr>
          <w:rFonts w:hint="eastAsia"/>
          <w:highlight w:val="lightGray"/>
          <w:lang w:val="en-US" w:eastAsia="zh-CN"/>
        </w:rPr>
        <w:t>g</w:t>
      </w:r>
    </w:p>
    <w:p>
      <w:pPr>
        <w:pStyle w:val="3"/>
        <w:numPr>
          <w:ilvl w:val="0"/>
          <w:numId w:val="0"/>
        </w:numPr>
        <w:spacing w:before="11"/>
        <w:ind w:leftChars="0" w:right="0" w:rightChars="0" w:firstLine="2160" w:firstLineChars="900"/>
        <w:jc w:val="both"/>
        <w:rPr>
          <w:rFonts w:hint="default" w:eastAsia="宋体"/>
          <w:sz w:val="22"/>
          <w:lang w:val="en-US" w:eastAsia="zh-CN"/>
        </w:rPr>
      </w:pPr>
      <w:r>
        <w:rPr>
          <w:rFonts w:hint="eastAsia"/>
        </w:rPr>
        <w:t>Directionality</w:t>
      </w:r>
      <w:r>
        <w:rPr>
          <w:rFonts w:hint="eastAsia"/>
          <w:lang w:val="en-US" w:eastAsia="zh-CN"/>
        </w:rPr>
        <w:t xml:space="preserve">  no</w:t>
      </w:r>
    </w:p>
    <w:p>
      <w:pPr>
        <w:pStyle w:val="3"/>
        <w:spacing w:before="12"/>
        <w:rPr>
          <w:sz w:val="22"/>
        </w:rPr>
      </w:pPr>
    </w:p>
    <w:p>
      <w:pPr>
        <w:pStyle w:val="3"/>
        <w:rPr>
          <w:rFonts w:hint="eastAsia"/>
          <w:b/>
          <w:bCs/>
          <w:spacing w:val="23"/>
          <w:lang w:val="en-US" w:eastAsia="zh-CN"/>
        </w:rPr>
      </w:pPr>
    </w:p>
    <w:p>
      <w:pPr>
        <w:pStyle w:val="3"/>
        <w:rPr>
          <w:rFonts w:hint="eastAsia"/>
          <w:b/>
          <w:bCs/>
          <w:spacing w:val="23"/>
          <w:lang w:val="en-US" w:eastAsia="zh-CN"/>
        </w:rPr>
      </w:pPr>
    </w:p>
    <w:p>
      <w:pPr>
        <w:pStyle w:val="3"/>
        <w:rPr>
          <w:sz w:val="28"/>
          <w:szCs w:val="28"/>
        </w:rPr>
      </w:pPr>
      <w:r>
        <w:rPr>
          <w:rFonts w:hint="eastAsia"/>
          <w:b/>
          <w:bCs/>
          <w:spacing w:val="23"/>
          <w:sz w:val="28"/>
          <w:szCs w:val="28"/>
          <w:lang w:val="en-US" w:eastAsia="zh-CN"/>
        </w:rPr>
        <w:t>·P</w:t>
      </w:r>
      <w:r>
        <w:rPr>
          <w:rFonts w:hint="eastAsia"/>
          <w:b/>
          <w:bCs/>
          <w:spacing w:val="23"/>
          <w:sz w:val="28"/>
          <w:szCs w:val="28"/>
        </w:rPr>
        <w:t xml:space="preserve">roduct size </w:t>
      </w: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1655"/>
        </w:tabs>
        <w:bidi w:val="0"/>
        <w:jc w:val="left"/>
        <w:rPr>
          <w:rFonts w:hint="eastAsia"/>
          <w:color w:val="211E1F"/>
        </w:rPr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rFonts w:hint="eastAsia"/>
          <w:color w:val="211E1F"/>
        </w:rPr>
        <w:t xml:space="preserve">All dimensions are in millimeters unless otherwise specified, all tolerances </w:t>
      </w:r>
      <w:r>
        <w:rPr>
          <w:rFonts w:hint="eastAsia" w:eastAsia="宋体"/>
          <w:lang w:eastAsia="zh-CN"/>
        </w:rPr>
        <w:t xml:space="preserve">are </w:t>
      </w:r>
      <w:r>
        <w:rPr>
          <w:rFonts w:hint="eastAsia"/>
          <w:color w:val="211E1F"/>
        </w:rPr>
        <w:t>±0.10 mm</w:t>
      </w:r>
    </w:p>
    <w:p>
      <w:pPr>
        <w:tabs>
          <w:tab w:val="left" w:pos="788"/>
        </w:tabs>
        <w:bidi w:val="0"/>
        <w:jc w:val="left"/>
        <w:rPr>
          <w:rFonts w:hint="eastAsia"/>
          <w:lang w:val="zh-CN" w:eastAsia="zh-CN"/>
        </w:rPr>
        <w:sectPr>
          <w:type w:val="continuous"/>
          <w:pgSz w:w="11900" w:h="16820"/>
          <w:pgMar w:top="2100" w:right="540" w:bottom="980" w:left="920" w:header="720" w:footer="720" w:gutter="0"/>
          <w:cols w:space="720" w:num="1"/>
        </w:sectPr>
      </w:pP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  <w:cols w:space="720" w:num="1"/>
        </w:sectPr>
      </w:pPr>
    </w:p>
    <w:p>
      <w:pPr>
        <w:pStyle w:val="3"/>
        <w:spacing w:before="252" w:line="206" w:lineRule="auto"/>
        <w:ind w:right="1531" w:firstLine="281" w:firstLineChars="100"/>
        <w:jc w:val="both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·I</w:t>
      </w:r>
      <w:r>
        <w:rPr>
          <w:rFonts w:hint="eastAsia"/>
          <w:b/>
          <w:bCs/>
          <w:sz w:val="28"/>
          <w:szCs w:val="28"/>
          <w:lang w:val="zh-CN" w:eastAsia="zh-CN"/>
        </w:rPr>
        <w:t xml:space="preserve">nstallation </w:t>
      </w:r>
      <w:r>
        <w:rPr>
          <w:rFonts w:hint="eastAsia"/>
          <w:b/>
          <w:bCs/>
          <w:sz w:val="28"/>
          <w:szCs w:val="28"/>
        </w:rPr>
        <w:t>instructions</w:t>
      </w:r>
    </w:p>
    <w:p>
      <w:pPr>
        <w:pStyle w:val="3"/>
        <w:spacing w:before="252" w:line="206" w:lineRule="auto"/>
        <w:ind w:right="1531" w:firstLine="480" w:firstLineChars="200"/>
        <w:jc w:val="both"/>
        <w:rPr>
          <w:sz w:val="20"/>
        </w:rPr>
      </w:pPr>
      <w:r>
        <w:rPr>
          <w:rFonts w:hint="eastAsia"/>
          <w:color w:val="211E1F"/>
        </w:rPr>
        <w:t>Please connect the electrode pins correctly. The wrong connection position will affect the normal operation of the sensor; the sensor should avoid contact with organic solvents, paints, oils and high-concentration gases; do not use adhesives directly on the sensor or near the sensor. Prevent the plastic shell from cracking; if it is used in a special environment, please contact us in advance.</w:t>
      </w: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54"/>
        <w:gridCol w:w="1962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854" w:type="dxa"/>
          </w:tcPr>
          <w:p>
            <w:pPr>
              <w:pStyle w:val="9"/>
              <w:numPr>
                <w:ilvl w:val="0"/>
                <w:numId w:val="3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Cross sensitivity</w:t>
            </w:r>
          </w:p>
        </w:tc>
        <w:tc>
          <w:tcPr>
            <w:tcW w:w="5565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854" w:type="dxa"/>
            <w:vAlign w:val="top"/>
          </w:tcPr>
          <w:p>
            <w:pPr>
              <w:spacing w:before="14" w:line="240" w:lineRule="auto"/>
              <w:ind w:left="0" w:leftChars="0" w:right="0" w:rightChars="0"/>
              <w:rPr>
                <w:sz w:val="24"/>
              </w:rPr>
            </w:pPr>
            <w:r>
              <w:rPr>
                <w:rFonts w:hint="eastAsia"/>
              </w:rPr>
              <w:t>gas</w:t>
            </w:r>
          </w:p>
        </w:tc>
        <w:tc>
          <w:tcPr>
            <w:tcW w:w="1962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rFonts w:hint="eastAsia"/>
                <w:sz w:val="24"/>
              </w:rPr>
              <w:t>thickness</w:t>
            </w:r>
            <w:r>
              <w:rPr>
                <w:sz w:val="24"/>
              </w:rPr>
              <w:t>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right="283"/>
              <w:rPr>
                <w:sz w:val="24"/>
              </w:rPr>
            </w:pPr>
            <w:r>
              <w:rPr>
                <w:rFonts w:hint="eastAsia"/>
                <w:sz w:val="24"/>
              </w:rPr>
              <w:t>Output signal (equivalent to ppm hydrogen cyanide)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854" w:type="dxa"/>
            <w:shd w:val="clear" w:color="auto" w:fill="BDBDBD"/>
            <w:vAlign w:val="top"/>
          </w:tcPr>
          <w:p>
            <w:pPr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</w:rPr>
              <w:t>carbon monoxide</w:t>
            </w:r>
          </w:p>
        </w:tc>
        <w:tc>
          <w:tcPr>
            <w:tcW w:w="1962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854" w:type="dxa"/>
            <w:vAlign w:val="top"/>
          </w:tcPr>
          <w:p>
            <w:pPr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</w:rPr>
              <w:t>sulfur dioxide</w:t>
            </w:r>
          </w:p>
        </w:tc>
        <w:tc>
          <w:tcPr>
            <w:tcW w:w="1962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854" w:type="dxa"/>
            <w:shd w:val="clear" w:color="auto" w:fill="BDBDBD"/>
            <w:vAlign w:val="top"/>
          </w:tcPr>
          <w:p>
            <w:pPr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</w:rPr>
              <w:t>nitrogen dioxide</w:t>
            </w:r>
          </w:p>
        </w:tc>
        <w:tc>
          <w:tcPr>
            <w:tcW w:w="1962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854" w:type="dxa"/>
            <w:vAlign w:val="top"/>
          </w:tcPr>
          <w:p>
            <w:pPr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</w:rPr>
              <w:t>hepatic gas</w:t>
            </w:r>
          </w:p>
        </w:tc>
        <w:tc>
          <w:tcPr>
            <w:tcW w:w="1962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-3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  <w:lang w:val="en-US" w:eastAsia="zh-CN"/>
        </w:rPr>
        <w:t>T</w:t>
      </w:r>
      <w:r>
        <w:rPr>
          <w:rFonts w:hint="eastAsia"/>
          <w:b/>
          <w:bCs/>
        </w:rPr>
        <w:t>emperature effect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2846705"/>
            <wp:effectExtent l="0" t="0" r="4445" b="10795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2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8"/>
          <w:szCs w:val="28"/>
        </w:rPr>
      </w:pPr>
      <w:r>
        <w:rPr>
          <w:rFonts w:hint="eastAsia"/>
          <w:b/>
          <w:bCs/>
          <w:spacing w:val="27"/>
          <w:sz w:val="28"/>
          <w:szCs w:val="28"/>
        </w:rPr>
        <w:t>Use instructions</w:t>
      </w:r>
    </w:p>
    <w:p>
      <w:pPr>
        <w:pStyle w:val="8"/>
        <w:numPr>
          <w:ilvl w:val="0"/>
          <w:numId w:val="0"/>
        </w:numPr>
        <w:tabs>
          <w:tab w:val="left" w:pos="606"/>
        </w:tabs>
        <w:spacing w:before="0" w:after="0" w:line="286" w:lineRule="exact"/>
        <w:ind w:left="363" w:leftChars="0" w:right="0" w:rightChars="0"/>
        <w:jc w:val="left"/>
        <w:rPr>
          <w:rFonts w:hint="eastAsia"/>
          <w:color w:val="211E1F"/>
          <w:sz w:val="24"/>
        </w:rPr>
      </w:pPr>
      <w:r>
        <w:rPr>
          <w:rFonts w:hint="eastAsia"/>
          <w:color w:val="211E1F"/>
          <w:sz w:val="24"/>
        </w:rPr>
        <w:t>1. All the above performance specifications are measured under environmental conditions: temperature 20℃, relative humidity 50%, and one atmosphere (100kPa).</w:t>
      </w:r>
    </w:p>
    <w:p>
      <w:pPr>
        <w:pStyle w:val="8"/>
        <w:numPr>
          <w:ilvl w:val="0"/>
          <w:numId w:val="0"/>
        </w:numPr>
        <w:tabs>
          <w:tab w:val="left" w:pos="606"/>
        </w:tabs>
        <w:spacing w:before="0" w:after="0" w:line="286" w:lineRule="exact"/>
        <w:ind w:left="363" w:leftChars="0" w:right="0" w:rightChars="0"/>
        <w:jc w:val="left"/>
        <w:rPr>
          <w:rFonts w:hint="eastAsia"/>
          <w:color w:val="211E1F"/>
          <w:sz w:val="24"/>
        </w:rPr>
      </w:pPr>
      <w:r>
        <w:rPr>
          <w:rFonts w:hint="eastAsia"/>
          <w:color w:val="211E1F"/>
          <w:sz w:val="24"/>
        </w:rPr>
        <w:t>2. It is recommended to use target gas for calibration. If cross-sensitive gas is used for calibration, the accuracy of calibration and measurement cannot be guaranteed.</w:t>
      </w:r>
    </w:p>
    <w:p>
      <w:pPr>
        <w:pStyle w:val="8"/>
        <w:numPr>
          <w:ilvl w:val="0"/>
          <w:numId w:val="0"/>
        </w:numPr>
        <w:tabs>
          <w:tab w:val="left" w:pos="606"/>
        </w:tabs>
        <w:spacing w:before="0" w:after="0" w:line="286" w:lineRule="exact"/>
        <w:ind w:left="363" w:leftChars="0" w:right="0" w:rightChars="0"/>
        <w:jc w:val="left"/>
        <w:rPr>
          <w:rFonts w:hint="eastAsia"/>
          <w:color w:val="211E1F"/>
          <w:sz w:val="24"/>
        </w:rPr>
      </w:pPr>
      <w:r>
        <w:rPr>
          <w:rFonts w:hint="eastAsia"/>
          <w:color w:val="211E1F"/>
          <w:sz w:val="24"/>
        </w:rPr>
        <w:t>3. The cross sensitivity will fluctuate by ±30%, and it may vary with the production batch of the sensor and the life of the sensor.</w:t>
      </w:r>
    </w:p>
    <w:p>
      <w:pPr>
        <w:pStyle w:val="8"/>
        <w:numPr>
          <w:ilvl w:val="0"/>
          <w:numId w:val="0"/>
        </w:numPr>
        <w:tabs>
          <w:tab w:val="left" w:pos="606"/>
        </w:tabs>
        <w:spacing w:before="0" w:after="0" w:line="286" w:lineRule="exact"/>
        <w:ind w:left="363" w:leftChars="0" w:right="0" w:rightChars="0"/>
        <w:jc w:val="left"/>
        <w:rPr>
          <w:color w:val="211E1F"/>
          <w:sz w:val="22"/>
        </w:rPr>
      </w:pPr>
      <w:r>
        <w:rPr>
          <w:rFonts w:hint="eastAsia"/>
          <w:color w:val="211E1F"/>
          <w:sz w:val="24"/>
        </w:rPr>
        <w:t>4. The aforementioned cross-sensitivity includes but is not limited to the aforementioned gases, and the sensor may respond to other gases.</w:t>
      </w:r>
    </w:p>
    <w:sectPr>
      <w:pgSz w:w="11900" w:h="16820"/>
      <w:pgMar w:top="2100" w:right="540" w:bottom="980" w:left="920" w:header="329" w:footer="7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4144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C+1RTb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bookmarkStart w:id="0" w:name="_GoBack"/>
    <w:bookmarkEnd w:id="0"/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4450715</wp:posOffset>
              </wp:positionH>
              <wp:positionV relativeFrom="page">
                <wp:posOffset>756920</wp:posOffset>
              </wp:positionV>
              <wp:extent cx="2524760" cy="590550"/>
              <wp:effectExtent l="0" t="0" r="0" b="0"/>
              <wp:wrapNone/>
              <wp:docPr id="1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24760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66" w:lineRule="exact"/>
                            <w:ind w:left="1959" w:right="0" w:firstLine="0"/>
                            <w:jc w:val="left"/>
                            <w:rPr>
                              <w:sz w:val="39"/>
                            </w:rPr>
                          </w:pPr>
                          <w:r>
                            <w:rPr>
                              <w:color w:val="204929"/>
                              <w:spacing w:val="-1"/>
                              <w:sz w:val="39"/>
                            </w:rPr>
                            <w:t>产品规格书</w:t>
                          </w:r>
                        </w:p>
                        <w:p>
                          <w:pPr>
                            <w:spacing w:before="111" w:line="352" w:lineRule="exact"/>
                            <w:ind w:left="20" w:right="0" w:firstLine="0"/>
                            <w:jc w:val="left"/>
                            <w:rPr>
                              <w:rFonts w:hint="eastAsia" w:ascii="微软雅黑" w:eastAsia="微软雅黑"/>
                              <w:b/>
                              <w:sz w:val="21"/>
                            </w:rPr>
                          </w:pPr>
                          <w:r>
                            <w:rPr>
                              <w:color w:val="FF0000"/>
                              <w:spacing w:val="-13"/>
                              <w:sz w:val="21"/>
                            </w:rPr>
                            <w:t xml:space="preserve">三电极氰化氢电化学传感器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pacing w:val="-5"/>
                              <w:sz w:val="21"/>
                            </w:rPr>
                            <w:t>(</w:t>
                          </w:r>
                          <w:r>
                            <w:rPr>
                              <w:rFonts w:ascii="Arial" w:eastAsia="Arial"/>
                              <w:b/>
                              <w:color w:val="FF0000"/>
                              <w:spacing w:val="-5"/>
                              <w:sz w:val="23"/>
                            </w:rPr>
                            <w:t>JEC-HCN-50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pacing w:val="-5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50.45pt;margin-top:59.6pt;height:46.5pt;width:198.8pt;mso-position-horizontal-relative:page;mso-position-vertical-relative:page;z-index:-251655168;mso-width-relative:page;mso-height-relative:page;" filled="f" stroked="f" coordsize="21600,21600" o:gfxdata="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pueCXZAAAADAEAAA8AAAAAAAAAAQAgAAAAIgAAAGRycy9kb3ducmV2LnhtbFBL&#10;AQIUABQAAAAIAIdO4kCIRlcE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66" w:lineRule="exact"/>
                      <w:ind w:left="1959" w:right="0" w:firstLine="0"/>
                      <w:jc w:val="left"/>
                      <w:rPr>
                        <w:sz w:val="39"/>
                      </w:rPr>
                    </w:pPr>
                    <w:r>
                      <w:rPr>
                        <w:color w:val="204929"/>
                        <w:spacing w:val="-1"/>
                        <w:sz w:val="39"/>
                      </w:rPr>
                      <w:t>产品规格书</w:t>
                    </w:r>
                  </w:p>
                  <w:p>
                    <w:pPr>
                      <w:spacing w:before="111" w:line="352" w:lineRule="exact"/>
                      <w:ind w:left="20" w:right="0" w:firstLine="0"/>
                      <w:jc w:val="left"/>
                      <w:rPr>
                        <w:rFonts w:hint="eastAsia" w:ascii="微软雅黑" w:eastAsia="微软雅黑"/>
                        <w:b/>
                        <w:sz w:val="21"/>
                      </w:rPr>
                    </w:pPr>
                    <w:r>
                      <w:rPr>
                        <w:color w:val="FF0000"/>
                        <w:spacing w:val="-13"/>
                        <w:sz w:val="21"/>
                      </w:rPr>
                      <w:t xml:space="preserve">三电极氰化氢电化学传感器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pacing w:val="-5"/>
                        <w:sz w:val="21"/>
                      </w:rPr>
                      <w:t>(</w:t>
                    </w:r>
                    <w:r>
                      <w:rPr>
                        <w:rFonts w:ascii="Arial" w:eastAsia="Arial"/>
                        <w:b/>
                        <w:color w:val="FF0000"/>
                        <w:spacing w:val="-5"/>
                        <w:sz w:val="23"/>
                      </w:rPr>
                      <w:t>JEC-HCN-50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pacing w:val="-5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E0D24A"/>
    <w:multiLevelType w:val="multilevel"/>
    <w:tmpl w:val="C4E0D24A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0F9F9CCA"/>
    <w:multiLevelType w:val="multilevel"/>
    <w:tmpl w:val="0F9F9CCA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2">
    <w:nsid w:val="40B249F9"/>
    <w:multiLevelType w:val="multilevel"/>
    <w:tmpl w:val="40B249F9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077EE9"/>
    <w:rsid w:val="13122FBF"/>
    <w:rsid w:val="39CD791A"/>
    <w:rsid w:val="5C8376E7"/>
    <w:rsid w:val="66E620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2021-02-25T08:21:00Z</dcterms:created>
  <dc:creator>Admin</dc:creator>
  <cp:lastModifiedBy>蒲公英de微笑</cp:lastModifiedBy>
  <dcterms:modified xsi:type="dcterms:W3CDTF">2021-11-30T05:59:59Z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2052-11.1.0.11045</vt:lpwstr>
  </property>
  <property fmtid="{D5CDD505-2E9C-101B-9397-08002B2CF9AE}" pid="6" name="ICV">
    <vt:lpwstr>BA35EECEB4C64544AB30B795CCB8A221</vt:lpwstr>
  </property>
</Properties>
</file>