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8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sz w:val="72"/>
                <w:szCs w:val="72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page">
                    <wp:posOffset>-647065</wp:posOffset>
                  </wp:positionH>
                  <wp:positionV relativeFrom="page">
                    <wp:posOffset>-704850</wp:posOffset>
                  </wp:positionV>
                  <wp:extent cx="5369560" cy="7552690"/>
                  <wp:effectExtent l="0" t="0" r="2540" b="10160"/>
                  <wp:wrapNone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9560" cy="75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LORA</w:t>
            </w:r>
            <w:r>
              <w:rPr>
                <w:b/>
                <w:bCs/>
                <w:sz w:val="72"/>
                <w:szCs w:val="72"/>
              </w:rPr>
              <w:t>型</w:t>
            </w:r>
            <w:r>
              <w:rPr>
                <w:rFonts w:hint="eastAsia"/>
                <w:b/>
                <w:bCs/>
                <w:sz w:val="72"/>
                <w:szCs w:val="72"/>
              </w:rPr>
              <w:t>水浸传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器</w:t>
            </w: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</w:rPr>
              <w:t>SJ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447699485"/>
      <w:bookmarkStart w:id="1" w:name="_Toc9570"/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447699486"/>
      <w:bookmarkStart w:id="3" w:name="_Toc9769"/>
      <w:r>
        <w:t>产品概述</w:t>
      </w:r>
      <w:bookmarkEnd w:id="2"/>
      <w:bookmarkEnd w:id="3"/>
    </w:p>
    <w:p>
      <w:pPr>
        <w:pStyle w:val="6"/>
        <w:rPr>
          <w:rFonts w:hint="eastAsia"/>
        </w:rPr>
      </w:pPr>
      <w:r>
        <w:rPr>
          <w:rFonts w:hint="eastAsia" w:ascii="宋体" w:hAnsi="宋体" w:cs="宋体"/>
          <w:lang w:eastAsia="zh-CN"/>
        </w:rPr>
        <w:t>我司自主研发的</w:t>
      </w:r>
      <w:r>
        <w:rPr>
          <w:rFonts w:hint="eastAsia" w:ascii="宋体" w:hAnsi="宋体" w:cs="宋体"/>
          <w:lang w:val="en-US" w:eastAsia="zh-CN"/>
        </w:rPr>
        <w:t>lora</w:t>
      </w:r>
      <w:r>
        <w:rPr>
          <w:rFonts w:hint="eastAsia" w:ascii="宋体" w:hAnsi="宋体" w:eastAsia="宋体"/>
        </w:rPr>
        <w:t>设备体积小、一体化</w:t>
      </w:r>
      <w:r>
        <w:rPr>
          <w:rFonts w:hint="eastAsia" w:ascii="宋体" w:hAnsi="宋体" w:eastAsia="宋体"/>
          <w:lang w:val="en-US" w:eastAsia="zh-CN"/>
        </w:rPr>
        <w:t>集成的</w:t>
      </w:r>
      <w:r>
        <w:rPr>
          <w:rFonts w:hint="eastAsia" w:ascii="宋体" w:hAnsi="宋体" w:eastAsia="宋体"/>
          <w:color w:val="000000"/>
        </w:rPr>
        <w:t>特</w:t>
      </w:r>
      <w:r>
        <w:rPr>
          <w:rFonts w:hint="eastAsia" w:ascii="宋体" w:hAnsi="宋体" w:eastAsia="宋体"/>
        </w:rPr>
        <w:t>点，运输、携带</w:t>
      </w:r>
      <w:r>
        <w:rPr>
          <w:rFonts w:hint="eastAsia" w:ascii="宋体" w:hAnsi="宋体" w:eastAsia="宋体"/>
          <w:lang w:val="en-US" w:eastAsia="zh-CN"/>
        </w:rPr>
        <w:t>和</w:t>
      </w:r>
      <w:r>
        <w:rPr>
          <w:rFonts w:hint="eastAsia" w:ascii="宋体" w:hAnsi="宋体" w:eastAsia="宋体"/>
        </w:rPr>
        <w:t>安装</w:t>
      </w:r>
      <w:r>
        <w:rPr>
          <w:rFonts w:hint="eastAsia" w:ascii="宋体" w:hAnsi="宋体" w:eastAsia="宋体"/>
          <w:lang w:val="en-US" w:eastAsia="zh-CN"/>
        </w:rPr>
        <w:t>方便</w:t>
      </w:r>
      <w:r>
        <w:rPr>
          <w:rFonts w:hint="eastAsia" w:ascii="宋体" w:hAnsi="宋体" w:eastAsia="宋体"/>
        </w:rPr>
        <w:t>、</w:t>
      </w:r>
      <w:r>
        <w:rPr>
          <w:rFonts w:hint="eastAsia" w:ascii="宋体" w:hAnsi="宋体" w:eastAsia="宋体"/>
          <w:lang w:val="en-US" w:eastAsia="zh-CN"/>
        </w:rPr>
        <w:t>可随时</w:t>
      </w:r>
      <w:r>
        <w:rPr>
          <w:rFonts w:hint="eastAsia" w:ascii="宋体" w:hAnsi="宋体" w:eastAsia="宋体"/>
        </w:rPr>
        <w:t>动态调整位置方便，设备外观、工作条件、安全要求、功能要求及通讯要求均</w:t>
      </w:r>
      <w:r>
        <w:rPr>
          <w:rFonts w:hint="eastAsia" w:ascii="宋体" w:hAnsi="宋体" w:eastAsia="宋体"/>
          <w:lang w:eastAsia="zh-CN"/>
        </w:rPr>
        <w:t>可适应不同的测量环境。</w:t>
      </w:r>
    </w:p>
    <w:p>
      <w:pPr>
        <w:pStyle w:val="6"/>
        <w:rPr>
          <w:rFonts w:hint="eastAsia"/>
        </w:rPr>
      </w:pPr>
      <w:r>
        <w:rPr>
          <w:rFonts w:hint="eastAsia"/>
        </w:rPr>
        <w:t>水浸传感器主要用来检测是否出现漏水情况，本传感器采用交流阻抗测量方式，电极使用寿命长，不会出现氧化问题</w:t>
      </w:r>
      <w:r>
        <w:t>。该水浸传感器广泛适用于通讯基站、宾馆、饭店、机房、图书馆、档案库、仓库、设备 机柜以及其它需积水报警的场所</w:t>
      </w:r>
      <w:r>
        <w:rPr>
          <w:rFonts w:hint="eastAsia"/>
        </w:rPr>
        <w:t>。</w:t>
      </w:r>
    </w:p>
    <w:p>
      <w:pPr>
        <w:pStyle w:val="6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3"/>
      </w:pPr>
      <w:bookmarkStart w:id="4" w:name="_Toc447699487"/>
      <w:bookmarkStart w:id="5" w:name="_Toc27250"/>
      <w:r>
        <w:t>功能特点</w:t>
      </w:r>
      <w:bookmarkEnd w:id="4"/>
      <w:bookmarkEnd w:id="5"/>
    </w:p>
    <w:p>
      <w:pPr>
        <w:pStyle w:val="6"/>
      </w:pPr>
      <w:r>
        <w:rPr>
          <w:rFonts w:hint="eastAsia"/>
        </w:rPr>
        <w:t>采用交流阻抗测量形式，交流阻抗方式可以有效避免电极发生氧化电解，极大的提高寿命</w:t>
      </w:r>
      <w:r>
        <w:t>。</w:t>
      </w:r>
      <w:r>
        <w:rPr>
          <w:rFonts w:hint="eastAsia"/>
        </w:rPr>
        <w:t>漏水测量结果精准，误报率几乎为零。</w:t>
      </w:r>
      <w:bookmarkStart w:id="11" w:name="_GoBack"/>
      <w:bookmarkEnd w:id="11"/>
    </w:p>
    <w:p>
      <w:pPr>
        <w:pStyle w:val="3"/>
      </w:pPr>
      <w:bookmarkStart w:id="6" w:name="_Toc28848"/>
      <w:r>
        <w:t>主要参数</w:t>
      </w:r>
      <w:bookmarkEnd w:id="6"/>
    </w:p>
    <w:p>
      <w:pPr>
        <w:pStyle w:val="5"/>
        <w:bidi w:val="0"/>
      </w:pPr>
      <w:r>
        <w:rPr>
          <w:rFonts w:hint="eastAsia"/>
        </w:rPr>
        <w:t>传感器参数</w:t>
      </w:r>
    </w:p>
    <w:tbl>
      <w:tblPr>
        <w:tblStyle w:val="39"/>
        <w:tblW w:w="6595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</w:tblPrEx>
        <w:trPr>
          <w:jc w:val="center"/>
        </w:trPr>
        <w:tc>
          <w:tcPr>
            <w:tcW w:w="2910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参数名称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C0C0C0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检测对象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C0C0C0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各类型水溶液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FFFFFF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FFFFFF"/>
          </w:tcPr>
          <w:p>
            <w:r>
              <w:rPr>
                <w:rFonts w:hint="eastAsia"/>
              </w:rPr>
              <w:t>≤0.15W（@12V DC , 25℃）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C0C0C0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工作环境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C0C0C0"/>
          </w:tcPr>
          <w:p>
            <w:pPr>
              <w:rPr>
                <w:rFonts w:hint="eastAsia" w:eastAsia="宋体"/>
                <w:lang w:eastAsia="zh-CN"/>
              </w:rPr>
            </w:pPr>
            <w:r>
              <w:t>-20</w:t>
            </w:r>
            <w:r>
              <w:rPr>
                <w:rFonts w:hint="eastAsia"/>
              </w:rPr>
              <w:t>℃</w:t>
            </w:r>
            <w:r>
              <w:t>-60</w:t>
            </w:r>
            <w:r>
              <w:rPr>
                <w:rFonts w:hint="eastAsia"/>
              </w:rPr>
              <w:t xml:space="preserve">℃ </w:t>
            </w:r>
            <w:r>
              <w:t>0-95</w:t>
            </w:r>
            <w:r>
              <w:rPr>
                <w:rFonts w:hint="eastAsia"/>
              </w:rPr>
              <w:t>%RH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无凝露</w:t>
            </w:r>
            <w:r>
              <w:rPr>
                <w:rFonts w:hint="eastAsia"/>
                <w:lang w:eastAsia="zh-CN"/>
              </w:rPr>
              <w:t>）</w:t>
            </w:r>
          </w:p>
        </w:tc>
      </w:tr>
    </w:tbl>
    <w:p>
      <w:pPr>
        <w:pStyle w:val="6"/>
        <w:ind w:firstLine="487" w:firstLineChars="196"/>
      </w:pPr>
    </w:p>
    <w:p>
      <w:pPr>
        <w:pStyle w:val="5"/>
        <w:bidi w:val="0"/>
      </w:pPr>
      <w:bookmarkStart w:id="7" w:name="_Toc14200"/>
      <w:r>
        <w:t>Lora版本产品参数</w:t>
      </w:r>
    </w:p>
    <w:tbl>
      <w:tblPr>
        <w:tblStyle w:val="38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6"/>
              <w:ind w:firstLine="0" w:firstLineChars="0"/>
              <w:rPr>
                <w:b/>
                <w:szCs w:val="22"/>
              </w:rPr>
            </w:pPr>
            <w:r>
              <w:rPr>
                <w:rFonts w:hint="eastAsia"/>
                <w:b/>
                <w:kern w:val="2"/>
                <w:sz w:val="24"/>
                <w:szCs w:val="22"/>
                <w:lang w:val="en-US" w:eastAsia="zh-CN" w:bidi="ar-SA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锂电池</w:t>
            </w:r>
            <w:r>
              <w:rPr>
                <w:rFonts w:hint="eastAsia" w:ascii="宋体" w:hAnsi="宋体" w:cs="宋体"/>
                <w:color w:val="000000"/>
              </w:rPr>
              <w:t>/直流供电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12-24V DC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433/470MHz频段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800米（默认）~3000米（理论极限）</w:t>
            </w:r>
          </w:p>
        </w:tc>
      </w:tr>
    </w:tbl>
    <w:p>
      <w:pPr>
        <w:pStyle w:val="3"/>
        <w:numPr>
          <w:ilvl w:val="1"/>
          <w:numId w:val="0"/>
        </w:numPr>
        <w:ind w:leftChars="0"/>
      </w:pPr>
    </w:p>
    <w:bookmarkEnd w:id="7"/>
    <w:p>
      <w:pPr>
        <w:pStyle w:val="2"/>
      </w:pPr>
      <w:bookmarkStart w:id="8" w:name="_Toc4148"/>
      <w:bookmarkEnd w:id="8"/>
      <w:r>
        <w:t>硬件连接</w:t>
      </w:r>
    </w:p>
    <w:p>
      <w:pPr>
        <w:pStyle w:val="3"/>
      </w:pPr>
      <w:bookmarkStart w:id="9" w:name="_Toc20338"/>
      <w:r>
        <w:t>设备安装前检查</w:t>
      </w:r>
      <w:bookmarkEnd w:id="9"/>
    </w:p>
    <w:p>
      <w:pPr>
        <w:ind w:firstLine="480" w:firstLineChars="193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安装设备前请检查设备清单：</w:t>
      </w:r>
    </w:p>
    <w:p>
      <w:pPr>
        <w:ind w:firstLine="480" w:firstLineChars="193"/>
        <w:jc w:val="left"/>
        <w:rPr>
          <w:rFonts w:hint="eastAsia" w:ascii="宋体" w:hAnsi="宋体"/>
        </w:rPr>
      </w:pPr>
    </w:p>
    <w:p>
      <w:pPr>
        <w:ind w:firstLine="480" w:firstLineChars="193"/>
        <w:jc w:val="left"/>
        <w:rPr>
          <w:rFonts w:hint="eastAsia" w:ascii="宋体" w:hAnsi="宋体"/>
        </w:rPr>
      </w:pPr>
    </w:p>
    <w:p>
      <w:pPr>
        <w:ind w:firstLine="480" w:firstLineChars="193"/>
        <w:jc w:val="left"/>
        <w:rPr>
          <w:rFonts w:hint="eastAsia" w:ascii="宋体" w:hAnsi="宋体"/>
        </w:rPr>
      </w:pPr>
    </w:p>
    <w:tbl>
      <w:tblPr>
        <w:tblStyle w:val="39"/>
        <w:tblW w:w="4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6"/>
              <w:ind w:firstLine="0" w:firstLineChars="0"/>
              <w:rPr>
                <w:b/>
              </w:rPr>
            </w:pPr>
            <w:r>
              <w:rPr>
                <w:b/>
              </w:rPr>
              <w:t>名称</w:t>
            </w:r>
          </w:p>
        </w:tc>
        <w:tc>
          <w:tcPr>
            <w:tcW w:w="21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6"/>
              <w:ind w:firstLine="0" w:firstLineChars="0"/>
              <w:rPr>
                <w:b/>
              </w:rPr>
            </w:pPr>
            <w:r>
              <w:rPr>
                <w:b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/>
            <w:shd w:val="clear" w:color="auto" w:fill="C0C0C0"/>
            <w:vAlign w:val="top"/>
          </w:tcPr>
          <w:p>
            <w:pPr>
              <w:pStyle w:val="6"/>
              <w:ind w:firstLine="0" w:firstLineChars="0"/>
              <w:rPr>
                <w:b/>
              </w:rPr>
            </w:pPr>
            <w:r>
              <w:rPr>
                <w:rFonts w:hint="eastAsia"/>
                <w:b/>
              </w:rPr>
              <w:t>高精度传感器</w:t>
            </w:r>
          </w:p>
        </w:tc>
        <w:tc>
          <w:tcPr>
            <w:tcW w:w="2195" w:type="dxa"/>
            <w:tcBorders/>
            <w:shd w:val="clear" w:color="auto" w:fill="C0C0C0"/>
            <w:vAlign w:val="top"/>
          </w:tcPr>
          <w:p>
            <w:pPr>
              <w:pStyle w:val="6"/>
              <w:ind w:firstLine="0" w:firstLineChars="0"/>
            </w:pPr>
            <w: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/>
            <w:vAlign w:val="top"/>
          </w:tcPr>
          <w:p>
            <w:pPr>
              <w:pStyle w:val="6"/>
              <w:ind w:firstLine="0" w:firstLineChars="0"/>
              <w:rPr>
                <w:b/>
              </w:rPr>
            </w:pPr>
            <w:r>
              <w:rPr>
                <w:b/>
              </w:rPr>
              <w:t>12V防水电源</w:t>
            </w:r>
          </w:p>
        </w:tc>
        <w:tc>
          <w:tcPr>
            <w:tcW w:w="2195" w:type="dxa"/>
            <w:tcBorders/>
            <w:vAlign w:val="top"/>
          </w:tcPr>
          <w:p>
            <w:pPr>
              <w:pStyle w:val="6"/>
              <w:ind w:firstLine="0" w:firstLineChars="0"/>
            </w:pPr>
            <w:r>
              <w:t>1台（选配）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/>
            <w:shd w:val="clear" w:color="auto" w:fill="C0C0C0"/>
            <w:vAlign w:val="top"/>
          </w:tcPr>
          <w:p>
            <w:pPr>
              <w:pStyle w:val="6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Lora贯桥云盒</w:t>
            </w:r>
          </w:p>
        </w:tc>
        <w:tc>
          <w:tcPr>
            <w:tcW w:w="2195" w:type="dxa"/>
            <w:tcBorders/>
            <w:shd w:val="clear" w:color="auto" w:fill="C0C0C0"/>
            <w:vAlign w:val="top"/>
          </w:tcPr>
          <w:p>
            <w:pPr>
              <w:pStyle w:val="6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4" w:space="0"/>
            </w:tcBorders>
            <w:vAlign w:val="top"/>
          </w:tcPr>
          <w:p>
            <w:pPr>
              <w:pStyle w:val="6"/>
              <w:ind w:firstLine="0" w:firstLineChars="0"/>
              <w:rPr>
                <w:b/>
              </w:rPr>
            </w:pPr>
            <w:r>
              <w:rPr>
                <w:b/>
              </w:rPr>
              <w:t>保修卡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合格证</w:t>
            </w:r>
          </w:p>
        </w:tc>
        <w:tc>
          <w:tcPr>
            <w:tcW w:w="2195" w:type="dxa"/>
            <w:tcBorders>
              <w:bottom w:val="single" w:color="auto" w:sz="4" w:space="0"/>
            </w:tcBorders>
            <w:vAlign w:val="top"/>
          </w:tcPr>
          <w:p>
            <w:pPr>
              <w:pStyle w:val="6"/>
              <w:ind w:firstLine="0" w:firstLineChars="0"/>
            </w:pPr>
            <w:r>
              <w:t>1份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/>
          <w:szCs w:val="22"/>
          <w:lang w:eastAsia="zh-CN"/>
        </w:rPr>
      </w:pPr>
    </w:p>
    <w:p>
      <w:pPr>
        <w:pStyle w:val="3"/>
        <w:rPr>
          <w:rFonts w:hint="eastAsia" w:ascii="黑体" w:hAnsi="黑体" w:cs="黑体"/>
        </w:rPr>
      </w:pPr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pStyle w:val="5"/>
        <w:bidi w:val="0"/>
        <w:rPr>
          <w:rFonts w:hint="eastAsia"/>
        </w:rPr>
      </w:pPr>
      <w:r>
        <w:rPr>
          <w:rFonts w:hint="eastAsia"/>
          <w:lang w:val="en-US" w:eastAsia="zh-CN"/>
        </w:rPr>
        <w:t>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Cs w:val="22"/>
          <w:lang w:eastAsia="zh-CN"/>
        </w:rPr>
      </w:pPr>
      <w:r>
        <w:drawing>
          <wp:inline distT="0" distB="0" distL="114300" distR="114300">
            <wp:extent cx="2285365" cy="2165350"/>
            <wp:effectExtent l="0" t="0" r="63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5365" cy="216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4048125" cy="2033905"/>
            <wp:effectExtent l="0" t="0" r="9525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/>
        </w:rPr>
      </w:pPr>
      <w:r>
        <w:rPr>
          <w:rFonts w:hint="eastAsia"/>
          <w:lang w:val="en-US" w:eastAsia="zh-CN"/>
        </w:rPr>
        <w:t>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2903220" cy="2680335"/>
            <wp:effectExtent l="0" t="0" r="11430" b="571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268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drawing>
          <wp:inline distT="0" distB="0" distL="114300" distR="114300">
            <wp:extent cx="4232275" cy="2449830"/>
            <wp:effectExtent l="0" t="0" r="15875" b="762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32275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pStyle w:val="3"/>
        <w:rPr>
          <w:rFonts w:hint="eastAsia"/>
        </w:rPr>
      </w:pPr>
      <w:bookmarkStart w:id="10" w:name="_Toc13435"/>
      <w:r>
        <w:rPr>
          <w:rFonts w:hint="eastAsia"/>
        </w:rPr>
        <w:t>设备接口与安装</w:t>
      </w:r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spacing w:line="240" w:lineRule="auto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067175" cy="1600200"/>
            <wp:effectExtent l="0" t="0" r="9525" b="0"/>
            <wp:docPr id="8" name="图片 8" descr="水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水浸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20" w:lineRule="exact"/>
        <w:ind w:firstLine="498" w:firstLineChars="200"/>
        <w:rPr>
          <w:rFonts w:hint="eastAsia" w:eastAsia="宋体"/>
          <w:lang w:eastAsia="zh-CN"/>
        </w:rPr>
      </w:pPr>
    </w:p>
    <w:p>
      <w:pPr>
        <w:ind w:firstLine="498" w:firstLineChars="200"/>
        <w:rPr>
          <w:color w:val="000000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本产品主要用来测量漏水情况，因此可以传感器主体壁挂安装在0</w:t>
      </w:r>
      <w:r>
        <w:t>.3-0.5</w:t>
      </w:r>
      <w:r>
        <w:rPr>
          <w:rFonts w:hint="eastAsia"/>
        </w:rPr>
        <w:t>m的高度，将漏水检测线下垂并放置在地势低洼处用来检测漏水。</w:t>
      </w:r>
    </w:p>
    <w:p>
      <w:pPr>
        <w:pStyle w:val="3"/>
        <w:rPr>
          <w:rFonts w:hint="eastAsia"/>
        </w:rPr>
      </w:pPr>
      <w:r>
        <w:rPr>
          <w:rFonts w:hint="eastAsia"/>
        </w:rPr>
        <w:t>安装事宜</w:t>
      </w:r>
      <w:bookmarkEnd w:id="10"/>
    </w:p>
    <w:p>
      <w:pPr>
        <w:pStyle w:val="6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6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6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6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6"/>
        <w:numPr>
          <w:ilvl w:val="0"/>
          <w:numId w:val="2"/>
        </w:numPr>
        <w:spacing w:line="32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</w:rPr>
        <w:t>安装在环境稳定的区域,</w:t>
      </w:r>
      <w:r>
        <w:rPr>
          <w:rFonts w:ascii="宋体" w:hAnsi="宋体" w:eastAsia="宋体" w:cs="宋体"/>
          <w:sz w:val="24"/>
          <w:szCs w:val="24"/>
        </w:rPr>
        <w:t>黑色线为漏水感应线，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绿</w:t>
      </w:r>
      <w:r>
        <w:rPr>
          <w:rFonts w:ascii="宋体" w:hAnsi="宋体" w:eastAsia="宋体" w:cs="宋体"/>
          <w:sz w:val="24"/>
          <w:szCs w:val="24"/>
        </w:rPr>
        <w:t>色线为支撑架，漏水绳首尾两端黑色感应线不要相互触碰。</w:t>
      </w:r>
    </w:p>
    <w:p>
      <w:pPr>
        <w:pStyle w:val="6"/>
        <w:numPr>
          <w:ilvl w:val="0"/>
          <w:numId w:val="2"/>
        </w:numPr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尽量远离大功率干扰设备，以免造成信号影响,如变频器/电机等。</w:t>
      </w:r>
    </w:p>
    <w:p>
      <w:pPr>
        <w:pStyle w:val="3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zCs w:val="22"/>
          <w:lang w:eastAsia="zh-CN"/>
        </w:rPr>
        <w:t>使用注意事项</w:t>
      </w:r>
    </w:p>
    <w:p>
      <w:pPr>
        <w:pStyle w:val="6"/>
        <w:numPr>
          <w:ilvl w:val="0"/>
          <w:numId w:val="3"/>
        </w:numPr>
        <w:spacing w:line="320" w:lineRule="exact"/>
        <w:ind w:firstLineChars="0"/>
        <w:rPr>
          <w:rFonts w:hint="eastAsia"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  <w:lang w:val="en-US" w:eastAsia="zh-CN"/>
        </w:rPr>
        <w:t>LoRa传感器</w:t>
      </w:r>
    </w:p>
    <w:p>
      <w:pPr>
        <w:pStyle w:val="6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在室外使用，不能放置在低洼、密闭环境</w:t>
      </w:r>
    </w:p>
    <w:p>
      <w:pPr>
        <w:pStyle w:val="6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设备放置在较高位置，增强信号的接收</w:t>
      </w:r>
    </w:p>
    <w:p>
      <w:pPr>
        <w:pStyle w:val="6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在室外使用需做好防潮、高温处理</w:t>
      </w:r>
    </w:p>
    <w:p>
      <w:pPr>
        <w:pStyle w:val="6"/>
        <w:numPr>
          <w:ilvl w:val="0"/>
          <w:numId w:val="4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避免强烈阳光直接照射到传感器上而导致温度过</w:t>
      </w:r>
      <w:r>
        <w:rPr>
          <w:rFonts w:hint="eastAsia"/>
          <w:spacing w:val="-2"/>
          <w:lang w:val="en-US" w:eastAsia="zh-CN"/>
        </w:rPr>
        <w:t xml:space="preserve">  </w:t>
      </w:r>
      <w:r>
        <w:rPr>
          <w:spacing w:val="-2"/>
        </w:rPr>
        <w:t>高。野外使用注意防雷击</w:t>
      </w:r>
    </w:p>
    <w:p>
      <w:pPr>
        <w:pStyle w:val="6"/>
        <w:numPr>
          <w:ilvl w:val="0"/>
          <w:numId w:val="4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勿用力拉拽传感器引出线，勿摔打或猛烈撞击传感器</w:t>
      </w:r>
    </w:p>
    <w:p>
      <w:pPr>
        <w:pStyle w:val="6"/>
        <w:numPr>
          <w:ilvl w:val="0"/>
          <w:numId w:val="4"/>
        </w:numPr>
        <w:spacing w:line="320" w:lineRule="exact"/>
        <w:ind w:firstLine="490"/>
        <w:rPr>
          <w:rFonts w:ascii="宋体" w:hAnsi="宋体" w:cs="宋体"/>
          <w:lang w:val="en-US" w:eastAsia="zh-CN"/>
        </w:rPr>
      </w:pPr>
      <w:r>
        <w:rPr>
          <w:spacing w:val="-2"/>
        </w:rPr>
        <w:t>由于在空气中存在射频电磁辐射，不宜长时间在空气中处于通电状态</w:t>
      </w:r>
    </w:p>
    <w:p>
      <w:pPr>
        <w:pStyle w:val="6"/>
        <w:numPr>
          <w:numId w:val="0"/>
        </w:numPr>
        <w:spacing w:line="320" w:lineRule="exact"/>
        <w:rPr>
          <w:rFonts w:ascii="宋体" w:hAnsi="宋体" w:cs="宋体"/>
          <w:lang w:val="en-US" w:eastAsia="zh-CN"/>
        </w:rPr>
      </w:pPr>
    </w:p>
    <w:p>
      <w:pPr>
        <w:pStyle w:val="6"/>
        <w:numPr>
          <w:ilvl w:val="0"/>
          <w:numId w:val="3"/>
        </w:numPr>
        <w:spacing w:line="320" w:lineRule="exact"/>
        <w:ind w:firstLineChars="0"/>
        <w:rPr>
          <w:rFonts w:hint="eastAsia"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  <w:lang w:val="en-US" w:eastAsia="zh-CN"/>
        </w:rPr>
        <w:t>LoRa贯桥云盒</w:t>
      </w:r>
    </w:p>
    <w:p>
      <w:pPr>
        <w:pStyle w:val="6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设备在室外使用，需要放置在比较空旷、无遮挡位置</w:t>
      </w:r>
    </w:p>
    <w:p>
      <w:pPr>
        <w:pStyle w:val="6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放置在高4-5米的位置，以增强信号强度和覆盖范围</w:t>
      </w:r>
    </w:p>
    <w:p>
      <w:pPr>
        <w:pStyle w:val="6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在室外使用需做好防水处理</w:t>
      </w:r>
    </w:p>
    <w:p>
      <w:pPr>
        <w:pStyle w:val="6"/>
        <w:numPr>
          <w:numId w:val="0"/>
        </w:numPr>
        <w:spacing w:line="320" w:lineRule="exact"/>
        <w:rPr>
          <w:rFonts w:ascii="宋体" w:hAnsi="宋体" w:cs="宋体"/>
          <w:lang w:val="en-US" w:eastAsia="zh-CN"/>
        </w:rPr>
      </w:pP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</w:t>
      </w:r>
      <w:r>
        <w:rPr>
          <w:rFonts w:hint="eastAsia"/>
          <w:lang w:val="en-US" w:eastAsia="zh-CN"/>
        </w:rPr>
        <w:t>传感器使用需要搭配lora贯桥云盒，lora贯桥云盒使用请查看《lora贯桥云盒使用说明书》，</w:t>
      </w:r>
      <w:r>
        <w:rPr>
          <w:rFonts w:hint="eastAsia"/>
        </w:rPr>
        <w:t>传感器和贯桥云盒连接的建立时间和信号、距离以及传感器默认的上报时间相关，如果您等待时间超过10分钟，请联系我司售后工作人员。</w:t>
      </w:r>
    </w:p>
    <w:p>
      <w:pPr>
        <w:ind w:firstLine="498" w:firstLineChars="200"/>
        <w:rPr>
          <w:rFonts w:hint="eastAsia"/>
        </w:rPr>
      </w:pPr>
    </w:p>
    <w:p>
      <w:pPr>
        <w:pStyle w:val="2"/>
        <w:keepNext w:val="0"/>
        <w:adjustRightInd w:val="0"/>
        <w:snapToGrid w:val="0"/>
        <w:spacing w:beforeLines="50" w:afterLines="50"/>
        <w:ind w:left="0" w:firstLine="0"/>
        <w:jc w:val="left"/>
        <w:rPr>
          <w:sz w:val="36"/>
          <w:szCs w:val="36"/>
        </w:rPr>
      </w:pPr>
      <w:r>
        <w:rPr>
          <w:sz w:val="36"/>
          <w:szCs w:val="36"/>
        </w:rPr>
        <w:t>精讯云</w:t>
      </w:r>
    </w:p>
    <w:p>
      <w:pPr>
        <w:pStyle w:val="3"/>
        <w:adjustRightInd w:val="0"/>
        <w:snapToGrid w:val="0"/>
        <w:spacing w:beforeLines="50" w:afterLines="50"/>
        <w:ind w:left="0" w:firstLine="0"/>
      </w:pPr>
      <w:r>
        <w:t>精讯云介绍</w:t>
      </w:r>
    </w:p>
    <w:p>
      <w:pPr>
        <w:adjustRightInd w:val="0"/>
        <w:snapToGrid w:val="0"/>
        <w:spacing w:line="300" w:lineRule="auto"/>
        <w:ind w:firstLine="498" w:firstLineChars="200"/>
      </w:pPr>
      <w:r>
        <w:t>精讯云，精讯畅通研发的一款通用性物联网云平台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记录、查询、导出、比较等功能，主要是在应用层为客户提供一站式的加入服务。</w:t>
      </w:r>
    </w:p>
    <w:p>
      <w:pPr>
        <w:pStyle w:val="3"/>
        <w:adjustRightInd w:val="0"/>
        <w:snapToGrid w:val="0"/>
        <w:spacing w:beforeLines="50" w:afterLines="50"/>
        <w:ind w:left="0" w:firstLine="0"/>
      </w:pPr>
      <w:r>
        <w:t>精讯云优势</w:t>
      </w:r>
    </w:p>
    <w:p>
      <w:pPr>
        <w:adjustRightInd w:val="0"/>
        <w:snapToGrid w:val="0"/>
        <w:spacing w:line="300" w:lineRule="auto"/>
        <w:ind w:firstLine="498" w:firstLineChars="200"/>
      </w:pPr>
      <w:r>
        <w:t>（1）稳定性：高稳定性，系统总体可用率大于99.7%，数据库应用可用率大于99.8%，并且会定期维护。</w:t>
      </w:r>
    </w:p>
    <w:p>
      <w:pPr>
        <w:adjustRightInd w:val="0"/>
        <w:snapToGrid w:val="0"/>
        <w:spacing w:line="300" w:lineRule="auto"/>
        <w:ind w:firstLine="498" w:firstLineChars="200"/>
      </w:pPr>
      <w:r>
        <w:t>（2）易操作性：提供友好的用户管理和使用界</w:t>
      </w:r>
      <w:r>
        <w:rPr>
          <w:rFonts w:hint="eastAsia"/>
        </w:rPr>
        <w:t>面</w:t>
      </w:r>
    </w:p>
    <w:p>
      <w:pPr>
        <w:adjustRightInd w:val="0"/>
        <w:snapToGrid w:val="0"/>
        <w:spacing w:line="300" w:lineRule="auto"/>
        <w:ind w:firstLine="498" w:firstLineChars="200"/>
      </w:pPr>
      <w:r>
        <w:t>（3）可靠性：，在系统设计时，通过选择优秀的产品和采用必要的技术手段确保系统的可靠性</w:t>
      </w:r>
    </w:p>
    <w:p>
      <w:pPr>
        <w:adjustRightInd w:val="0"/>
        <w:snapToGrid w:val="0"/>
        <w:spacing w:line="300" w:lineRule="auto"/>
        <w:ind w:firstLine="498" w:firstLineChars="200"/>
      </w:pPr>
      <w:r>
        <w:t>（4）兼容性：其他公司产品按照我司服务器协议，数据也可在我司平台产看</w:t>
      </w:r>
    </w:p>
    <w:p>
      <w:pPr>
        <w:adjustRightInd w:val="0"/>
        <w:snapToGrid w:val="0"/>
        <w:spacing w:line="300" w:lineRule="auto"/>
        <w:ind w:firstLine="498" w:firstLineChars="200"/>
      </w:pPr>
      <w:r>
        <w:t>（5）“千人千面”：具有私有化部署，同时提供正常入口和中性入口两个入口，从中性入口进入后，客户看到的界面信息为客户自行设定的信息</w:t>
      </w:r>
    </w:p>
    <w:p>
      <w:pPr>
        <w:spacing w:line="320" w:lineRule="exact"/>
        <w:ind w:firstLine="498" w:firstLineChars="200"/>
      </w:pPr>
      <w:r>
        <w:t>（6）微信小程序：可以手机微信简单、方便查看设备状态、数据、设备绑定地点等。</w:t>
      </w:r>
    </w:p>
    <w:p>
      <w:pPr>
        <w:spacing w:line="320" w:lineRule="exact"/>
        <w:ind w:firstLine="498" w:firstLineChars="200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45DABE"/>
    <w:multiLevelType w:val="singleLevel"/>
    <w:tmpl w:val="D645DAB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C61A687"/>
    <w:multiLevelType w:val="singleLevel"/>
    <w:tmpl w:val="5C61A68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7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74E41A88"/>
    <w:multiLevelType w:val="multilevel"/>
    <w:tmpl w:val="74E41A88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abstractNum w:abstractNumId="4">
    <w:nsid w:val="7F086E66"/>
    <w:multiLevelType w:val="singleLevel"/>
    <w:tmpl w:val="7F086E6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bordersDoNotSurroundHeader w:val="0"/>
  <w:bordersDoNotSurroundFooter w:val="0"/>
  <w:attachedTemplate r:id="rId1"/>
  <w:documentProtection w:enforcement="0"/>
  <w:defaultTabStop w:val="578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76F5F08"/>
    <w:rsid w:val="08C36BBA"/>
    <w:rsid w:val="090C0E49"/>
    <w:rsid w:val="09CD5028"/>
    <w:rsid w:val="0BD900EE"/>
    <w:rsid w:val="0EEC5A9C"/>
    <w:rsid w:val="1228513B"/>
    <w:rsid w:val="12AC280A"/>
    <w:rsid w:val="16B05340"/>
    <w:rsid w:val="1A0755D3"/>
    <w:rsid w:val="1B65407A"/>
    <w:rsid w:val="1E1D1A34"/>
    <w:rsid w:val="1FB55779"/>
    <w:rsid w:val="20C365AA"/>
    <w:rsid w:val="236B3EFD"/>
    <w:rsid w:val="24CE6DE0"/>
    <w:rsid w:val="250F67FF"/>
    <w:rsid w:val="262027F4"/>
    <w:rsid w:val="26384D6A"/>
    <w:rsid w:val="264C1586"/>
    <w:rsid w:val="27F43A2B"/>
    <w:rsid w:val="292B4709"/>
    <w:rsid w:val="2A761913"/>
    <w:rsid w:val="2BBD73D9"/>
    <w:rsid w:val="2D8E1A46"/>
    <w:rsid w:val="2E546549"/>
    <w:rsid w:val="313A7956"/>
    <w:rsid w:val="318D5DF1"/>
    <w:rsid w:val="346930B5"/>
    <w:rsid w:val="35882E67"/>
    <w:rsid w:val="36E84106"/>
    <w:rsid w:val="3E0C25B9"/>
    <w:rsid w:val="40365928"/>
    <w:rsid w:val="40702162"/>
    <w:rsid w:val="421F7F18"/>
    <w:rsid w:val="42AA5B4D"/>
    <w:rsid w:val="42F92930"/>
    <w:rsid w:val="44B8767B"/>
    <w:rsid w:val="465F20DE"/>
    <w:rsid w:val="48014218"/>
    <w:rsid w:val="48C722E2"/>
    <w:rsid w:val="4AB4670A"/>
    <w:rsid w:val="4BB560A9"/>
    <w:rsid w:val="4C603508"/>
    <w:rsid w:val="4C940639"/>
    <w:rsid w:val="53A72321"/>
    <w:rsid w:val="5AFF20BA"/>
    <w:rsid w:val="5D620359"/>
    <w:rsid w:val="5E0529D6"/>
    <w:rsid w:val="5E7E7451"/>
    <w:rsid w:val="5EA308D7"/>
    <w:rsid w:val="5F447033"/>
    <w:rsid w:val="5FC3108A"/>
    <w:rsid w:val="608012C0"/>
    <w:rsid w:val="62390A19"/>
    <w:rsid w:val="62D76FD6"/>
    <w:rsid w:val="648C5E8C"/>
    <w:rsid w:val="650A0A3E"/>
    <w:rsid w:val="66314540"/>
    <w:rsid w:val="67EA7083"/>
    <w:rsid w:val="6B7B5F02"/>
    <w:rsid w:val="6BAC0D39"/>
    <w:rsid w:val="6CF426B0"/>
    <w:rsid w:val="6D881782"/>
    <w:rsid w:val="6D9A5831"/>
    <w:rsid w:val="6F271A08"/>
    <w:rsid w:val="72D23B8D"/>
    <w:rsid w:val="7336604D"/>
    <w:rsid w:val="73C74579"/>
    <w:rsid w:val="747C4548"/>
    <w:rsid w:val="750E5829"/>
    <w:rsid w:val="768222BC"/>
    <w:rsid w:val="7A830CB6"/>
    <w:rsid w:val="7AD34B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4"/>
    <w:link w:val="54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6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7">
    <w:name w:val="heading 4"/>
    <w:basedOn w:val="1"/>
    <w:next w:val="6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8">
    <w:name w:val="heading 5"/>
    <w:basedOn w:val="1"/>
    <w:next w:val="1"/>
    <w:link w:val="8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9">
    <w:name w:val="heading 6"/>
    <w:basedOn w:val="1"/>
    <w:next w:val="1"/>
    <w:link w:val="6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10">
    <w:name w:val="heading 7"/>
    <w:basedOn w:val="1"/>
    <w:next w:val="1"/>
    <w:link w:val="62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1">
    <w:name w:val="heading 8"/>
    <w:basedOn w:val="1"/>
    <w:next w:val="1"/>
    <w:link w:val="5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2">
    <w:name w:val="heading 9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文本首行缩进"/>
    <w:basedOn w:val="1"/>
    <w:qFormat/>
    <w:uiPriority w:val="0"/>
    <w:pPr>
      <w:ind w:firstLine="498" w:firstLineChars="200"/>
    </w:pPr>
  </w:style>
  <w:style w:type="paragraph" w:styleId="6">
    <w:name w:val="Body Text First Indent"/>
    <w:basedOn w:val="1"/>
    <w:link w:val="59"/>
    <w:qFormat/>
    <w:uiPriority w:val="0"/>
    <w:pPr>
      <w:ind w:firstLine="498" w:firstLineChars="200"/>
    </w:pPr>
  </w:style>
  <w:style w:type="paragraph" w:styleId="13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4">
    <w:name w:val="caption"/>
    <w:basedOn w:val="1"/>
    <w:next w:val="6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5">
    <w:name w:val="Document Map"/>
    <w:basedOn w:val="1"/>
    <w:semiHidden/>
    <w:qFormat/>
    <w:uiPriority w:val="0"/>
    <w:pPr>
      <w:shd w:val="clear" w:color="auto" w:fill="000080"/>
    </w:pPr>
  </w:style>
  <w:style w:type="paragraph" w:styleId="16">
    <w:name w:val="annotation text"/>
    <w:basedOn w:val="1"/>
    <w:semiHidden/>
    <w:qFormat/>
    <w:uiPriority w:val="0"/>
    <w:pPr>
      <w:jc w:val="left"/>
    </w:pPr>
  </w:style>
  <w:style w:type="paragraph" w:styleId="17">
    <w:name w:val="Body Text"/>
    <w:basedOn w:val="1"/>
    <w:link w:val="77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8">
    <w:name w:val="Body Text Indent"/>
    <w:basedOn w:val="1"/>
    <w:link w:val="67"/>
    <w:qFormat/>
    <w:uiPriority w:val="0"/>
    <w:pPr>
      <w:spacing w:after="120"/>
      <w:ind w:left="420" w:leftChars="200"/>
    </w:pPr>
  </w:style>
  <w:style w:type="paragraph" w:styleId="19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20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1">
    <w:name w:val="Plain Text"/>
    <w:basedOn w:val="1"/>
    <w:link w:val="52"/>
    <w:qFormat/>
    <w:uiPriority w:val="0"/>
    <w:rPr>
      <w:rFonts w:ascii="宋体" w:hAnsi="Courier New"/>
      <w:sz w:val="21"/>
    </w:rPr>
  </w:style>
  <w:style w:type="paragraph" w:styleId="22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3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7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8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8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9">
    <w:name w:val="Subtitle"/>
    <w:basedOn w:val="1"/>
    <w:next w:val="1"/>
    <w:link w:val="58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0">
    <w:name w:val="footnote text"/>
    <w:basedOn w:val="1"/>
    <w:semiHidden/>
    <w:qFormat/>
    <w:uiPriority w:val="0"/>
    <w:pPr>
      <w:snapToGrid w:val="0"/>
      <w:jc w:val="left"/>
    </w:pPr>
  </w:style>
  <w:style w:type="paragraph" w:styleId="31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2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3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4">
    <w:name w:val="HTML Preformatted"/>
    <w:basedOn w:val="1"/>
    <w:link w:val="7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6">
    <w:name w:val="Title"/>
    <w:next w:val="6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7">
    <w:name w:val="annotation subject"/>
    <w:basedOn w:val="16"/>
    <w:next w:val="16"/>
    <w:semiHidden/>
    <w:qFormat/>
    <w:uiPriority w:val="0"/>
    <w:rPr>
      <w:b/>
      <w:bCs/>
    </w:rPr>
  </w:style>
  <w:style w:type="table" w:styleId="39">
    <w:name w:val="Table Grid"/>
    <w:basedOn w:val="38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40">
    <w:name w:val="Table Classic 1"/>
    <w:basedOn w:val="38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Table Grid 2"/>
    <w:basedOn w:val="38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2">
    <w:name w:val="Medium Shading 1 Accent 5"/>
    <w:basedOn w:val="3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Grid 3 Accent 1"/>
    <w:basedOn w:val="3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0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2">
    <w:name w:val="纯文本 字符"/>
    <w:basedOn w:val="44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53">
    <w:name w:val="附表二级标题 Char"/>
    <w:basedOn w:val="54"/>
    <w:link w:val="55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4">
    <w:name w:val="标题 2 字符"/>
    <w:basedOn w:val="44"/>
    <w:link w:val="3"/>
    <w:qFormat/>
    <w:uiPriority w:val="0"/>
    <w:rPr>
      <w:rFonts w:eastAsia="黑体"/>
      <w:kern w:val="2"/>
      <w:sz w:val="30"/>
    </w:rPr>
  </w:style>
  <w:style w:type="paragraph" w:customStyle="1" w:styleId="55">
    <w:name w:val="附表二级标题"/>
    <w:basedOn w:val="3"/>
    <w:link w:val="53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6">
    <w:name w:val="标题 8 字符"/>
    <w:basedOn w:val="44"/>
    <w:link w:val="11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7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8">
    <w:name w:val="副标题 字符"/>
    <w:basedOn w:val="44"/>
    <w:link w:val="29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9">
    <w:name w:val="正文首行缩进 字符"/>
    <w:link w:val="6"/>
    <w:qFormat/>
    <w:uiPriority w:val="0"/>
    <w:rPr>
      <w:kern w:val="2"/>
      <w:sz w:val="24"/>
    </w:rPr>
  </w:style>
  <w:style w:type="character" w:customStyle="1" w:styleId="60">
    <w:name w:val="hps"/>
    <w:qFormat/>
    <w:uiPriority w:val="0"/>
  </w:style>
  <w:style w:type="character" w:customStyle="1" w:styleId="6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2">
    <w:name w:val="标题 7 字符"/>
    <w:basedOn w:val="44"/>
    <w:link w:val="10"/>
    <w:qFormat/>
    <w:uiPriority w:val="0"/>
    <w:rPr>
      <w:b/>
      <w:bCs/>
      <w:sz w:val="24"/>
      <w:szCs w:val="24"/>
      <w:lang w:val="en-US" w:eastAsia="zh-CN"/>
    </w:rPr>
  </w:style>
  <w:style w:type="character" w:customStyle="1" w:styleId="63">
    <w:name w:val="high-light-bg"/>
    <w:basedOn w:val="44"/>
    <w:qFormat/>
    <w:uiPriority w:val="0"/>
  </w:style>
  <w:style w:type="character" w:customStyle="1" w:styleId="64">
    <w:name w:val="apple-converted-space"/>
    <w:basedOn w:val="44"/>
    <w:qFormat/>
    <w:uiPriority w:val="0"/>
  </w:style>
  <w:style w:type="character" w:customStyle="1" w:styleId="65">
    <w:name w:val="hit"/>
    <w:basedOn w:val="44"/>
    <w:qFormat/>
    <w:uiPriority w:val="0"/>
  </w:style>
  <w:style w:type="character" w:customStyle="1" w:styleId="66">
    <w:name w:val="it"/>
    <w:basedOn w:val="44"/>
    <w:qFormat/>
    <w:uiPriority w:val="0"/>
  </w:style>
  <w:style w:type="character" w:customStyle="1" w:styleId="67">
    <w:name w:val="正文文本缩进 字符"/>
    <w:link w:val="18"/>
    <w:qFormat/>
    <w:uiPriority w:val="0"/>
    <w:rPr>
      <w:kern w:val="2"/>
      <w:sz w:val="24"/>
    </w:rPr>
  </w:style>
  <w:style w:type="character" w:customStyle="1" w:styleId="68">
    <w:name w:val="标题 6 字符"/>
    <w:basedOn w:val="44"/>
    <w:link w:val="9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9">
    <w:name w:val="txt"/>
    <w:basedOn w:val="44"/>
    <w:qFormat/>
    <w:uiPriority w:val="0"/>
  </w:style>
  <w:style w:type="character" w:customStyle="1" w:styleId="70">
    <w:name w:val="short_text"/>
    <w:qFormat/>
    <w:uiPriority w:val="0"/>
  </w:style>
  <w:style w:type="character" w:customStyle="1" w:styleId="71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2">
    <w:name w:val="videolength"/>
    <w:basedOn w:val="44"/>
    <w:qFormat/>
    <w:uiPriority w:val="0"/>
  </w:style>
  <w:style w:type="character" w:customStyle="1" w:styleId="73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4">
    <w:name w:val="HTML 预设格式 字符"/>
    <w:basedOn w:val="44"/>
    <w:link w:val="34"/>
    <w:qFormat/>
    <w:uiPriority w:val="99"/>
    <w:rPr>
      <w:rFonts w:ascii="宋体" w:hAnsi="宋体" w:cs="宋体"/>
      <w:sz w:val="24"/>
      <w:szCs w:val="24"/>
    </w:rPr>
  </w:style>
  <w:style w:type="character" w:customStyle="1" w:styleId="75">
    <w:name w:val="封面内容"/>
    <w:basedOn w:val="44"/>
    <w:qFormat/>
    <w:uiPriority w:val="0"/>
    <w:rPr>
      <w:sz w:val="28"/>
    </w:rPr>
  </w:style>
  <w:style w:type="character" w:customStyle="1" w:styleId="76">
    <w:name w:val="页脚 字符"/>
    <w:link w:val="25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7">
    <w:name w:val="正文文本 字符"/>
    <w:basedOn w:val="44"/>
    <w:link w:val="17"/>
    <w:qFormat/>
    <w:uiPriority w:val="0"/>
    <w:rPr>
      <w:sz w:val="24"/>
      <w:lang w:val="en-US" w:eastAsia="zh-CN"/>
    </w:rPr>
  </w:style>
  <w:style w:type="character" w:customStyle="1" w:styleId="78">
    <w:name w:val="摘要题目"/>
    <w:basedOn w:val="44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9">
    <w:name w:val="标题 9 字符"/>
    <w:basedOn w:val="44"/>
    <w:link w:val="12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80">
    <w:name w:val="标题 5 字符"/>
    <w:basedOn w:val="44"/>
    <w:link w:val="8"/>
    <w:qFormat/>
    <w:uiPriority w:val="0"/>
    <w:rPr>
      <w:b/>
      <w:bCs/>
      <w:sz w:val="28"/>
      <w:szCs w:val="28"/>
      <w:lang w:val="en-US" w:eastAsia="zh-CN"/>
    </w:rPr>
  </w:style>
  <w:style w:type="character" w:customStyle="1" w:styleId="81">
    <w:name w:val="提示 Char"/>
    <w:link w:val="82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2">
    <w:name w:val="提示"/>
    <w:basedOn w:val="1"/>
    <w:link w:val="8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3">
    <w:name w:val="bf"/>
    <w:basedOn w:val="44"/>
    <w:qFormat/>
    <w:uiPriority w:val="0"/>
  </w:style>
  <w:style w:type="character" w:customStyle="1" w:styleId="84">
    <w:name w:val="页眉 字符"/>
    <w:link w:val="26"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7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9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0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1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2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3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5">
    <w:name w:val="灯泡注释(打印无效)"/>
    <w:basedOn w:val="6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6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7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8">
    <w:name w:val="批注主题1"/>
    <w:basedOn w:val="16"/>
    <w:next w:val="16"/>
    <w:semiHidden/>
    <w:uiPriority w:val="0"/>
    <w:rPr>
      <w:b/>
      <w:bCs/>
    </w:rPr>
  </w:style>
  <w:style w:type="paragraph" w:customStyle="1" w:styleId="99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100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1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2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3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104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5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7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8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9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10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2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4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5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7">
    <w:name w:val="章标题(不加入目录内)"/>
    <w:basedOn w:val="36"/>
    <w:qFormat/>
    <w:uiPriority w:val="0"/>
    <w:pPr>
      <w:outlineLvl w:val="9"/>
    </w:pPr>
  </w:style>
  <w:style w:type="paragraph" w:customStyle="1" w:styleId="118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9">
    <w:name w:val="Char Char Char Char"/>
    <w:basedOn w:val="1"/>
    <w:qFormat/>
    <w:uiPriority w:val="0"/>
    <w:rPr>
      <w:rFonts w:ascii="Tahoma" w:hAnsi="Tahoma"/>
    </w:rPr>
  </w:style>
  <w:style w:type="paragraph" w:customStyle="1" w:styleId="120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1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2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4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5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6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7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8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30">
    <w:name w:val="浅色列表 - 强调文字颜色 11"/>
    <w:basedOn w:val="3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底纹 2 - 强调文字颜色 11"/>
    <w:basedOn w:val="41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2">
    <w:name w:val="中等深浅网格 31"/>
    <w:basedOn w:val="3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3">
    <w:name w:val="浅色网格 - 强调文字颜色 11"/>
    <w:basedOn w:val="3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4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7.jpe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1" Type="http://schemas.openxmlformats.org/officeDocument/2006/relationships/image" Target="media/image3.pn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30</TotalTime>
  <ScaleCrop>false</ScaleCrop>
  <LinksUpToDate>false</LinksUpToDate>
  <CharactersWithSpaces>3169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王凡</cp:lastModifiedBy>
  <cp:lastPrinted>2020-12-23T05:47:16Z</cp:lastPrinted>
  <dcterms:modified xsi:type="dcterms:W3CDTF">2020-12-23T05:58:22Z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2052-11.1.0.10228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