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72"/>
          <w:szCs w:val="72"/>
        </w:rPr>
      </w:pPr>
      <w: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12065</wp:posOffset>
            </wp:positionH>
            <wp:positionV relativeFrom="page">
              <wp:posOffset>38735</wp:posOffset>
            </wp:positionV>
            <wp:extent cx="5360035" cy="7738745"/>
            <wp:effectExtent l="0" t="0" r="12065" b="1460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60035" cy="77387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37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无线型</w:t>
            </w:r>
            <w:r>
              <w:rPr>
                <w:rFonts w:hint="eastAsia"/>
                <w:b/>
                <w:bCs/>
                <w:sz w:val="72"/>
                <w:szCs w:val="72"/>
                <w:lang w:eastAsia="zh-CN"/>
              </w:rPr>
              <w:t>水浸</w:t>
            </w:r>
            <w:r>
              <w:rPr>
                <w:rFonts w:hint="eastAsia" w:ascii="宋体" w:hAnsi="宋体"/>
                <w:b/>
                <w:bCs/>
                <w:spacing w:val="-1"/>
                <w:sz w:val="72"/>
                <w:szCs w:val="72"/>
              </w:rPr>
              <w:t>传感器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使用说明书</w:t>
            </w:r>
          </w:p>
          <w:p>
            <w:pPr>
              <w:jc w:val="right"/>
              <w:rPr>
                <w:rFonts w:hint="eastAsia"/>
                <w:b/>
                <w:bCs/>
                <w:sz w:val="36"/>
                <w:szCs w:val="72"/>
              </w:rPr>
            </w:pPr>
            <w:r>
              <w:rPr>
                <w:rFonts w:hint="eastAsia"/>
                <w:b/>
                <w:bCs/>
                <w:sz w:val="36"/>
                <w:szCs w:val="72"/>
                <w:lang w:eastAsia="zh-CN"/>
              </w:rPr>
              <w:t>以太网</w:t>
            </w:r>
            <w:r>
              <w:rPr>
                <w:rFonts w:hint="eastAsia"/>
                <w:b/>
                <w:bCs/>
                <w:sz w:val="36"/>
                <w:szCs w:val="72"/>
                <w:lang w:val="en-US" w:eastAsia="zh-CN"/>
              </w:rPr>
              <w:t>/WiFi/</w:t>
            </w:r>
            <w:r>
              <w:rPr>
                <w:rFonts w:hint="eastAsia"/>
                <w:b/>
                <w:bCs/>
                <w:sz w:val="36"/>
                <w:szCs w:val="72"/>
              </w:rPr>
              <w:t>GPRS</w:t>
            </w:r>
            <w:r>
              <w:rPr>
                <w:b/>
                <w:bCs/>
                <w:sz w:val="36"/>
                <w:szCs w:val="72"/>
              </w:rPr>
              <w:t>/4G/NBI</w:t>
            </w:r>
            <w:r>
              <w:rPr>
                <w:rFonts w:hint="eastAsia"/>
                <w:b/>
                <w:bCs/>
                <w:sz w:val="36"/>
                <w:szCs w:val="72"/>
              </w:rPr>
              <w:t>oT</w:t>
            </w:r>
            <w:r>
              <w:rPr>
                <w:b/>
                <w:bCs/>
                <w:sz w:val="36"/>
                <w:szCs w:val="72"/>
              </w:rPr>
              <w:t>/Lora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right"/>
              <w:rPr>
                <w:rFonts w:hint="eastAsia"/>
                <w:b/>
                <w:bCs/>
                <w:sz w:val="44"/>
                <w:szCs w:val="44"/>
              </w:rPr>
            </w:pPr>
            <w:r>
              <w:rPr>
                <w:rFonts w:hint="eastAsia"/>
                <w:b/>
                <w:bCs/>
                <w:sz w:val="44"/>
                <w:szCs w:val="44"/>
              </w:rPr>
              <w:t>Ver1.0</w:t>
            </w:r>
          </w:p>
        </w:tc>
      </w:tr>
    </w:tbl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b/>
          <w:bCs/>
          <w:sz w:val="30"/>
          <w:szCs w:val="30"/>
        </w:rPr>
        <w:sectPr>
          <w:headerReference r:id="rId3" w:type="default"/>
          <w:footerReference r:id="rId5" w:type="default"/>
          <w:headerReference r:id="rId4" w:type="even"/>
          <w:footerReference r:id="rId6" w:type="even"/>
          <w:endnotePr>
            <w:numFmt w:val="decimal"/>
          </w:endnotePr>
          <w:type w:val="continuous"/>
          <w:pgSz w:w="8391" w:h="11907"/>
          <w:pgMar w:top="720" w:right="720" w:bottom="720" w:left="720" w:header="851" w:footer="851" w:gutter="284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start="1"/>
          <w:cols w:space="720" w:num="1"/>
          <w:titlePg/>
          <w:docGrid w:type="linesAndChars" w:linePitch="360" w:charSpace="1861"/>
        </w:sectPr>
      </w:pPr>
    </w:p>
    <w:p>
      <w:pPr>
        <w:pStyle w:val="4"/>
        <w:ind w:left="0" w:leftChars="0" w:firstLine="0" w:firstLineChars="0"/>
        <w:rPr>
          <w:rFonts w:hint="eastAsia"/>
        </w:rPr>
      </w:pPr>
    </w:p>
    <w:p>
      <w:pPr>
        <w:pStyle w:val="2"/>
        <w:spacing w:after="120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产品简介</w:t>
      </w:r>
    </w:p>
    <w:p>
      <w:pPr>
        <w:pStyle w:val="3"/>
        <w:rPr>
          <w:rFonts w:hint="eastAsia"/>
        </w:rPr>
      </w:pPr>
      <w:r>
        <w:rPr>
          <w:rFonts w:hint="eastAsia"/>
        </w:rPr>
        <w:t>产品概述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无线型</w:t>
      </w:r>
      <w:r>
        <w:rPr>
          <w:rFonts w:hint="eastAsia" w:ascii="宋体" w:hAnsi="宋体" w:cs="宋体"/>
          <w:lang w:eastAsia="zh-CN"/>
        </w:rPr>
        <w:t>水浸</w:t>
      </w:r>
      <w:r>
        <w:rPr>
          <w:rFonts w:hint="eastAsia" w:ascii="宋体" w:hAnsi="宋体" w:cs="宋体"/>
        </w:rPr>
        <w:t>传感器是使用无线网络进行传输的传感器，无需专门的通信线路，依托无处不在的手机信号网络即可，非常适合野外架设与监测。产品防水型优秀、可适应长期野外环境工作。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本设备支持多种无线工作方式，包括传统的GPRS方式与4G方式，也包括新的Lora方式与NB-IOT方式等低功耗方式。支持市电直流供电，同时针对Lora与NB的连接方式也支持电池供电。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 w:ascii="宋体" w:hAnsi="宋体" w:cs="宋体"/>
        </w:rPr>
        <w:t>本设备实时测量</w:t>
      </w:r>
      <w:r>
        <w:rPr>
          <w:rFonts w:hint="eastAsia" w:ascii="宋体" w:hAnsi="宋体" w:cs="宋体"/>
          <w:lang w:eastAsia="zh-CN"/>
        </w:rPr>
        <w:t>水浸数据</w:t>
      </w:r>
      <w:r>
        <w:rPr>
          <w:rFonts w:hint="eastAsia" w:ascii="宋体" w:hAnsi="宋体" w:cs="宋体"/>
        </w:rPr>
        <w:t>，并使用无线网络进行传输。本产品网络传输采用稳定可靠的运营商网络、技术成熟传输稳定，信号强且覆盖范围广。同时设备支持定时采集数据并主动上传服务器平台。</w:t>
      </w:r>
    </w:p>
    <w:p>
      <w:pPr>
        <w:pStyle w:val="3"/>
        <w:rPr>
          <w:rFonts w:hint="eastAsia"/>
        </w:rPr>
      </w:pPr>
      <w:r>
        <w:rPr>
          <w:rFonts w:hint="eastAsia"/>
        </w:rPr>
        <w:t>传感器参数</w:t>
      </w:r>
    </w:p>
    <w:tbl>
      <w:tblPr>
        <w:tblStyle w:val="37"/>
        <w:tblW w:w="6633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3"/>
        <w:gridCol w:w="4240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参数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bCs/>
                <w:color w:val="000000"/>
                <w:lang w:eastAsia="zh-CN"/>
              </w:rPr>
            </w:pPr>
            <w:r>
              <w:rPr>
                <w:rFonts w:hint="eastAsia" w:ascii="宋体" w:hAnsi="宋体" w:cs="宋体"/>
                <w:bCs/>
                <w:lang w:eastAsia="zh-CN"/>
              </w:rPr>
              <w:t>检测对象</w:t>
            </w:r>
          </w:p>
        </w:tc>
        <w:tc>
          <w:tcPr>
            <w:tcW w:w="4240" w:type="dxa"/>
            <w:shd w:val="clear" w:color="auto" w:fill="auto"/>
            <w:noWrap w:val="0"/>
            <w:vAlign w:val="top"/>
          </w:tcPr>
          <w:p>
            <w:pPr>
              <w:rPr>
                <w:rFonts w:hint="default" w:ascii="宋体" w:hAnsi="宋体" w:eastAsia="宋体" w:cs="宋体"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lang w:val="en-US" w:eastAsia="zh-CN"/>
              </w:rPr>
              <w:t>各类型水溶液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lang w:eastAsia="zh-CN"/>
              </w:rPr>
            </w:pPr>
            <w:r>
              <w:rPr>
                <w:rFonts w:hint="eastAsia" w:ascii="宋体" w:hAnsi="宋体" w:cs="宋体"/>
                <w:bCs/>
                <w:lang w:eastAsia="zh-CN"/>
              </w:rPr>
              <w:t>开关量类型</w:t>
            </w:r>
          </w:p>
        </w:tc>
        <w:tc>
          <w:tcPr>
            <w:tcW w:w="4240" w:type="dxa"/>
            <w:shd w:val="clear" w:color="auto" w:fill="auto"/>
            <w:noWrap w:val="0"/>
            <w:vAlign w:val="top"/>
          </w:tcPr>
          <w:p>
            <w:pPr>
              <w:rPr>
                <w:rFonts w:hint="default" w:ascii="宋体" w:hAnsi="宋体" w:cs="宋体"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lang w:val="en-US" w:eastAsia="zh-CN"/>
              </w:rPr>
              <w:t>常开触点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bCs/>
                <w:color w:val="000000"/>
                <w:lang w:eastAsia="zh-CN"/>
              </w:rPr>
            </w:pPr>
            <w:r>
              <w:rPr>
                <w:rFonts w:hint="eastAsia" w:ascii="宋体" w:hAnsi="宋体" w:cs="宋体"/>
                <w:bCs/>
                <w:lang w:eastAsia="zh-CN"/>
              </w:rPr>
              <w:t>测量精度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宋体" w:hAnsi="宋体" w:eastAsia="宋体" w:cs="宋体"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lang w:val="en-US" w:eastAsia="zh-CN"/>
              </w:rPr>
              <w:t>±1m/s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宋体" w:hAnsi="宋体" w:cs="宋体"/>
                <w:bCs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lang w:val="en-US" w:eastAsia="zh-CN"/>
              </w:rPr>
              <w:t>启动风力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宋体" w:hAnsi="宋体" w:cs="宋体"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lang w:val="en-US" w:eastAsia="zh-CN"/>
              </w:rPr>
              <w:t>0.2~0.4m/s</w:t>
            </w:r>
          </w:p>
        </w:tc>
      </w:tr>
    </w:tbl>
    <w:p>
      <w:pPr>
        <w:pStyle w:val="3"/>
        <w:spacing w:before="120" w:after="40"/>
      </w:pPr>
      <w:bookmarkStart w:id="0" w:name="_Toc30075"/>
      <w:r>
        <w:rPr>
          <w:rFonts w:hint="eastAsia"/>
        </w:rPr>
        <w:t>设备与通信参数</w:t>
      </w:r>
      <w:bookmarkEnd w:id="0"/>
    </w:p>
    <w:p>
      <w:pPr>
        <w:pStyle w:val="5"/>
        <w:rPr>
          <w:rFonts w:hint="eastAsia"/>
        </w:rPr>
      </w:pPr>
      <w:r>
        <w:rPr>
          <w:rFonts w:hint="eastAsia"/>
        </w:rPr>
        <w:t>GRPS版本产品参数</w:t>
      </w:r>
      <w:r>
        <w:tab/>
      </w:r>
    </w:p>
    <w:tbl>
      <w:tblPr>
        <w:tblStyle w:val="37"/>
        <w:tblW w:w="6633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</w:t>
            </w:r>
            <w:r>
              <w:rPr>
                <w:rFonts w:hint="eastAsia" w:ascii="宋体" w:hAnsi="宋体" w:cs="宋体"/>
                <w:color w:val="000000"/>
              </w:rPr>
              <w:t>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&lt;0.4W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GPRS无线信号传输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GSM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 xml:space="preserve">中国移动、中国联通2G信号 </w:t>
            </w:r>
          </w:p>
        </w:tc>
      </w:tr>
    </w:tbl>
    <w:p>
      <w:pPr>
        <w:pStyle w:val="5"/>
        <w:rPr>
          <w:rFonts w:hint="eastAsia" w:ascii="黑体" w:hAnsi="黑体" w:cs="黑体"/>
        </w:rPr>
      </w:pPr>
      <w:r>
        <w:rPr>
          <w:rFonts w:hint="eastAsia" w:ascii="黑体" w:hAnsi="黑体" w:cs="黑体"/>
        </w:rPr>
        <w:t>4G版本产品参数</w:t>
      </w:r>
      <w:r>
        <w:rPr>
          <w:rFonts w:hint="eastAsia" w:ascii="黑体" w:hAnsi="黑体" w:cs="黑体"/>
        </w:rPr>
        <w:tab/>
      </w:r>
    </w:p>
    <w:tbl>
      <w:tblPr>
        <w:tblStyle w:val="37"/>
        <w:tblW w:w="6633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</w:t>
            </w:r>
            <w:r>
              <w:rPr>
                <w:rFonts w:hint="eastAsia" w:ascii="宋体" w:hAnsi="宋体" w:cs="宋体"/>
                <w:color w:val="000000"/>
              </w:rPr>
              <w:t>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&lt;0.4W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4G无线信号传输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FDD-LTE、TDD-LTD、TD-SCDMA、UMTS、EV-DO、CDMA、GSM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中国移动、中国联通、中国电信的4G、3G、2G全网通</w:t>
            </w:r>
          </w:p>
        </w:tc>
      </w:tr>
    </w:tbl>
    <w:p>
      <w:pPr>
        <w:pStyle w:val="4"/>
        <w:ind w:firstLine="0" w:firstLineChars="0"/>
        <w:rPr>
          <w:rFonts w:hint="eastAsia"/>
        </w:rPr>
      </w:pPr>
    </w:p>
    <w:p>
      <w:pPr>
        <w:pStyle w:val="5"/>
        <w:rPr>
          <w:rFonts w:hint="eastAsia"/>
        </w:rPr>
      </w:pPr>
      <w:bookmarkStart w:id="1" w:name="_Toc14822"/>
      <w:r>
        <w:rPr>
          <w:rFonts w:hint="eastAsia"/>
        </w:rPr>
        <w:t>NB-Iot版本产品参数</w:t>
      </w:r>
      <w:r>
        <w:tab/>
      </w:r>
    </w:p>
    <w:tbl>
      <w:tblPr>
        <w:tblStyle w:val="37"/>
        <w:tblW w:w="6633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</w:rPr>
              <w:t>电池供电/直流供电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12-24V DC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>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≥1年（默认可定制更高）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NB-Iot接口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NB-Iot/2G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中国移动、中国联通、中国电信NB-Iot</w:t>
            </w:r>
          </w:p>
        </w:tc>
      </w:tr>
    </w:tbl>
    <w:p>
      <w:pPr>
        <w:pStyle w:val="5"/>
        <w:rPr>
          <w:rFonts w:hint="eastAsia"/>
        </w:rPr>
      </w:pPr>
      <w:r>
        <w:rPr>
          <w:rFonts w:hint="eastAsia"/>
        </w:rPr>
        <w:t>Lora版本产品参数</w:t>
      </w:r>
    </w:p>
    <w:tbl>
      <w:tblPr>
        <w:tblStyle w:val="37"/>
        <w:tblW w:w="6633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电池供电/直流供电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12-24V DC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>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≥1年（默认可定制更高）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工作频段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>433/470/868/915MHz频段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传输距离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800米（默认）~4500米（理论极限）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信号协议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Lora-Wan或私有协议</w:t>
            </w:r>
          </w:p>
        </w:tc>
      </w:tr>
    </w:tbl>
    <w:p>
      <w:pPr>
        <w:pStyle w:val="5"/>
        <w:rPr>
          <w:rFonts w:hint="eastAsia"/>
        </w:rPr>
      </w:pPr>
      <w:r>
        <w:rPr>
          <w:rFonts w:hint="eastAsia"/>
          <w:lang w:val="en-US" w:eastAsia="zh-CN"/>
        </w:rPr>
        <w:t>WIFI</w:t>
      </w:r>
      <w:r>
        <w:rPr>
          <w:rFonts w:hint="eastAsia"/>
        </w:rPr>
        <w:t>版本产品参数</w:t>
      </w:r>
    </w:p>
    <w:tbl>
      <w:tblPr>
        <w:tblStyle w:val="37"/>
        <w:tblW w:w="6611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12"/>
        <w:gridCol w:w="309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12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参数名称</w:t>
            </w:r>
          </w:p>
        </w:tc>
        <w:tc>
          <w:tcPr>
            <w:tcW w:w="309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12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直流供电</w:t>
            </w:r>
          </w:p>
        </w:tc>
        <w:tc>
          <w:tcPr>
            <w:tcW w:w="3099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12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最大功耗</w:t>
            </w:r>
          </w:p>
        </w:tc>
        <w:tc>
          <w:tcPr>
            <w:tcW w:w="3099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0.6W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12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传输接口</w:t>
            </w:r>
          </w:p>
        </w:tc>
        <w:tc>
          <w:tcPr>
            <w:tcW w:w="3099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WIFI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型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12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Wifi频段</w:t>
            </w:r>
          </w:p>
        </w:tc>
        <w:tc>
          <w:tcPr>
            <w:tcW w:w="3099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2.4G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12" w:type="dxa"/>
            <w:tcBorders>
              <w:top w:val="nil"/>
              <w:bottom w:val="nil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DNS动态解析</w:t>
            </w:r>
          </w:p>
        </w:tc>
        <w:tc>
          <w:tcPr>
            <w:tcW w:w="3099" w:type="dxa"/>
            <w:tcBorders>
              <w:top w:val="nil"/>
              <w:bottom w:val="nil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支持</w:t>
            </w:r>
          </w:p>
        </w:tc>
      </w:tr>
    </w:tbl>
    <w:p>
      <w:pPr>
        <w:pStyle w:val="5"/>
        <w:rPr>
          <w:rFonts w:hint="eastAsia"/>
        </w:rPr>
      </w:pPr>
      <w:r>
        <w:rPr>
          <w:rFonts w:hint="eastAsia"/>
          <w:lang w:eastAsia="zh-CN"/>
        </w:rPr>
        <w:t>以太网</w:t>
      </w:r>
      <w:r>
        <w:rPr>
          <w:rFonts w:hint="eastAsia"/>
        </w:rPr>
        <w:t>版本产品参数</w:t>
      </w:r>
    </w:p>
    <w:tbl>
      <w:tblPr>
        <w:tblStyle w:val="37"/>
        <w:tblW w:w="6721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33"/>
        <w:gridCol w:w="3788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3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参数名称</w:t>
            </w:r>
          </w:p>
        </w:tc>
        <w:tc>
          <w:tcPr>
            <w:tcW w:w="378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3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直流供电</w:t>
            </w:r>
          </w:p>
        </w:tc>
        <w:tc>
          <w:tcPr>
            <w:tcW w:w="3788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12V-24V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3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 w:ascii="Times New Roman" w:hAnsi="Times New Roman" w:cs="Times New Roman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POE供电</w:t>
            </w:r>
          </w:p>
        </w:tc>
        <w:tc>
          <w:tcPr>
            <w:tcW w:w="378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48V标准POE供电（选配）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3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传输接口</w:t>
            </w:r>
          </w:p>
        </w:tc>
        <w:tc>
          <w:tcPr>
            <w:tcW w:w="3788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RJ45 10M/100M自适应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3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通信协议</w:t>
            </w:r>
          </w:p>
        </w:tc>
        <w:tc>
          <w:tcPr>
            <w:tcW w:w="378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主动上报/TCP modbus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3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DNS动态解析</w:t>
            </w:r>
          </w:p>
        </w:tc>
        <w:tc>
          <w:tcPr>
            <w:tcW w:w="378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支持</w:t>
            </w:r>
          </w:p>
        </w:tc>
      </w:tr>
    </w:tbl>
    <w:p>
      <w:pPr>
        <w:pStyle w:val="4"/>
        <w:ind w:left="0" w:leftChars="0" w:firstLine="0" w:firstLineChars="0"/>
        <w:rPr>
          <w:rFonts w:hint="eastAsia"/>
        </w:rPr>
      </w:pPr>
    </w:p>
    <w:p>
      <w:pPr>
        <w:pStyle w:val="2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硬件连接</w:t>
      </w:r>
      <w:bookmarkEnd w:id="1"/>
    </w:p>
    <w:p>
      <w:pPr>
        <w:pStyle w:val="3"/>
        <w:rPr>
          <w:rFonts w:hint="eastAsia"/>
        </w:rPr>
      </w:pPr>
      <w:bookmarkStart w:id="2" w:name="_Toc14785"/>
      <w:r>
        <w:rPr>
          <w:rFonts w:hint="eastAsia"/>
        </w:rPr>
        <w:t>设备安装前检查</w:t>
      </w:r>
      <w:bookmarkEnd w:id="2"/>
    </w:p>
    <w:p>
      <w:pPr>
        <w:spacing w:line="320" w:lineRule="exact"/>
        <w:ind w:firstLine="498" w:firstLineChars="200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安装设备前请检查设备清单：</w:t>
      </w:r>
    </w:p>
    <w:tbl>
      <w:tblPr>
        <w:tblStyle w:val="37"/>
        <w:tblW w:w="650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14"/>
        <w:gridCol w:w="308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41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名称</w:t>
            </w:r>
          </w:p>
        </w:tc>
        <w:tc>
          <w:tcPr>
            <w:tcW w:w="308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数量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414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高精度传感器</w:t>
            </w:r>
          </w:p>
        </w:tc>
        <w:tc>
          <w:tcPr>
            <w:tcW w:w="3086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1台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3414" w:type="dxa"/>
            <w:vMerge w:val="restart"/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天线</w:t>
            </w: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1只</w:t>
            </w:r>
            <w:r>
              <w:rPr>
                <w:rFonts w:hint="eastAsia" w:ascii="宋体" w:hAnsi="宋体" w:cs="宋体"/>
                <w:color w:val="000000"/>
                <w:szCs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  <w:t>4G/NB/LoRa</w:t>
            </w:r>
            <w:r>
              <w:rPr>
                <w:rFonts w:hint="eastAsia" w:ascii="宋体" w:hAnsi="宋体" w:cs="宋体"/>
                <w:color w:val="000000"/>
                <w:szCs w:val="24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内置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3414" w:type="dxa"/>
            <w:vMerge w:val="continue"/>
            <w:tcBorders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  <w:t>1只（GPRS/WIFI）外置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3414" w:type="dxa"/>
            <w:tcBorders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eastAsia="zh-CN"/>
              </w:rPr>
              <w:t>电池（电池版本）</w:t>
            </w: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  <w:t>1块（内置）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12V防水电源</w:t>
            </w:r>
            <w:r>
              <w:rPr>
                <w:rFonts w:hint="eastAsia" w:ascii="宋体" w:hAnsi="宋体" w:cs="宋体"/>
                <w:color w:val="000000"/>
                <w:szCs w:val="24"/>
                <w:lang w:eastAsia="zh-CN"/>
              </w:rPr>
              <w:t>（电源版本）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SIM物联卡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1张（选配）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color w:val="000000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  <w:t>Lora网关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color w:val="000000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  <w:t>1台（选配）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3414" w:type="dxa"/>
            <w:tcBorders>
              <w:top w:val="nil"/>
              <w:bottom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保修卡/合格证</w:t>
            </w:r>
          </w:p>
        </w:tc>
        <w:tc>
          <w:tcPr>
            <w:tcW w:w="3086" w:type="dxa"/>
            <w:tcBorders>
              <w:top w:val="nil"/>
              <w:bottom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1份</w:t>
            </w:r>
          </w:p>
        </w:tc>
      </w:tr>
    </w:tbl>
    <w:p>
      <w:pPr>
        <w:pStyle w:val="3"/>
        <w:rPr>
          <w:rFonts w:hint="eastAsia" w:ascii="黑体" w:hAnsi="黑体" w:cs="黑体"/>
        </w:rPr>
      </w:pPr>
      <w:bookmarkStart w:id="3" w:name="_Toc139"/>
      <w:r>
        <w:rPr>
          <w:rFonts w:hint="eastAsia"/>
          <w:lang w:eastAsia="zh-CN"/>
        </w:rPr>
        <w:t>产品外观</w:t>
      </w:r>
      <w:r>
        <w:rPr>
          <w:rFonts w:hint="eastAsia"/>
        </w:rPr>
        <w:t>尺寸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</w:rPr>
      </w:pPr>
      <w:r>
        <w:rPr>
          <w:rFonts w:hint="eastAsia"/>
        </w:rPr>
        <w:t>以下是传感器的外观尺寸图，可根据尺寸和结构合理进行传感器的安装，如图所示：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</w:t>
      </w:r>
      <w:r>
        <w:rPr>
          <w:rFonts w:hint="eastAsia"/>
          <w:lang w:val="en-US" w:eastAsia="zh-CN"/>
        </w:rPr>
        <w:t>NB-IOT/LoRa电源供电版本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jc w:val="center"/>
        <w:textAlignment w:val="auto"/>
      </w:pPr>
      <w:r>
        <w:drawing>
          <wp:inline distT="0" distB="0" distL="114300" distR="114300">
            <wp:extent cx="2973705" cy="2256790"/>
            <wp:effectExtent l="0" t="0" r="13335" b="13970"/>
            <wp:docPr id="3" name="图片 1" descr="F:\工作\无线型\水浸\中文\1.jp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F:\工作\无线型\水浸\中文\1.jpg1"/>
                    <pic:cNvPicPr>
                      <a:picLocks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73705" cy="2256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2</w:t>
      </w:r>
      <w:r>
        <w:rPr>
          <w:rFonts w:hint="eastAsia"/>
          <w:lang w:eastAsia="zh-CN"/>
        </w:rPr>
        <w:t>）</w:t>
      </w:r>
      <w:r>
        <w:rPr>
          <w:rFonts w:hint="eastAsia"/>
          <w:lang w:val="en-US" w:eastAsia="zh-CN"/>
        </w:rPr>
        <w:t>NB-IOT/LoRa电池供电版本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jc w:val="center"/>
        <w:textAlignment w:val="auto"/>
      </w:pPr>
      <w:r>
        <w:drawing>
          <wp:inline distT="0" distB="0" distL="114300" distR="114300">
            <wp:extent cx="2661285" cy="2019300"/>
            <wp:effectExtent l="0" t="0" r="5715" b="7620"/>
            <wp:docPr id="4" name="图片 2" descr="F:\工作\无线型\水浸\中文\2.jp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 descr="F:\工作\无线型\水浸\中文\2.jpg2"/>
                    <pic:cNvPicPr>
                      <a:picLocks noChangeAspect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128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  <w:lang w:val="en-US" w:eastAsia="zh-CN"/>
        </w:rPr>
      </w:pPr>
      <w:bookmarkStart w:id="5" w:name="_GoBack"/>
      <w:bookmarkEnd w:id="5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3</w:t>
      </w:r>
      <w:r>
        <w:rPr>
          <w:rFonts w:hint="eastAsia"/>
          <w:lang w:eastAsia="zh-CN"/>
        </w:rPr>
        <w:t>）</w:t>
      </w:r>
      <w:r>
        <w:rPr>
          <w:rFonts w:hint="eastAsia"/>
          <w:lang w:val="en-US" w:eastAsia="zh-CN"/>
        </w:rPr>
        <w:t>4G版本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jc w:val="center"/>
        <w:textAlignment w:val="auto"/>
      </w:pPr>
      <w:r>
        <w:drawing>
          <wp:inline distT="0" distB="0" distL="114300" distR="114300">
            <wp:extent cx="2981960" cy="2635885"/>
            <wp:effectExtent l="0" t="0" r="5080" b="635"/>
            <wp:docPr id="5" name="图片 3" descr="F:\工作\无线型\水浸\中文\3.jpg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 descr="F:\工作\无线型\水浸\中文\3.jpg3"/>
                    <pic:cNvPicPr>
                      <a:picLocks noChangeAspect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81960" cy="2635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GPRS版本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</w:pPr>
      <w:r>
        <w:drawing>
          <wp:inline distT="0" distB="0" distL="114300" distR="114300">
            <wp:extent cx="3576955" cy="3162300"/>
            <wp:effectExtent l="0" t="0" r="4445" b="7620"/>
            <wp:docPr id="11" name="图片 5" descr="F:\工作\无线型\水浸\中文\4.jpg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5" descr="F:\工作\无线型\水浸\中文\4.jpg4"/>
                    <pic:cNvPicPr>
                      <a:picLocks noChangeAspect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76955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  <w:color w:val="auto"/>
          <w:lang w:eastAsia="zh-CN"/>
        </w:rPr>
      </w:pPr>
      <w:r>
        <w:rPr>
          <w:rFonts w:hint="eastAsia"/>
          <w:color w:val="auto"/>
          <w:lang w:val="en-US" w:eastAsia="zh-CN"/>
        </w:rPr>
        <w:t>以太网电源供电版本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/>
          <w:color w:val="FF0000"/>
          <w:lang w:val="en-US" w:eastAsia="zh-CN"/>
        </w:rPr>
      </w:pPr>
      <w:r>
        <w:drawing>
          <wp:inline distT="0" distB="0" distL="114300" distR="114300">
            <wp:extent cx="2476500" cy="2476500"/>
            <wp:effectExtent l="0" t="0" r="7620" b="7620"/>
            <wp:docPr id="12" name="图片 6" descr="F:\工作\无线型\水浸\中文\5.jpg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6" descr="F:\工作\无线型\水浸\中文\5.jpg5"/>
                    <pic:cNvPicPr>
                      <a:picLocks noChangeAspect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  <w:color w:val="auto"/>
          <w:lang w:eastAsia="zh-CN"/>
        </w:rPr>
      </w:pPr>
      <w:r>
        <w:rPr>
          <w:rFonts w:hint="eastAsia"/>
          <w:color w:val="auto"/>
          <w:lang w:val="en-US" w:eastAsia="zh-CN"/>
        </w:rPr>
        <w:t>以太网POE供电版本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/>
          <w:color w:val="FF0000"/>
          <w:lang w:val="en-US" w:eastAsia="zh-CN"/>
        </w:rPr>
      </w:pPr>
      <w:r>
        <w:drawing>
          <wp:inline distT="0" distB="0" distL="114300" distR="114300">
            <wp:extent cx="2616200" cy="2616200"/>
            <wp:effectExtent l="0" t="0" r="5080" b="5080"/>
            <wp:docPr id="14" name="图片 7" descr="F:\工作\无线型\水浸\中文\6.jpg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7" descr="F:\工作\无线型\水浸\中文\6.jpg6"/>
                    <pic:cNvPicPr>
                      <a:picLocks noChangeAspect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16200" cy="261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rPr>
          <w:rFonts w:hint="eastAsia" w:ascii="黑体" w:hAnsi="黑体" w:cs="黑体"/>
        </w:rPr>
      </w:pPr>
      <w:r>
        <w:rPr>
          <w:rFonts w:hint="eastAsia" w:ascii="黑体" w:hAnsi="黑体" w:cs="黑体"/>
        </w:rPr>
        <w:t>SIM卡的安装</w:t>
      </w:r>
    </w:p>
    <w:p>
      <w:pPr>
        <w:pStyle w:val="4"/>
        <w:rPr>
          <w:rFonts w:hint="eastAsia" w:ascii="宋体" w:hAnsi="宋体" w:cs="宋体"/>
          <w:color w:val="000000"/>
        </w:rPr>
      </w:pPr>
      <w:r>
        <w:rPr>
          <w:rFonts w:hint="eastAsia" w:ascii="宋体" w:hAnsi="宋体" w:cs="宋体"/>
        </w:rPr>
        <w:t>设备出厂默认不配有SIM卡，用户需要自行安装SIM卡设备才可使用，</w:t>
      </w:r>
      <w:r>
        <w:rPr>
          <w:rFonts w:hint="eastAsia" w:ascii="宋体" w:hAnsi="宋体" w:cs="宋体"/>
          <w:color w:val="000000"/>
        </w:rPr>
        <w:t>客户在安装SIM卡时请将设备四角的螺丝拧开，看到SIM卡槽，按照指定的方向将SIM卡推入卡槽即可。安装SIM卡后将盖上前盖并将螺丝拧紧即可。</w:t>
      </w:r>
    </w:p>
    <w:p>
      <w:pPr>
        <w:ind w:left="498"/>
        <w:rPr>
          <w:rFonts w:hint="eastAsia"/>
        </w:rPr>
      </w:pPr>
      <w:r>
        <w:rPr>
          <w:rFonts w:hint="eastAsia" w:ascii="宋体" w:hAnsi="宋体" w:cs="宋体"/>
        </w:rPr>
        <w:t>注：2G</w:t>
      </w:r>
      <w:r>
        <w:rPr>
          <w:rFonts w:hint="eastAsia" w:ascii="宋体" w:hAnsi="宋体" w:cs="宋体"/>
          <w:lang w:val="en-US" w:eastAsia="zh-CN"/>
        </w:rPr>
        <w:t>/</w:t>
      </w:r>
      <w:r>
        <w:rPr>
          <w:rFonts w:hint="eastAsia" w:ascii="宋体" w:hAnsi="宋体" w:cs="宋体"/>
        </w:rPr>
        <w:t>4G</w:t>
      </w:r>
      <w:r>
        <w:rPr>
          <w:rFonts w:hint="eastAsia" w:ascii="宋体" w:hAnsi="宋体" w:cs="宋体"/>
          <w:lang w:val="en-US" w:eastAsia="zh-CN"/>
        </w:rPr>
        <w:t>/</w:t>
      </w:r>
      <w:r>
        <w:rPr>
          <w:rFonts w:hint="eastAsia" w:ascii="宋体" w:hAnsi="宋体" w:cs="宋体"/>
        </w:rPr>
        <w:t>NBIot设备</w:t>
      </w:r>
      <w:r>
        <w:rPr>
          <w:rFonts w:hint="eastAsia" w:ascii="宋体" w:hAnsi="宋体" w:cs="宋体"/>
          <w:lang w:eastAsia="zh-CN"/>
        </w:rPr>
        <w:t>以及</w:t>
      </w:r>
      <w:r>
        <w:rPr>
          <w:rFonts w:hint="eastAsia" w:ascii="宋体" w:hAnsi="宋体" w:cs="宋体"/>
          <w:lang w:val="en-US" w:eastAsia="zh-CN"/>
        </w:rPr>
        <w:t>LoRa贯桥云盒</w:t>
      </w:r>
      <w:r>
        <w:rPr>
          <w:rFonts w:hint="eastAsia" w:ascii="宋体" w:hAnsi="宋体" w:cs="宋体"/>
        </w:rPr>
        <w:t>需要SIM卡。</w:t>
      </w:r>
    </w:p>
    <w:p>
      <w:pPr>
        <w:pStyle w:val="3"/>
        <w:rPr>
          <w:rFonts w:hint="eastAsia"/>
        </w:rPr>
      </w:pPr>
      <w:r>
        <w:rPr>
          <w:rFonts w:hint="eastAsia"/>
        </w:rPr>
        <w:t>设备接口</w:t>
      </w:r>
      <w:bookmarkEnd w:id="3"/>
      <w:r>
        <w:rPr>
          <w:rFonts w:hint="eastAsia"/>
        </w:rPr>
        <w:t>与安装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产品根据需要会选择使用内置天线或者外置天线，使用内置天线时，天线装在外壳内部，客户无需操作上电即可使用；若使用外部天线，在运输过程中天线与设备是分离的，请将天线拧到设备上安装使用。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当设备是直流供电时，设备外延一条10cm的电源线，使用的圆口电源接口，如下图所示。如果设备是电池供电，则不会有电源线。</w:t>
      </w:r>
    </w:p>
    <w:p/>
    <w:p>
      <w:pPr>
        <w:spacing w:line="320" w:lineRule="exact"/>
        <w:ind w:firstLine="498" w:firstLineChars="200"/>
      </w:pPr>
      <w:r>
        <w:rPr>
          <w:rFonts w:hint="eastAsia"/>
        </w:rPr>
        <w:t>联网型传感器采用壁挂式安装，安装孔位于设备两侧中部位置，安装孔径小于4mm，孔距105mm，可使用3mm的自攻螺丝安装，如下图所示。</w:t>
      </w:r>
    </w:p>
    <w:p>
      <w:pPr>
        <w:rPr>
          <w:rFonts w:hint="eastAsia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213995</wp:posOffset>
            </wp:positionV>
            <wp:extent cx="4061460" cy="1597025"/>
            <wp:effectExtent l="0" t="0" r="15240" b="3175"/>
            <wp:wrapSquare wrapText="bothSides"/>
            <wp:docPr id="2" name="图片 5" descr="安装说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 descr="安装说明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61460" cy="1597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3"/>
        <w:rPr>
          <w:rFonts w:hint="eastAsia"/>
        </w:rPr>
      </w:pPr>
      <w:bookmarkStart w:id="4" w:name="_Toc13435"/>
      <w:r>
        <w:rPr>
          <w:rFonts w:hint="eastAsia"/>
        </w:rPr>
        <w:t>安装事宜</w:t>
      </w:r>
      <w:bookmarkEnd w:id="4"/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安装位置需要注意以下事项：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1、变送器应尽量垂直放置，保证安装墙面时，传感器在变送器的下方（变送器上的字体为正方向）；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2、安装高度为人体坐高或主要要求测量的环境区域。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ab/>
      </w:r>
      <w:r>
        <w:rPr>
          <w:rFonts w:hint="eastAsia" w:ascii="宋体" w:hAnsi="宋体" w:cs="宋体"/>
        </w:rPr>
        <w:t>同时请注意以下防范事项：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1、避免在易于传热且会直接造成与待测区域产生温差的地带安装，否则会造成温湿度测量不准确。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2、安装在环境稳定的区域,避免直接</w:t>
      </w:r>
      <w:r>
        <w:rPr>
          <w:rFonts w:hint="eastAsia" w:ascii="宋体" w:hAnsi="宋体" w:cs="宋体"/>
          <w:lang w:eastAsia="zh-CN"/>
        </w:rPr>
        <w:t>水浸</w:t>
      </w:r>
      <w:r>
        <w:rPr>
          <w:rFonts w:hint="eastAsia" w:ascii="宋体" w:hAnsi="宋体" w:cs="宋体"/>
        </w:rPr>
        <w:t>,远离窗口及空调、暖气等设备,避免直对窗口、房门。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3、尽量远离大功率干扰设备，以免造成信号影响,如变频器/电机等。</w:t>
      </w:r>
    </w:p>
    <w:p>
      <w:pPr>
        <w:pStyle w:val="2"/>
        <w:rPr>
          <w:rFonts w:hint="eastAsia"/>
          <w:sz w:val="32"/>
          <w:szCs w:val="32"/>
        </w:rPr>
      </w:pPr>
      <w:r>
        <w:rPr>
          <w:rFonts w:hint="eastAsia" w:ascii="黑体" w:hAnsi="黑体" w:cs="黑体"/>
          <w:sz w:val="36"/>
        </w:rPr>
        <w:t>WIFI</w:t>
      </w:r>
      <w:r>
        <w:rPr>
          <w:rFonts w:hint="eastAsia" w:ascii="黑体" w:hAnsi="黑体" w:cs="黑体"/>
          <w:sz w:val="36"/>
          <w:lang w:eastAsia="zh-CN"/>
        </w:rPr>
        <w:t>版本</w:t>
      </w:r>
      <w:r>
        <w:rPr>
          <w:rFonts w:hint="eastAsia" w:ascii="黑体" w:hAnsi="黑体" w:cs="黑体"/>
          <w:sz w:val="36"/>
        </w:rPr>
        <w:t>配置工具</w:t>
      </w:r>
    </w:p>
    <w:p>
      <w:pPr>
        <w:pStyle w:val="4"/>
      </w:pPr>
      <w:r>
        <w:rPr>
          <w:rFonts w:hint="eastAsia" w:ascii="宋体" w:hAnsi="宋体" w:cs="宋体"/>
        </w:rPr>
        <w:t>在wifi环境中，针对传感器软件我们提供了一套配置工具，可以方便的使用网络环境对设备进行配置</w:t>
      </w:r>
      <w:r>
        <w:rPr>
          <w:rFonts w:hint="eastAsia"/>
        </w:rPr>
        <w:t>。</w:t>
      </w:r>
    </w:p>
    <w:p>
      <w:pPr>
        <w:pStyle w:val="3"/>
        <w:numPr>
          <w:ilvl w:val="0"/>
          <w:numId w:val="0"/>
        </w:numPr>
      </w:pPr>
      <w:r>
        <w:rPr>
          <w:rFonts w:hint="eastAsia"/>
          <w:lang w:val="en-US" w:eastAsia="zh-CN"/>
        </w:rPr>
        <w:t>3.1</w:t>
      </w:r>
      <w:r>
        <w:rPr>
          <w:rFonts w:hint="eastAsia"/>
        </w:rPr>
        <w:t>配置工具的基本使用</w:t>
      </w:r>
    </w:p>
    <w:p>
      <w:pPr>
        <w:ind w:firstLine="498"/>
        <w:rPr>
          <w:rFonts w:hint="eastAsia"/>
        </w:rPr>
      </w:pPr>
      <w:r>
        <w:rPr>
          <w:rFonts w:hint="eastAsia" w:ascii="宋体" w:hAnsi="宋体" w:cs="宋体"/>
        </w:rPr>
        <w:t>首先您需要将我们的传感器解压到单独文件夹中，不要漏掉文件，请确保您电脑的.Net版本是2.0及以上</w:t>
      </w:r>
      <w:r>
        <w:rPr>
          <w:rFonts w:hint="eastAsia"/>
        </w:rPr>
        <w:t>，</w:t>
      </w:r>
      <w:r>
        <w:t>Win7SP1</w:t>
      </w:r>
      <w:r>
        <w:rPr>
          <w:rFonts w:hint="eastAsia"/>
        </w:rPr>
        <w:t>版本以上的都已经预装了</w:t>
      </w:r>
      <w:r>
        <w:t>.Net2.0</w:t>
      </w:r>
      <w:r>
        <w:rPr>
          <w:rFonts w:hint="eastAsia"/>
        </w:rPr>
        <w:t>版本，</w:t>
      </w:r>
      <w:r>
        <w:t>XP</w:t>
      </w:r>
      <w:r>
        <w:rPr>
          <w:rFonts w:hint="eastAsia"/>
        </w:rPr>
        <w:t>或者早期的</w:t>
      </w:r>
      <w:r>
        <w:t>Win7</w:t>
      </w:r>
      <w:r>
        <w:rPr>
          <w:rFonts w:hint="eastAsia"/>
        </w:rPr>
        <w:t>请安装</w:t>
      </w:r>
      <w:r>
        <w:t>.Net2.0</w:t>
      </w:r>
      <w:r>
        <w:rPr>
          <w:rFonts w:hint="eastAsia"/>
        </w:rPr>
        <w:t>。</w:t>
      </w:r>
    </w:p>
    <w:p>
      <w:pPr>
        <w:pStyle w:val="4"/>
        <w:spacing w:line="320" w:lineRule="exact"/>
      </w:pPr>
      <w:r>
        <w:rPr>
          <w:rFonts w:hint="eastAsia"/>
        </w:rPr>
        <w:t>如下图所示，软件界面分为如下几部分，左边为设备搜索和操作信息显示区域，中间为配置区域，可以进行设备的基本配置，传感器的调试与固件升级。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使用时点击搜索设备，此时会在设备列表中显示全部在线的设备，然后</w:t>
      </w:r>
      <w:r>
        <w:rPr>
          <w:rFonts w:hint="eastAsia"/>
          <w:u w:val="single"/>
        </w:rPr>
        <w:t>双击设备列表中您需要访问的设备</w:t>
      </w:r>
      <w:r>
        <w:rPr>
          <w:rFonts w:hint="eastAsia"/>
        </w:rPr>
        <w:t>，可以获取设备当前的基本配置。请注意每一步操作前都要首先搜索设备并双击设备，如下图。</w:t>
      </w:r>
    </w:p>
    <w:p>
      <w:pPr>
        <w:pStyle w:val="4"/>
        <w:ind w:firstLine="0" w:firstLineChars="0"/>
        <w:rPr>
          <w:rFonts w:hint="eastAsia"/>
        </w:rPr>
      </w:pPr>
    </w:p>
    <w:p>
      <w:pPr>
        <w:pStyle w:val="4"/>
        <w:jc w:val="center"/>
      </w:pPr>
      <w:r>
        <w:drawing>
          <wp:inline distT="0" distB="0" distL="114300" distR="114300">
            <wp:extent cx="3073400" cy="2312670"/>
            <wp:effectExtent l="0" t="0" r="12700" b="1143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231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0"/>
        </w:numPr>
        <w:ind w:left="578" w:hanging="578"/>
      </w:pPr>
      <w:r>
        <w:rPr>
          <w:rFonts w:hint="eastAsia"/>
          <w:lang w:val="en-US" w:eastAsia="zh-CN"/>
        </w:rPr>
        <w:t>3.2</w:t>
      </w:r>
      <w:r>
        <w:rPr>
          <w:rFonts w:hint="eastAsia"/>
        </w:rPr>
        <w:t>传感器的网络配置</w:t>
      </w:r>
    </w:p>
    <w:p>
      <w:pPr>
        <w:pStyle w:val="4"/>
        <w:spacing w:line="320" w:lineRule="exact"/>
      </w:pPr>
      <w:r>
        <w:rPr>
          <w:rFonts w:hint="eastAsia"/>
        </w:rPr>
        <w:t>设备的基本设置主要包括以下几个方面：</w:t>
      </w:r>
    </w:p>
    <w:tbl>
      <w:tblPr>
        <w:tblStyle w:val="37"/>
        <w:tblW w:w="6633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521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jc w:val="center"/>
              <w:rPr>
                <w:rFonts w:hint="eastAsia" w:ascii="宋体" w:hAnsi="宋体" w:cs="宋体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主动上报设置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服务器地址类型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可以选择上传到指定IP或者指定域名。</w:t>
            </w:r>
          </w:p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IP形式或者域名形式二选一。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目标IP/域名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需要上传到的指定IP或者域名。域名长度不能超过32个英文。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目标端口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需要上传到的指定端口。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8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主通信模式</w:t>
            </w:r>
          </w:p>
        </w:tc>
        <w:tc>
          <w:tcPr>
            <w:tcW w:w="5215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主动上传使用的TCP协议或者UDP协议。</w:t>
            </w:r>
          </w:p>
        </w:tc>
      </w:tr>
    </w:tbl>
    <w:p>
      <w:pPr>
        <w:pStyle w:val="4"/>
        <w:rPr>
          <w:rFonts w:hint="eastAsia"/>
        </w:rPr>
      </w:pPr>
    </w:p>
    <w:p>
      <w:pPr>
        <w:pStyle w:val="2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  <w:lang w:eastAsia="zh-CN"/>
        </w:rPr>
        <w:t>以太网版本配置工具</w:t>
      </w:r>
    </w:p>
    <w:p>
      <w:pPr>
        <w:pStyle w:val="4"/>
        <w:rPr>
          <w:rFonts w:hint="eastAsia"/>
        </w:rPr>
      </w:pPr>
      <w:r>
        <w:rPr>
          <w:rFonts w:hint="eastAsia"/>
        </w:rPr>
        <w:t>我司提供配套的“以太网软件配置调试工具”，可以方便的使用电脑对以太网传感器进行设置，修改网路信息，读取传感器数值等。</w:t>
      </w:r>
    </w:p>
    <w:p>
      <w:pPr>
        <w:pStyle w:val="3"/>
        <w:rPr>
          <w:rFonts w:hint="eastAsia"/>
        </w:rPr>
      </w:pPr>
      <w:r>
        <w:rPr>
          <w:rFonts w:hint="eastAsia"/>
        </w:rPr>
        <w:t>软件基本使用与设备搜索</w:t>
      </w:r>
    </w:p>
    <w:p>
      <w:pPr>
        <w:pStyle w:val="4"/>
        <w:rPr>
          <w:rFonts w:hint="eastAsia"/>
        </w:rPr>
      </w:pPr>
      <w:r>
        <w:rPr>
          <w:rFonts w:hint="eastAsia"/>
        </w:rPr>
        <w:t>首先您需要将我们的传感器解压到单独文件夹中，不要漏掉文件，请确保您电脑的.Net版本是2.0及以上，Win7SP1版本以上的都已经预装了.Net2.0版本，XP或者早期的Win7请安装.Net2.0。</w:t>
      </w:r>
    </w:p>
    <w:p>
      <w:pPr>
        <w:pStyle w:val="4"/>
        <w:jc w:val="center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drawing>
          <wp:inline distT="0" distB="0" distL="114300" distR="114300">
            <wp:extent cx="2898140" cy="2184400"/>
            <wp:effectExtent l="0" t="0" r="16510" b="6350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98140" cy="218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cs="宋体"/>
        </w:rPr>
        <w:drawing>
          <wp:inline distT="0" distB="0" distL="114300" distR="114300">
            <wp:extent cx="2875280" cy="2167255"/>
            <wp:effectExtent l="0" t="0" r="1270" b="4445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75280" cy="216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软件界面分为如下几部分，如图，左边为设备搜索和操作信息显示区域，中间为配置区域，可以进行设备的基本配置，传感器的调试与固件升级。</w:t>
      </w:r>
    </w:p>
    <w:p>
      <w:pPr>
        <w:pStyle w:val="4"/>
        <w:rPr>
          <w:rFonts w:hint="eastAsia"/>
        </w:rPr>
      </w:pPr>
      <w:r>
        <w:rPr>
          <w:rFonts w:hint="eastAsia"/>
        </w:rPr>
        <w:t>请注意，使用时首先选择正确的网卡，尤其注意您的电脑有有线网卡和无线网卡时注意选择。然后点击搜索设备，此时会在设备列表中显示全部在线的设备，然后</w:t>
      </w:r>
      <w:r>
        <w:rPr>
          <w:rFonts w:hint="eastAsia"/>
          <w:u w:val="single"/>
        </w:rPr>
        <w:t>双击设备列表中您需要访问的设备</w:t>
      </w:r>
      <w:r>
        <w:rPr>
          <w:rFonts w:hint="eastAsia"/>
        </w:rPr>
        <w:t>，可以获取设备当前的基本配置。请注意每一步操作前都要首先搜索设备并双击设备，如下图。</w:t>
      </w:r>
    </w:p>
    <w:p>
      <w:pPr>
        <w:pStyle w:val="4"/>
        <w:jc w:val="center"/>
        <w:rPr>
          <w:rFonts w:hint="eastAsia"/>
        </w:rPr>
      </w:pPr>
      <w:r>
        <w:rPr>
          <w:rFonts w:hint="eastAsia"/>
        </w:rPr>
        <w:drawing>
          <wp:inline distT="0" distB="0" distL="114300" distR="114300">
            <wp:extent cx="2708910" cy="2037715"/>
            <wp:effectExtent l="0" t="0" r="15240" b="635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708910" cy="203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您可以修改指定的参数，修改过参数后点击</w:t>
      </w:r>
    </w:p>
    <w:p>
      <w:pPr>
        <w:pStyle w:val="3"/>
        <w:rPr>
          <w:rFonts w:hint="eastAsia"/>
        </w:rPr>
      </w:pPr>
      <w:r>
        <w:rPr>
          <w:rFonts w:hint="eastAsia"/>
        </w:rPr>
        <w:t>传感器的网络配置</w:t>
      </w:r>
    </w:p>
    <w:p>
      <w:pPr>
        <w:pStyle w:val="4"/>
        <w:rPr>
          <w:rFonts w:hint="eastAsia"/>
        </w:rPr>
      </w:pPr>
      <w:r>
        <w:rPr>
          <w:rFonts w:hint="eastAsia"/>
        </w:rPr>
        <w:t>设备的基本设置主要包括以下几个方面：</w:t>
      </w:r>
    </w:p>
    <w:tbl>
      <w:tblPr>
        <w:tblStyle w:val="37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4962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jc w:val="center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基础网络设置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设备名称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客户用来标示自己的设备名称，自行修改，长度不大于10个汉字或者20个英文。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设备IP</w:t>
            </w:r>
          </w:p>
        </w:tc>
        <w:tc>
          <w:tcPr>
            <w:tcW w:w="4962" w:type="dxa"/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以太网传感器自身的静态IP，在没有勾选DHCP时使用本IP。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设备网关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以太网传感器自身的网关，在没有勾选DHCP时使用本网关。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子网掩码</w:t>
            </w:r>
          </w:p>
        </w:tc>
        <w:tc>
          <w:tcPr>
            <w:tcW w:w="4962" w:type="dxa"/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以太网传感器自身的子网掩码，在没有勾选DHCP时使用本子网掩码。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DHCP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自动搜寻IP，会根据您网络中的路由器自动获取IP，网关，子网掩码。</w:t>
            </w:r>
          </w:p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如果路由器中没有开启DHCP，则1分钟后会使用静态IP。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gridSpan w:val="2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jc w:val="center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TCPmodbus设置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启动</w:t>
            </w:r>
          </w:p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TCPmodbs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勾选本选项后设备以TCPmodbus从机方式工作。TCPmodbus和主动上传只能二选一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本地TCP</w:t>
            </w:r>
          </w:p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modbus端口</w:t>
            </w:r>
          </w:p>
        </w:tc>
        <w:tc>
          <w:tcPr>
            <w:tcW w:w="4962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监听的TCP端口号。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gridSpan w:val="2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jc w:val="center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主动上报设置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服务器地址类型</w:t>
            </w:r>
          </w:p>
        </w:tc>
        <w:tc>
          <w:tcPr>
            <w:tcW w:w="4962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可以选择上传到指定IP或者指定域名。</w:t>
            </w:r>
          </w:p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IP形式或者域名形式二选一。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目标IP/域名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需要上传到的指定IP或者域名。域名长度不能超过14个英文。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目标端口</w:t>
            </w:r>
          </w:p>
        </w:tc>
        <w:tc>
          <w:tcPr>
            <w:tcW w:w="4962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需要上传到的指定端口。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主通信模式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主动上传使用的TCP协议或者UDP协议。</w:t>
            </w:r>
          </w:p>
        </w:tc>
      </w:tr>
    </w:tbl>
    <w:p>
      <w:pPr>
        <w:pStyle w:val="3"/>
        <w:rPr>
          <w:rFonts w:hint="eastAsia"/>
        </w:rPr>
      </w:pPr>
      <w:r>
        <w:rPr>
          <w:rFonts w:hint="eastAsia"/>
        </w:rPr>
        <w:t>传感器参数设置</w:t>
      </w:r>
    </w:p>
    <w:p>
      <w:pPr>
        <w:pStyle w:val="4"/>
        <w:rPr>
          <w:rFonts w:hint="eastAsia"/>
        </w:rPr>
      </w:pPr>
      <w:r>
        <w:rPr>
          <w:rFonts w:hint="eastAsia"/>
        </w:rPr>
        <w:t>在传感器调试页面可以设置一些参数，注意设置这些参数的时候，设备必须工作在TCP modbus模式，不能工作在主动上传模式。</w:t>
      </w:r>
    </w:p>
    <w:tbl>
      <w:tblPr>
        <w:tblStyle w:val="37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4962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jc w:val="center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TCPmodbus配置设置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TCPmodbus从机地址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可以设置TCPmodbus的从机地址，范围0-253，其中254是广播地址。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协议类型</w:t>
            </w:r>
          </w:p>
        </w:tc>
        <w:tc>
          <w:tcPr>
            <w:tcW w:w="4962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可以选择主动上传协议类型，0代表不主动上传，1代表使用系统默认协议主动上传，2代表使用其他协议主动上传。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上报间隔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主动上传的上报间隔，单位1s，范围1-65535秒。</w:t>
            </w:r>
          </w:p>
        </w:tc>
      </w:tr>
    </w:tbl>
    <w:p>
      <w:pPr>
        <w:pStyle w:val="3"/>
        <w:rPr>
          <w:rFonts w:hint="eastAsia"/>
        </w:rPr>
      </w:pPr>
      <w:r>
        <w:rPr>
          <w:rFonts w:hint="eastAsia"/>
        </w:rPr>
        <w:t>主动上传与TCPmodbus模式的切换</w:t>
      </w:r>
    </w:p>
    <w:p>
      <w:pPr>
        <w:pStyle w:val="4"/>
        <w:rPr>
          <w:rFonts w:hint="eastAsia"/>
        </w:rPr>
      </w:pPr>
      <w:r>
        <w:rPr>
          <w:rFonts w:hint="eastAsia"/>
        </w:rPr>
        <w:t>系统出厂默认使用TCP modbus方式工作，如果需要切换到主动上传模式，请按照以下步骤操作，注意步骤顺序不要错乱，否则会导致配置失败。</w:t>
      </w:r>
    </w:p>
    <w:p>
      <w:pPr>
        <w:pStyle w:val="4"/>
        <w:rPr>
          <w:rFonts w:hint="eastAsia"/>
        </w:rPr>
      </w:pPr>
      <w:r>
        <w:rPr>
          <w:rFonts w:hint="eastAsia"/>
        </w:rPr>
        <w:t>①在传感器调试页面设置上报协议为1，修改上报间隔为您期望的间隔。</w:t>
      </w:r>
    </w:p>
    <w:p>
      <w:pPr>
        <w:pStyle w:val="4"/>
        <w:rPr>
          <w:rFonts w:hint="eastAsia"/>
        </w:rPr>
      </w:pPr>
      <w:r>
        <w:rPr>
          <w:rFonts w:hint="eastAsia"/>
        </w:rPr>
        <w:t>②在传感器配置页面，将启动TCPmodbus的选项取消勾选，并设置主动上报设置，保存配置。</w:t>
      </w:r>
    </w:p>
    <w:p>
      <w:pPr>
        <w:pStyle w:val="4"/>
        <w:rPr>
          <w:rFonts w:hint="eastAsia"/>
        </w:rPr>
      </w:pPr>
      <w:r>
        <w:rPr>
          <w:rFonts w:hint="eastAsia"/>
        </w:rPr>
        <w:t>如果您需要切换回TCPmodbus模式，请按照以下步骤操作，注意步骤顺序不要错乱，否则会导致配置失败。</w:t>
      </w:r>
    </w:p>
    <w:p>
      <w:pPr>
        <w:pStyle w:val="4"/>
        <w:rPr>
          <w:rFonts w:hint="eastAsia"/>
        </w:rPr>
      </w:pPr>
      <w:r>
        <w:rPr>
          <w:rFonts w:hint="eastAsia"/>
        </w:rPr>
        <w:t>①在传感器配置页面，将启动TCPmodbus的选项勾选，保存配置。</w:t>
      </w:r>
    </w:p>
    <w:p>
      <w:pPr>
        <w:pStyle w:val="4"/>
        <w:rPr>
          <w:rFonts w:hint="eastAsia"/>
        </w:rPr>
      </w:pPr>
      <w:r>
        <w:rPr>
          <w:rFonts w:hint="eastAsia"/>
        </w:rPr>
        <w:t>②在传感器调试页面设置上报协议为0。</w:t>
      </w:r>
    </w:p>
    <w:p>
      <w:pPr>
        <w:pStyle w:val="4"/>
        <w:rPr>
          <w:rFonts w:hint="eastAsia"/>
        </w:rPr>
      </w:pPr>
    </w:p>
    <w:p>
      <w:pPr>
        <w:pStyle w:val="2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传感器连接精讯云</w:t>
      </w:r>
    </w:p>
    <w:p>
      <w:pPr>
        <w:pStyle w:val="3"/>
        <w:spacing w:before="120" w:after="120"/>
        <w:ind w:left="576" w:hanging="576"/>
        <w:rPr>
          <w:rFonts w:hint="eastAsia"/>
          <w:lang w:eastAsia="zh-CN"/>
        </w:rPr>
      </w:pPr>
      <w:r>
        <w:rPr>
          <w:rFonts w:hint="eastAsia"/>
          <w:lang w:eastAsia="zh-CN"/>
        </w:rPr>
        <w:t>精讯云</w:t>
      </w:r>
      <w:r>
        <w:rPr>
          <w:rFonts w:hint="eastAsia"/>
        </w:rPr>
        <w:t>介绍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精讯云，精讯畅通研发的一款</w:t>
      </w:r>
      <w:r>
        <w:rPr>
          <w:rFonts w:hint="eastAsia"/>
          <w:b/>
          <w:bCs/>
        </w:rPr>
        <w:t>通用性物联网云平台</w:t>
      </w:r>
      <w:r>
        <w:rPr>
          <w:rFonts w:hint="eastAsia"/>
        </w:rPr>
        <w:t>，以行业解决方案为基础，解决传统云平台重链接轻体验的问题，在链接基础上升级前段显示效果与风格，集成十余行业界面模板，是一套集合解决方案、数据采集、预警发布、远程控制、数据分析等为一体的物联网系统。精讯云提供数据</w:t>
      </w:r>
      <w:r>
        <w:rPr>
          <w:rFonts w:hint="eastAsia"/>
          <w:b/>
          <w:bCs/>
        </w:rPr>
        <w:t>记录、查询、导出、比较</w:t>
      </w:r>
      <w:r>
        <w:rPr>
          <w:rFonts w:hint="eastAsia"/>
        </w:rPr>
        <w:t>等功能，主要是在应用层为客户提供一站式的加入服务。</w:t>
      </w:r>
    </w:p>
    <w:p>
      <w:pPr>
        <w:pStyle w:val="3"/>
        <w:spacing w:before="120" w:after="120"/>
        <w:ind w:left="576" w:hanging="576"/>
        <w:rPr>
          <w:rFonts w:hint="eastAsia" w:ascii="黑体" w:hAnsi="黑体" w:cs="黑体"/>
        </w:rPr>
      </w:pPr>
      <w:r>
        <w:rPr>
          <w:rFonts w:hint="eastAsia" w:ascii="黑体" w:hAnsi="黑体" w:cs="黑体"/>
          <w:color w:val="000000"/>
          <w:szCs w:val="28"/>
          <w:lang w:eastAsia="zh-CN"/>
        </w:rPr>
        <w:t>精讯云</w:t>
      </w:r>
      <w:r>
        <w:rPr>
          <w:rFonts w:hint="eastAsia" w:ascii="黑体" w:hAnsi="黑体" w:cs="黑体"/>
          <w:color w:val="000000"/>
          <w:szCs w:val="28"/>
        </w:rPr>
        <w:t>优势</w:t>
      </w:r>
    </w:p>
    <w:p>
      <w:pPr>
        <w:pStyle w:val="4"/>
        <w:spacing w:line="320" w:lineRule="exact"/>
        <w:rPr>
          <w:rFonts w:hint="eastAsia"/>
          <w:lang w:eastAsia="zh-CN"/>
        </w:rPr>
      </w:pPr>
      <w:r>
        <w:rPr>
          <w:rFonts w:hint="eastAsia"/>
          <w:lang w:eastAsia="zh-CN"/>
        </w:rPr>
        <w:t>（1）</w:t>
      </w:r>
      <w:r>
        <w:rPr>
          <w:rFonts w:hint="eastAsia"/>
        </w:rPr>
        <w:t>稳定性：</w:t>
      </w:r>
      <w:r>
        <w:rPr>
          <w:rFonts w:hint="eastAsia" w:ascii="宋体" w:hAnsi="宋体" w:cs="仿宋"/>
          <w:color w:val="000000"/>
          <w:szCs w:val="28"/>
        </w:rPr>
        <w:t>高稳定性，系统总体可用率大于99.7%，数据库应用可用率大于99.8%，并且会定期维护。</w:t>
      </w:r>
    </w:p>
    <w:p>
      <w:pPr>
        <w:pStyle w:val="4"/>
        <w:spacing w:line="320" w:lineRule="exact"/>
        <w:rPr>
          <w:rFonts w:hint="eastAsia" w:ascii="宋体" w:hAnsi="宋体" w:cs="仿宋"/>
          <w:color w:val="000000"/>
          <w:szCs w:val="28"/>
          <w:lang w:eastAsia="zh-CN"/>
        </w:rPr>
      </w:pPr>
      <w:r>
        <w:rPr>
          <w:rFonts w:hint="eastAsia" w:ascii="宋体" w:hAnsi="宋体" w:cs="仿宋"/>
          <w:color w:val="000000"/>
          <w:szCs w:val="28"/>
          <w:lang w:eastAsia="zh-CN"/>
        </w:rPr>
        <w:t>（2）</w:t>
      </w:r>
      <w:r>
        <w:rPr>
          <w:rFonts w:hint="eastAsia" w:ascii="宋体" w:hAnsi="宋体" w:cs="仿宋"/>
          <w:color w:val="000000"/>
          <w:szCs w:val="28"/>
        </w:rPr>
        <w:t>易操作性：提供友好的用户管理和使用界</w:t>
      </w:r>
    </w:p>
    <w:p>
      <w:pPr>
        <w:pStyle w:val="4"/>
        <w:spacing w:line="320" w:lineRule="exact"/>
        <w:rPr>
          <w:rFonts w:hint="eastAsia" w:ascii="宋体" w:hAnsi="宋体" w:cs="仿宋"/>
          <w:color w:val="000000"/>
          <w:szCs w:val="28"/>
          <w:lang w:eastAsia="zh-CN"/>
        </w:rPr>
      </w:pPr>
      <w:r>
        <w:rPr>
          <w:rFonts w:hint="eastAsia" w:ascii="宋体" w:hAnsi="宋体" w:cs="仿宋"/>
          <w:color w:val="000000"/>
          <w:szCs w:val="28"/>
          <w:lang w:eastAsia="zh-CN"/>
        </w:rPr>
        <w:t>（3）</w:t>
      </w:r>
      <w:r>
        <w:rPr>
          <w:rFonts w:hint="eastAsia"/>
        </w:rPr>
        <w:t>可靠性：</w:t>
      </w:r>
      <w:r>
        <w:rPr>
          <w:rFonts w:hint="eastAsia" w:ascii="宋体" w:hAnsi="宋体" w:cs="仿宋"/>
          <w:color w:val="000000"/>
          <w:szCs w:val="28"/>
        </w:rPr>
        <w:t>，在系统设计时，通过选择优秀的产品和采用必要的技术手段确保系统的可靠性</w:t>
      </w:r>
    </w:p>
    <w:p>
      <w:pPr>
        <w:pStyle w:val="4"/>
        <w:spacing w:line="320" w:lineRule="exact"/>
        <w:rPr>
          <w:rFonts w:hint="eastAsia"/>
          <w:lang w:eastAsia="zh-CN"/>
        </w:rPr>
      </w:pPr>
      <w:r>
        <w:rPr>
          <w:rFonts w:hint="eastAsia"/>
          <w:lang w:eastAsia="zh-CN"/>
        </w:rPr>
        <w:t>（4）</w:t>
      </w:r>
      <w:r>
        <w:rPr>
          <w:rFonts w:hint="eastAsia"/>
        </w:rPr>
        <w:t>兼容性：其他公司产品按照我司服务器协议，数据也可在我司平台产看</w:t>
      </w:r>
    </w:p>
    <w:p>
      <w:pPr>
        <w:pStyle w:val="4"/>
        <w:spacing w:line="320" w:lineRule="exact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（5）</w:t>
      </w:r>
      <w:r>
        <w:rPr>
          <w:rFonts w:hint="eastAsia"/>
          <w:lang w:val="en-US" w:eastAsia="zh-CN"/>
        </w:rPr>
        <w:t>“千人千面”：具有私有化部署，同时提供正常入口和中性入口两个入口，从中性入口进入后，客户看到的界面信息为客户自行设定的信息</w:t>
      </w:r>
    </w:p>
    <w:p>
      <w:pPr>
        <w:pStyle w:val="4"/>
        <w:spacing w:line="320" w:lineRule="exact"/>
        <w:rPr>
          <w:rFonts w:ascii="宋体" w:hAnsi="宋体" w:cs="仿宋"/>
          <w:color w:val="000000"/>
          <w:szCs w:val="28"/>
        </w:rPr>
      </w:pPr>
      <w:r>
        <w:rPr>
          <w:rFonts w:hint="eastAsia"/>
          <w:lang w:val="en-US" w:eastAsia="zh-CN"/>
        </w:rPr>
        <w:t>（6）</w:t>
      </w:r>
      <w:r>
        <w:rPr>
          <w:rFonts w:hint="eastAsia" w:ascii="宋体" w:hAnsi="宋体" w:cs="宋体"/>
        </w:rPr>
        <w:t>微信小程序</w:t>
      </w:r>
      <w:r>
        <w:rPr>
          <w:rFonts w:hint="eastAsia" w:ascii="宋体" w:hAnsi="宋体" w:cs="宋体"/>
          <w:lang w:eastAsia="zh-CN"/>
        </w:rPr>
        <w:t>：</w:t>
      </w:r>
      <w:r>
        <w:rPr>
          <w:rFonts w:hint="eastAsia" w:ascii="宋体" w:hAnsi="宋体" w:cs="宋体"/>
        </w:rPr>
        <w:t>可以手机微信简单、方便查看设备状态、数据、设备绑定地点等</w:t>
      </w:r>
      <w:r>
        <w:rPr>
          <w:rFonts w:hint="eastAsia" w:ascii="宋体" w:hAnsi="宋体" w:cs="宋体"/>
          <w:lang w:eastAsia="zh-CN"/>
        </w:rPr>
        <w:t>。</w:t>
      </w:r>
    </w:p>
    <w:p>
      <w:pPr>
        <w:pStyle w:val="3"/>
        <w:spacing w:before="120" w:after="120"/>
        <w:ind w:left="576" w:hanging="576"/>
        <w:rPr>
          <w:rFonts w:hint="eastAsia"/>
          <w:szCs w:val="36"/>
          <w:lang w:eastAsia="zh-CN"/>
        </w:rPr>
      </w:pPr>
      <w:r>
        <w:rPr>
          <w:rFonts w:hint="eastAsia"/>
          <w:szCs w:val="36"/>
        </w:rPr>
        <w:t>传感器</w:t>
      </w:r>
      <w:r>
        <w:rPr>
          <w:rFonts w:hint="eastAsia"/>
          <w:szCs w:val="36"/>
          <w:lang w:eastAsia="zh-CN"/>
        </w:rPr>
        <w:t>数据查询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当您购买的传感器带有上报功能，您可以通过精讯云服务器远程查看数据，方便快捷。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传感器设备通过4G/NB-IOT网络模块和精讯云服务器建立连接，按照默认的频率（频率可调）将数据上报到云端服务器。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您只需使用已注册的精讯云账号登录服务器后，通过使用每台主机专有的“身份ID”即可查询设备的数据。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同时平台还具有报警功能，您只需通过平台设置报警数值，监测数据超过报警数值，平台会通过短信或者QQ邮箱通知您，让您更加方便、快捷的监测数据。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注：您可联系我司售后工作人员，了解平台的具体功能</w:t>
      </w:r>
    </w:p>
    <w:p>
      <w:pPr>
        <w:pStyle w:val="4"/>
        <w:rPr>
          <w:rFonts w:hint="eastAsia"/>
        </w:rPr>
      </w:pPr>
    </w:p>
    <w:sectPr>
      <w:endnotePr>
        <w:numFmt w:val="decimal"/>
      </w:endnotePr>
      <w:type w:val="continuous"/>
      <w:pgSz w:w="8391" w:h="11907"/>
      <w:pgMar w:top="720" w:right="720" w:bottom="720" w:left="720" w:header="851" w:footer="851" w:gutter="284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345A0BC"/>
    <w:multiLevelType w:val="singleLevel"/>
    <w:tmpl w:val="C345A0BC"/>
    <w:lvl w:ilvl="0" w:tentative="0">
      <w:start w:val="4"/>
      <w:numFmt w:val="decimal"/>
      <w:suff w:val="nothing"/>
      <w:lvlText w:val="（%1）"/>
      <w:lvlJc w:val="left"/>
    </w:lvl>
  </w:abstractNum>
  <w:abstractNum w:abstractNumId="1">
    <w:nsid w:val="0DDE3898"/>
    <w:multiLevelType w:val="singleLevel"/>
    <w:tmpl w:val="0DDE3898"/>
    <w:lvl w:ilvl="0" w:tentative="0">
      <w:start w:val="1"/>
      <w:numFmt w:val="decimal"/>
      <w:lvlText w:val="第%1章"/>
      <w:lvlJc w:val="left"/>
      <w:pPr>
        <w:tabs>
          <w:tab w:val="left" w:pos="1440"/>
        </w:tabs>
        <w:ind w:left="1440" w:hanging="1440"/>
      </w:pPr>
      <w:rPr>
        <w:rFonts w:hint="eastAsia"/>
      </w:rPr>
    </w:lvl>
  </w:abstractNum>
  <w:abstractNum w:abstractNumId="2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1143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pStyle w:val="6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578"/>
  <w:hyphenationZone w:val="360"/>
  <w:evenAndOddHeaders w:val="1"/>
  <w:drawingGridHorizontalSpacing w:val="249"/>
  <w:displayHorizontalDrawingGridEvery w:val="1"/>
  <w:displayVerticalDrawingGridEvery w:val="1"/>
  <w:noPunctuationKerning w:val="1"/>
  <w:characterSpacingControl w:val="doNotCompress"/>
  <w:doNotValidateAgainstSchema/>
  <w:doNotDemarcateInvalidXml/>
  <w:endnotePr>
    <w:pos w:val="sectEnd"/>
    <w:numFmt w:val="decimal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859"/>
    <w:rsid w:val="00003E3C"/>
    <w:rsid w:val="000041DE"/>
    <w:rsid w:val="00005380"/>
    <w:rsid w:val="00005BCC"/>
    <w:rsid w:val="000118D2"/>
    <w:rsid w:val="00021480"/>
    <w:rsid w:val="00023BC2"/>
    <w:rsid w:val="00031CD9"/>
    <w:rsid w:val="00031D2C"/>
    <w:rsid w:val="000377C3"/>
    <w:rsid w:val="00037BF3"/>
    <w:rsid w:val="00043181"/>
    <w:rsid w:val="00044318"/>
    <w:rsid w:val="00044758"/>
    <w:rsid w:val="00055638"/>
    <w:rsid w:val="000640CF"/>
    <w:rsid w:val="00072C2D"/>
    <w:rsid w:val="00075945"/>
    <w:rsid w:val="0008027C"/>
    <w:rsid w:val="00082BBA"/>
    <w:rsid w:val="00085932"/>
    <w:rsid w:val="00092902"/>
    <w:rsid w:val="00096EEA"/>
    <w:rsid w:val="000A0336"/>
    <w:rsid w:val="000A2545"/>
    <w:rsid w:val="000A5F5D"/>
    <w:rsid w:val="000B125D"/>
    <w:rsid w:val="000C4A53"/>
    <w:rsid w:val="000D0191"/>
    <w:rsid w:val="000E0455"/>
    <w:rsid w:val="000E1378"/>
    <w:rsid w:val="000E2A73"/>
    <w:rsid w:val="000E593A"/>
    <w:rsid w:val="000F0341"/>
    <w:rsid w:val="000F33D3"/>
    <w:rsid w:val="000F4C06"/>
    <w:rsid w:val="000F5C8B"/>
    <w:rsid w:val="00101EBF"/>
    <w:rsid w:val="00102C9A"/>
    <w:rsid w:val="00106114"/>
    <w:rsid w:val="0011783A"/>
    <w:rsid w:val="00133F6E"/>
    <w:rsid w:val="00141825"/>
    <w:rsid w:val="00145689"/>
    <w:rsid w:val="0014770C"/>
    <w:rsid w:val="00154CD6"/>
    <w:rsid w:val="0017538C"/>
    <w:rsid w:val="00175FE1"/>
    <w:rsid w:val="00177E8C"/>
    <w:rsid w:val="00180338"/>
    <w:rsid w:val="00185628"/>
    <w:rsid w:val="00187B9B"/>
    <w:rsid w:val="00196895"/>
    <w:rsid w:val="00197060"/>
    <w:rsid w:val="001A1EEE"/>
    <w:rsid w:val="001A43F7"/>
    <w:rsid w:val="001A6BB0"/>
    <w:rsid w:val="001C14DC"/>
    <w:rsid w:val="001C261E"/>
    <w:rsid w:val="001C417A"/>
    <w:rsid w:val="001C53D0"/>
    <w:rsid w:val="001D0E18"/>
    <w:rsid w:val="001E1BFF"/>
    <w:rsid w:val="001E410C"/>
    <w:rsid w:val="001E5EB8"/>
    <w:rsid w:val="001E65F7"/>
    <w:rsid w:val="001E6F58"/>
    <w:rsid w:val="001F2E0B"/>
    <w:rsid w:val="001F3E16"/>
    <w:rsid w:val="001F65E3"/>
    <w:rsid w:val="001F6F4A"/>
    <w:rsid w:val="001F7140"/>
    <w:rsid w:val="0022237B"/>
    <w:rsid w:val="00226D56"/>
    <w:rsid w:val="00232F92"/>
    <w:rsid w:val="002447DB"/>
    <w:rsid w:val="002515FC"/>
    <w:rsid w:val="002628E0"/>
    <w:rsid w:val="002750D2"/>
    <w:rsid w:val="0028792B"/>
    <w:rsid w:val="00297CDE"/>
    <w:rsid w:val="002A1EB2"/>
    <w:rsid w:val="002A5C96"/>
    <w:rsid w:val="002B0D05"/>
    <w:rsid w:val="002B222C"/>
    <w:rsid w:val="002B23A7"/>
    <w:rsid w:val="002B23B2"/>
    <w:rsid w:val="002B36AD"/>
    <w:rsid w:val="002B7447"/>
    <w:rsid w:val="002F1DC1"/>
    <w:rsid w:val="002F4220"/>
    <w:rsid w:val="002F585A"/>
    <w:rsid w:val="0030670D"/>
    <w:rsid w:val="00312A01"/>
    <w:rsid w:val="00312AE0"/>
    <w:rsid w:val="00320042"/>
    <w:rsid w:val="00322A93"/>
    <w:rsid w:val="00327B12"/>
    <w:rsid w:val="00334163"/>
    <w:rsid w:val="00341E4C"/>
    <w:rsid w:val="003475FA"/>
    <w:rsid w:val="00354A9F"/>
    <w:rsid w:val="00357602"/>
    <w:rsid w:val="00365464"/>
    <w:rsid w:val="00372BF9"/>
    <w:rsid w:val="00380E55"/>
    <w:rsid w:val="00392B02"/>
    <w:rsid w:val="00396037"/>
    <w:rsid w:val="00397C5C"/>
    <w:rsid w:val="003A4BFD"/>
    <w:rsid w:val="003C742F"/>
    <w:rsid w:val="003C7919"/>
    <w:rsid w:val="003D3DCB"/>
    <w:rsid w:val="003F1F3D"/>
    <w:rsid w:val="003F28D5"/>
    <w:rsid w:val="003F3922"/>
    <w:rsid w:val="00410730"/>
    <w:rsid w:val="004166D2"/>
    <w:rsid w:val="004203E7"/>
    <w:rsid w:val="004369A4"/>
    <w:rsid w:val="00447CFE"/>
    <w:rsid w:val="004524C2"/>
    <w:rsid w:val="004620F0"/>
    <w:rsid w:val="00470F47"/>
    <w:rsid w:val="004866D4"/>
    <w:rsid w:val="00496202"/>
    <w:rsid w:val="004A4B3E"/>
    <w:rsid w:val="004B05E7"/>
    <w:rsid w:val="004C68AF"/>
    <w:rsid w:val="004D08D3"/>
    <w:rsid w:val="004D1310"/>
    <w:rsid w:val="004D48C7"/>
    <w:rsid w:val="004E10FC"/>
    <w:rsid w:val="004E1999"/>
    <w:rsid w:val="004E59FF"/>
    <w:rsid w:val="00501E86"/>
    <w:rsid w:val="005261BA"/>
    <w:rsid w:val="00530A1C"/>
    <w:rsid w:val="00532650"/>
    <w:rsid w:val="005455D1"/>
    <w:rsid w:val="005533EB"/>
    <w:rsid w:val="00557086"/>
    <w:rsid w:val="00557DDB"/>
    <w:rsid w:val="005765B7"/>
    <w:rsid w:val="0058578C"/>
    <w:rsid w:val="0058647D"/>
    <w:rsid w:val="005927A4"/>
    <w:rsid w:val="0059422B"/>
    <w:rsid w:val="005B71E3"/>
    <w:rsid w:val="005C616A"/>
    <w:rsid w:val="005D1C65"/>
    <w:rsid w:val="005D36DB"/>
    <w:rsid w:val="005D3A62"/>
    <w:rsid w:val="005D7568"/>
    <w:rsid w:val="005D766E"/>
    <w:rsid w:val="005E7511"/>
    <w:rsid w:val="005F1D0F"/>
    <w:rsid w:val="005F4D9C"/>
    <w:rsid w:val="005F5BF0"/>
    <w:rsid w:val="00612A37"/>
    <w:rsid w:val="0061438D"/>
    <w:rsid w:val="00623162"/>
    <w:rsid w:val="00625692"/>
    <w:rsid w:val="006319E6"/>
    <w:rsid w:val="00632F61"/>
    <w:rsid w:val="00635126"/>
    <w:rsid w:val="00646C81"/>
    <w:rsid w:val="00651067"/>
    <w:rsid w:val="00654832"/>
    <w:rsid w:val="00656029"/>
    <w:rsid w:val="006575C8"/>
    <w:rsid w:val="00657F88"/>
    <w:rsid w:val="0066226C"/>
    <w:rsid w:val="00666318"/>
    <w:rsid w:val="00674A01"/>
    <w:rsid w:val="00677C39"/>
    <w:rsid w:val="006933B6"/>
    <w:rsid w:val="006A5C78"/>
    <w:rsid w:val="006B06B7"/>
    <w:rsid w:val="006B1637"/>
    <w:rsid w:val="006B2251"/>
    <w:rsid w:val="006B4D9C"/>
    <w:rsid w:val="006B6550"/>
    <w:rsid w:val="006C069A"/>
    <w:rsid w:val="006C0C1B"/>
    <w:rsid w:val="006C2D5F"/>
    <w:rsid w:val="006F0A49"/>
    <w:rsid w:val="006F23EC"/>
    <w:rsid w:val="006F596C"/>
    <w:rsid w:val="006F6377"/>
    <w:rsid w:val="006F79E4"/>
    <w:rsid w:val="00703A71"/>
    <w:rsid w:val="007071A0"/>
    <w:rsid w:val="00717A97"/>
    <w:rsid w:val="00727853"/>
    <w:rsid w:val="007372FD"/>
    <w:rsid w:val="00746009"/>
    <w:rsid w:val="0075350D"/>
    <w:rsid w:val="00762B6F"/>
    <w:rsid w:val="00777086"/>
    <w:rsid w:val="007770FF"/>
    <w:rsid w:val="00784CE7"/>
    <w:rsid w:val="007A52AA"/>
    <w:rsid w:val="007E47C6"/>
    <w:rsid w:val="007E5624"/>
    <w:rsid w:val="007E798E"/>
    <w:rsid w:val="00804A55"/>
    <w:rsid w:val="0081612E"/>
    <w:rsid w:val="00816548"/>
    <w:rsid w:val="00817633"/>
    <w:rsid w:val="00817AD4"/>
    <w:rsid w:val="00821D5D"/>
    <w:rsid w:val="008304E9"/>
    <w:rsid w:val="00832BA1"/>
    <w:rsid w:val="00834DB5"/>
    <w:rsid w:val="008512A9"/>
    <w:rsid w:val="008545EA"/>
    <w:rsid w:val="00861B67"/>
    <w:rsid w:val="00872822"/>
    <w:rsid w:val="008751F8"/>
    <w:rsid w:val="0088272F"/>
    <w:rsid w:val="00897948"/>
    <w:rsid w:val="008A48AB"/>
    <w:rsid w:val="008C39EB"/>
    <w:rsid w:val="008C64C1"/>
    <w:rsid w:val="008C6627"/>
    <w:rsid w:val="008D7A49"/>
    <w:rsid w:val="008F067F"/>
    <w:rsid w:val="008F18DD"/>
    <w:rsid w:val="00910791"/>
    <w:rsid w:val="00911EF2"/>
    <w:rsid w:val="00916995"/>
    <w:rsid w:val="00922CEC"/>
    <w:rsid w:val="00924DF3"/>
    <w:rsid w:val="00924F63"/>
    <w:rsid w:val="00933653"/>
    <w:rsid w:val="00934F4A"/>
    <w:rsid w:val="00936BE9"/>
    <w:rsid w:val="009462DC"/>
    <w:rsid w:val="00955821"/>
    <w:rsid w:val="00960BD9"/>
    <w:rsid w:val="00961AA0"/>
    <w:rsid w:val="009731AA"/>
    <w:rsid w:val="00973286"/>
    <w:rsid w:val="00987871"/>
    <w:rsid w:val="00990B59"/>
    <w:rsid w:val="00991859"/>
    <w:rsid w:val="00996199"/>
    <w:rsid w:val="009B75C0"/>
    <w:rsid w:val="009C1B09"/>
    <w:rsid w:val="009C2368"/>
    <w:rsid w:val="009E3D73"/>
    <w:rsid w:val="009E5A79"/>
    <w:rsid w:val="009F4060"/>
    <w:rsid w:val="00A05EE2"/>
    <w:rsid w:val="00A122EC"/>
    <w:rsid w:val="00A12332"/>
    <w:rsid w:val="00A241CD"/>
    <w:rsid w:val="00A2420D"/>
    <w:rsid w:val="00A26690"/>
    <w:rsid w:val="00A326E9"/>
    <w:rsid w:val="00A33B30"/>
    <w:rsid w:val="00A36045"/>
    <w:rsid w:val="00A6517F"/>
    <w:rsid w:val="00A72E84"/>
    <w:rsid w:val="00A7349D"/>
    <w:rsid w:val="00A73B10"/>
    <w:rsid w:val="00A82FCB"/>
    <w:rsid w:val="00A86988"/>
    <w:rsid w:val="00A93866"/>
    <w:rsid w:val="00A94CEA"/>
    <w:rsid w:val="00A94D88"/>
    <w:rsid w:val="00AA091E"/>
    <w:rsid w:val="00AA4F9D"/>
    <w:rsid w:val="00AB0425"/>
    <w:rsid w:val="00AD2244"/>
    <w:rsid w:val="00AD3A5B"/>
    <w:rsid w:val="00AD4423"/>
    <w:rsid w:val="00AD45BB"/>
    <w:rsid w:val="00AD4701"/>
    <w:rsid w:val="00AD63D6"/>
    <w:rsid w:val="00AE23AE"/>
    <w:rsid w:val="00AE55D5"/>
    <w:rsid w:val="00AE5EC2"/>
    <w:rsid w:val="00AF0D0D"/>
    <w:rsid w:val="00AF2125"/>
    <w:rsid w:val="00AF36CF"/>
    <w:rsid w:val="00AF4F68"/>
    <w:rsid w:val="00B07345"/>
    <w:rsid w:val="00B07765"/>
    <w:rsid w:val="00B130A2"/>
    <w:rsid w:val="00B14868"/>
    <w:rsid w:val="00B166E3"/>
    <w:rsid w:val="00B21328"/>
    <w:rsid w:val="00B222D0"/>
    <w:rsid w:val="00B22A13"/>
    <w:rsid w:val="00B23A39"/>
    <w:rsid w:val="00B41A7C"/>
    <w:rsid w:val="00B479E9"/>
    <w:rsid w:val="00B50FFC"/>
    <w:rsid w:val="00B52C3B"/>
    <w:rsid w:val="00B5700D"/>
    <w:rsid w:val="00B66629"/>
    <w:rsid w:val="00B704E4"/>
    <w:rsid w:val="00B74511"/>
    <w:rsid w:val="00B850A3"/>
    <w:rsid w:val="00B96A9A"/>
    <w:rsid w:val="00BA2DBE"/>
    <w:rsid w:val="00BB405A"/>
    <w:rsid w:val="00BB455F"/>
    <w:rsid w:val="00BC3627"/>
    <w:rsid w:val="00BF275D"/>
    <w:rsid w:val="00BF3735"/>
    <w:rsid w:val="00C13F65"/>
    <w:rsid w:val="00C22793"/>
    <w:rsid w:val="00C314B8"/>
    <w:rsid w:val="00C3191A"/>
    <w:rsid w:val="00C3686C"/>
    <w:rsid w:val="00C42847"/>
    <w:rsid w:val="00C4457D"/>
    <w:rsid w:val="00C44FF7"/>
    <w:rsid w:val="00C501D4"/>
    <w:rsid w:val="00C50ACC"/>
    <w:rsid w:val="00C5206F"/>
    <w:rsid w:val="00C53717"/>
    <w:rsid w:val="00C64C93"/>
    <w:rsid w:val="00C65DF8"/>
    <w:rsid w:val="00C722CA"/>
    <w:rsid w:val="00C73874"/>
    <w:rsid w:val="00C86701"/>
    <w:rsid w:val="00C870E2"/>
    <w:rsid w:val="00C90CE7"/>
    <w:rsid w:val="00C92DDE"/>
    <w:rsid w:val="00CA0E0A"/>
    <w:rsid w:val="00CB27C1"/>
    <w:rsid w:val="00CC0CEC"/>
    <w:rsid w:val="00CC29E5"/>
    <w:rsid w:val="00CD6A49"/>
    <w:rsid w:val="00CF6D39"/>
    <w:rsid w:val="00D01C93"/>
    <w:rsid w:val="00D02D9C"/>
    <w:rsid w:val="00D05CC2"/>
    <w:rsid w:val="00D0793E"/>
    <w:rsid w:val="00D110E5"/>
    <w:rsid w:val="00D241A0"/>
    <w:rsid w:val="00D24D93"/>
    <w:rsid w:val="00D24E90"/>
    <w:rsid w:val="00D266B9"/>
    <w:rsid w:val="00D329F8"/>
    <w:rsid w:val="00D42ABF"/>
    <w:rsid w:val="00D470FE"/>
    <w:rsid w:val="00D47FBA"/>
    <w:rsid w:val="00D55A1A"/>
    <w:rsid w:val="00D64796"/>
    <w:rsid w:val="00D7449C"/>
    <w:rsid w:val="00D7741B"/>
    <w:rsid w:val="00D779DB"/>
    <w:rsid w:val="00D77A16"/>
    <w:rsid w:val="00D82FFD"/>
    <w:rsid w:val="00D84863"/>
    <w:rsid w:val="00D91198"/>
    <w:rsid w:val="00D94BBD"/>
    <w:rsid w:val="00DA76CB"/>
    <w:rsid w:val="00DB0EC1"/>
    <w:rsid w:val="00DC0133"/>
    <w:rsid w:val="00DC17B1"/>
    <w:rsid w:val="00DC2603"/>
    <w:rsid w:val="00DD1FD8"/>
    <w:rsid w:val="00DD20F4"/>
    <w:rsid w:val="00DD6CC9"/>
    <w:rsid w:val="00DD6E81"/>
    <w:rsid w:val="00DE0F75"/>
    <w:rsid w:val="00DE226F"/>
    <w:rsid w:val="00DE23F9"/>
    <w:rsid w:val="00DE63AA"/>
    <w:rsid w:val="00DF3BB3"/>
    <w:rsid w:val="00DF408A"/>
    <w:rsid w:val="00DF4B3F"/>
    <w:rsid w:val="00DF6B23"/>
    <w:rsid w:val="00E01371"/>
    <w:rsid w:val="00E02E4C"/>
    <w:rsid w:val="00E11CA2"/>
    <w:rsid w:val="00E21B9C"/>
    <w:rsid w:val="00E27D22"/>
    <w:rsid w:val="00E300E3"/>
    <w:rsid w:val="00E36242"/>
    <w:rsid w:val="00E47DC5"/>
    <w:rsid w:val="00E50C55"/>
    <w:rsid w:val="00E50ECA"/>
    <w:rsid w:val="00E52B0A"/>
    <w:rsid w:val="00E630CD"/>
    <w:rsid w:val="00E63AE4"/>
    <w:rsid w:val="00E63D43"/>
    <w:rsid w:val="00E65710"/>
    <w:rsid w:val="00E72523"/>
    <w:rsid w:val="00E846C3"/>
    <w:rsid w:val="00E8554B"/>
    <w:rsid w:val="00E855B3"/>
    <w:rsid w:val="00E90027"/>
    <w:rsid w:val="00E934D6"/>
    <w:rsid w:val="00E97959"/>
    <w:rsid w:val="00EA2406"/>
    <w:rsid w:val="00EA4336"/>
    <w:rsid w:val="00EB5CE1"/>
    <w:rsid w:val="00EC251B"/>
    <w:rsid w:val="00ED1798"/>
    <w:rsid w:val="00EF06BE"/>
    <w:rsid w:val="00F073C8"/>
    <w:rsid w:val="00F11B3A"/>
    <w:rsid w:val="00F12447"/>
    <w:rsid w:val="00F143EE"/>
    <w:rsid w:val="00F144A0"/>
    <w:rsid w:val="00F162AF"/>
    <w:rsid w:val="00F1762B"/>
    <w:rsid w:val="00F2447D"/>
    <w:rsid w:val="00F3684D"/>
    <w:rsid w:val="00F36ED9"/>
    <w:rsid w:val="00F36EFA"/>
    <w:rsid w:val="00F467A8"/>
    <w:rsid w:val="00F525E4"/>
    <w:rsid w:val="00F53E29"/>
    <w:rsid w:val="00F63443"/>
    <w:rsid w:val="00F64FA4"/>
    <w:rsid w:val="00F6513E"/>
    <w:rsid w:val="00F728BA"/>
    <w:rsid w:val="00F84349"/>
    <w:rsid w:val="00F8609A"/>
    <w:rsid w:val="00F9788C"/>
    <w:rsid w:val="00FA10F0"/>
    <w:rsid w:val="00FA48F3"/>
    <w:rsid w:val="00FA507A"/>
    <w:rsid w:val="00FB622E"/>
    <w:rsid w:val="00FC1C04"/>
    <w:rsid w:val="00FC7F41"/>
    <w:rsid w:val="00FD11B1"/>
    <w:rsid w:val="00FD20F2"/>
    <w:rsid w:val="00FD5213"/>
    <w:rsid w:val="00FD602E"/>
    <w:rsid w:val="00FE443A"/>
    <w:rsid w:val="00FE4E28"/>
    <w:rsid w:val="00FF2F44"/>
    <w:rsid w:val="00FF3D5A"/>
    <w:rsid w:val="00FF7882"/>
    <w:rsid w:val="054F7921"/>
    <w:rsid w:val="06E51CD6"/>
    <w:rsid w:val="06E611BA"/>
    <w:rsid w:val="07145AE1"/>
    <w:rsid w:val="07E936F3"/>
    <w:rsid w:val="082242A7"/>
    <w:rsid w:val="0902725D"/>
    <w:rsid w:val="09F5773C"/>
    <w:rsid w:val="0B14036D"/>
    <w:rsid w:val="0B361D0E"/>
    <w:rsid w:val="0B7F2C24"/>
    <w:rsid w:val="0E4D1E60"/>
    <w:rsid w:val="0EBC5753"/>
    <w:rsid w:val="10356766"/>
    <w:rsid w:val="116239FA"/>
    <w:rsid w:val="11681B60"/>
    <w:rsid w:val="117068F3"/>
    <w:rsid w:val="121A0755"/>
    <w:rsid w:val="12836925"/>
    <w:rsid w:val="155A1365"/>
    <w:rsid w:val="18212E65"/>
    <w:rsid w:val="18C35BED"/>
    <w:rsid w:val="1971336A"/>
    <w:rsid w:val="19F31F32"/>
    <w:rsid w:val="1B86417C"/>
    <w:rsid w:val="1C1116EE"/>
    <w:rsid w:val="1DA339E3"/>
    <w:rsid w:val="1DB10B71"/>
    <w:rsid w:val="1EA3206A"/>
    <w:rsid w:val="1EB40255"/>
    <w:rsid w:val="1EFF23D6"/>
    <w:rsid w:val="1F9C51B0"/>
    <w:rsid w:val="20554466"/>
    <w:rsid w:val="20A87263"/>
    <w:rsid w:val="21167F65"/>
    <w:rsid w:val="21FD1B0A"/>
    <w:rsid w:val="22970DBB"/>
    <w:rsid w:val="262027F4"/>
    <w:rsid w:val="263642AD"/>
    <w:rsid w:val="265A3D54"/>
    <w:rsid w:val="27A41F30"/>
    <w:rsid w:val="28021797"/>
    <w:rsid w:val="28B50096"/>
    <w:rsid w:val="29460CCA"/>
    <w:rsid w:val="2C9C6127"/>
    <w:rsid w:val="2D867089"/>
    <w:rsid w:val="2FC46D81"/>
    <w:rsid w:val="2FF87A44"/>
    <w:rsid w:val="30E8148B"/>
    <w:rsid w:val="318D5DF1"/>
    <w:rsid w:val="32C65650"/>
    <w:rsid w:val="33324090"/>
    <w:rsid w:val="342733E7"/>
    <w:rsid w:val="35CB29CD"/>
    <w:rsid w:val="35E64752"/>
    <w:rsid w:val="36323FC4"/>
    <w:rsid w:val="369C796D"/>
    <w:rsid w:val="38F05A0B"/>
    <w:rsid w:val="39B26BD2"/>
    <w:rsid w:val="39CE1CDB"/>
    <w:rsid w:val="3A2B1F14"/>
    <w:rsid w:val="3CDF4B20"/>
    <w:rsid w:val="40D64C28"/>
    <w:rsid w:val="411C4CEB"/>
    <w:rsid w:val="41ED62DB"/>
    <w:rsid w:val="44757BF1"/>
    <w:rsid w:val="451A64C3"/>
    <w:rsid w:val="458B3A0D"/>
    <w:rsid w:val="45B06432"/>
    <w:rsid w:val="45D31059"/>
    <w:rsid w:val="45D55D28"/>
    <w:rsid w:val="46D01AD5"/>
    <w:rsid w:val="47BB6C9D"/>
    <w:rsid w:val="49D66B8A"/>
    <w:rsid w:val="4A7D6646"/>
    <w:rsid w:val="4A823741"/>
    <w:rsid w:val="4ABE11AE"/>
    <w:rsid w:val="4BB560A9"/>
    <w:rsid w:val="4BCE2554"/>
    <w:rsid w:val="4DDA53AB"/>
    <w:rsid w:val="4E1A6FE5"/>
    <w:rsid w:val="4EAF5BC3"/>
    <w:rsid w:val="4FDA2B38"/>
    <w:rsid w:val="51DB5943"/>
    <w:rsid w:val="52A55BB1"/>
    <w:rsid w:val="52AC6293"/>
    <w:rsid w:val="52DA408B"/>
    <w:rsid w:val="535876F3"/>
    <w:rsid w:val="539863D2"/>
    <w:rsid w:val="54F42341"/>
    <w:rsid w:val="5541160B"/>
    <w:rsid w:val="55865945"/>
    <w:rsid w:val="562A7EDD"/>
    <w:rsid w:val="56B24B4D"/>
    <w:rsid w:val="58467CA2"/>
    <w:rsid w:val="58500265"/>
    <w:rsid w:val="58BD40C1"/>
    <w:rsid w:val="59C405AD"/>
    <w:rsid w:val="59E927CA"/>
    <w:rsid w:val="5A434C93"/>
    <w:rsid w:val="5AFF20BA"/>
    <w:rsid w:val="5BA8521A"/>
    <w:rsid w:val="5DD57895"/>
    <w:rsid w:val="5F8B265F"/>
    <w:rsid w:val="5FA65A48"/>
    <w:rsid w:val="608012C0"/>
    <w:rsid w:val="62062C9D"/>
    <w:rsid w:val="62B75CD7"/>
    <w:rsid w:val="640F4F89"/>
    <w:rsid w:val="648C5E8C"/>
    <w:rsid w:val="658B4F89"/>
    <w:rsid w:val="689E5DD7"/>
    <w:rsid w:val="68B97300"/>
    <w:rsid w:val="6A661B3D"/>
    <w:rsid w:val="6B585701"/>
    <w:rsid w:val="6B7B5F02"/>
    <w:rsid w:val="6C87607C"/>
    <w:rsid w:val="6CA6518B"/>
    <w:rsid w:val="6CF426B0"/>
    <w:rsid w:val="6D881782"/>
    <w:rsid w:val="6D9C20DE"/>
    <w:rsid w:val="6E954EA1"/>
    <w:rsid w:val="734F4FF2"/>
    <w:rsid w:val="739829EE"/>
    <w:rsid w:val="73B409CC"/>
    <w:rsid w:val="74082C5E"/>
    <w:rsid w:val="753077CF"/>
    <w:rsid w:val="75476BF0"/>
    <w:rsid w:val="754A21C3"/>
    <w:rsid w:val="759E4C6C"/>
    <w:rsid w:val="75DD46A0"/>
    <w:rsid w:val="768222BC"/>
    <w:rsid w:val="76E465CB"/>
    <w:rsid w:val="78F7787A"/>
    <w:rsid w:val="7A1A7911"/>
    <w:rsid w:val="7AB90636"/>
    <w:rsid w:val="7B0945FE"/>
    <w:rsid w:val="7C387DBD"/>
    <w:rsid w:val="7CD4485E"/>
    <w:rsid w:val="7D7F1A01"/>
    <w:rsid w:val="7DFC4533"/>
    <w:rsid w:val="7E38797C"/>
    <w:rsid w:val="7EA839B9"/>
    <w:rsid w:val="7F9E775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nhideWhenUsed="0" w:uiPriority="0" w:semiHidden="0" w:name="Normal Indent"/>
    <w:lsdException w:qFormat="1" w:unhideWhenUsed="0" w:uiPriority="0" w:name="footnote text"/>
    <w:lsdException w:qFormat="1" w:unhideWhenUsed="0" w:uiPriority="99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name="footnote reference"/>
    <w:lsdException w:qFormat="1" w:unhideWhenUsed="0" w:uiPriority="99" w:name="annotation reference"/>
    <w:lsdException w:unhideWhenUsed="0" w:uiPriority="0" w:semiHidden="0" w:name="line number"/>
    <w:lsdException w:qFormat="1" w:unhideWhenUsed="0" w:uiPriority="0" w:semiHidden="0" w:name="page number"/>
    <w:lsdException w:qFormat="1" w:unhideWhenUsed="0" w:uiPriority="0" w:name="endnote reference"/>
    <w:lsdException w:qFormat="1" w:unhideWhenUsed="0" w:uiPriority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qFormat="1"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qFormat="1" w:unhideWhenUsed="0" w:uiPriority="0" w:semiHidden="0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qFormat="1" w:uiPriority="99" w:semiHidden="0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qFormat="1"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qFormat="1"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qFormat="1"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spacing w:before="120" w:after="40"/>
      <w:ind w:left="0" w:firstLine="0"/>
    </w:pPr>
  </w:style>
  <w:style w:type="paragraph" w:styleId="3">
    <w:name w:val="heading 2"/>
    <w:basedOn w:val="1"/>
    <w:next w:val="1"/>
    <w:link w:val="105"/>
    <w:qFormat/>
    <w:uiPriority w:val="0"/>
    <w:pPr>
      <w:keepNext/>
      <w:keepLines/>
      <w:numPr>
        <w:ilvl w:val="1"/>
        <w:numId w:val="1"/>
      </w:numPr>
      <w:spacing w:before="20" w:after="20"/>
      <w:ind w:left="578" w:hanging="578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20"/>
      <w:outlineLvl w:val="2"/>
    </w:pPr>
    <w:rPr>
      <w:rFonts w:eastAsia="黑体"/>
      <w:sz w:val="28"/>
    </w:rPr>
  </w:style>
  <w:style w:type="paragraph" w:styleId="6">
    <w:name w:val="heading 4"/>
    <w:basedOn w:val="1"/>
    <w:next w:val="4"/>
    <w:qFormat/>
    <w:uiPriority w:val="0"/>
    <w:pPr>
      <w:numPr>
        <w:ilvl w:val="3"/>
        <w:numId w:val="1"/>
      </w:numPr>
      <w:outlineLvl w:val="3"/>
    </w:pPr>
    <w:rPr>
      <w:rFonts w:eastAsia="黑体"/>
    </w:rPr>
  </w:style>
  <w:style w:type="paragraph" w:styleId="7">
    <w:name w:val="heading 5"/>
    <w:basedOn w:val="1"/>
    <w:next w:val="1"/>
    <w:link w:val="11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8">
    <w:name w:val="heading 6"/>
    <w:basedOn w:val="1"/>
    <w:next w:val="1"/>
    <w:link w:val="10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hAnsi="Arial" w:eastAsia="黑体"/>
      <w:b/>
      <w:bCs/>
      <w:kern w:val="0"/>
      <w:szCs w:val="24"/>
    </w:rPr>
  </w:style>
  <w:style w:type="paragraph" w:styleId="9">
    <w:name w:val="heading 7"/>
    <w:basedOn w:val="1"/>
    <w:next w:val="1"/>
    <w:link w:val="116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</w:rPr>
  </w:style>
  <w:style w:type="paragraph" w:styleId="10">
    <w:name w:val="heading 8"/>
    <w:basedOn w:val="1"/>
    <w:next w:val="1"/>
    <w:link w:val="108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hAnsi="Arial" w:eastAsia="黑体"/>
      <w:kern w:val="0"/>
      <w:szCs w:val="24"/>
    </w:rPr>
  </w:style>
  <w:style w:type="paragraph" w:styleId="11">
    <w:name w:val="heading 9"/>
    <w:basedOn w:val="1"/>
    <w:next w:val="1"/>
    <w:link w:val="110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hAnsi="Arial" w:eastAsia="黑体"/>
      <w:kern w:val="0"/>
      <w:szCs w:val="21"/>
    </w:rPr>
  </w:style>
  <w:style w:type="character" w:default="1" w:styleId="44">
    <w:name w:val="Default Paragraph Font"/>
    <w:semiHidden/>
    <w:qFormat/>
    <w:uiPriority w:val="0"/>
  </w:style>
  <w:style w:type="table" w:default="1" w:styleId="3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link w:val="118"/>
    <w:qFormat/>
    <w:uiPriority w:val="0"/>
    <w:pPr>
      <w:ind w:firstLine="498" w:firstLineChars="200"/>
    </w:pPr>
  </w:style>
  <w:style w:type="paragraph" w:styleId="12">
    <w:name w:val="toc 7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520" w:leftChars="1200" w:firstLine="200" w:firstLineChars="200"/>
      <w:textAlignment w:val="baseline"/>
    </w:pPr>
    <w:rPr>
      <w:kern w:val="0"/>
    </w:rPr>
  </w:style>
  <w:style w:type="paragraph" w:styleId="13">
    <w:name w:val="caption"/>
    <w:basedOn w:val="1"/>
    <w:next w:val="4"/>
    <w:qFormat/>
    <w:uiPriority w:val="0"/>
    <w:pPr>
      <w:spacing w:before="152" w:beforeLines="0" w:after="160" w:afterLines="0"/>
      <w:jc w:val="center"/>
    </w:pPr>
    <w:rPr>
      <w:rFonts w:cs="Arial"/>
      <w:sz w:val="21"/>
      <w:szCs w:val="21"/>
    </w:rPr>
  </w:style>
  <w:style w:type="paragraph" w:styleId="14">
    <w:name w:val="Document Map"/>
    <w:basedOn w:val="1"/>
    <w:semiHidden/>
    <w:qFormat/>
    <w:uiPriority w:val="0"/>
    <w:pPr>
      <w:shd w:val="clear" w:color="auto" w:fill="000080"/>
    </w:pPr>
  </w:style>
  <w:style w:type="paragraph" w:styleId="15">
    <w:name w:val="annotation text"/>
    <w:basedOn w:val="1"/>
    <w:link w:val="124"/>
    <w:semiHidden/>
    <w:qFormat/>
    <w:uiPriority w:val="99"/>
    <w:pPr>
      <w:jc w:val="left"/>
    </w:pPr>
  </w:style>
  <w:style w:type="paragraph" w:styleId="16">
    <w:name w:val="Body Text"/>
    <w:basedOn w:val="1"/>
    <w:link w:val="106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17">
    <w:name w:val="Body Text Indent"/>
    <w:basedOn w:val="1"/>
    <w:link w:val="128"/>
    <w:qFormat/>
    <w:uiPriority w:val="0"/>
    <w:pPr>
      <w:spacing w:after="120" w:afterLines="0"/>
      <w:ind w:left="420" w:leftChars="200"/>
    </w:pPr>
  </w:style>
  <w:style w:type="paragraph" w:styleId="18">
    <w:name w:val="toc 5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680" w:leftChars="800" w:firstLine="200" w:firstLineChars="200"/>
      <w:textAlignment w:val="baseline"/>
    </w:pPr>
    <w:rPr>
      <w:kern w:val="0"/>
    </w:rPr>
  </w:style>
  <w:style w:type="paragraph" w:styleId="19">
    <w:name w:val="toc 3"/>
    <w:basedOn w:val="1"/>
    <w:next w:val="1"/>
    <w:qFormat/>
    <w:uiPriority w:val="39"/>
    <w:pPr>
      <w:tabs>
        <w:tab w:val="right" w:leader="dot" w:pos="7968"/>
      </w:tabs>
      <w:ind w:left="498" w:leftChars="200"/>
    </w:pPr>
  </w:style>
  <w:style w:type="paragraph" w:styleId="20">
    <w:name w:val="Plain Text"/>
    <w:basedOn w:val="1"/>
    <w:link w:val="114"/>
    <w:qFormat/>
    <w:uiPriority w:val="0"/>
    <w:rPr>
      <w:rFonts w:ascii="宋体" w:hAnsi="Courier New"/>
      <w:sz w:val="21"/>
    </w:rPr>
  </w:style>
  <w:style w:type="paragraph" w:styleId="21">
    <w:name w:val="toc 8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940" w:leftChars="1400" w:firstLine="200" w:firstLineChars="200"/>
      <w:textAlignment w:val="baseline"/>
    </w:pPr>
    <w:rPr>
      <w:kern w:val="0"/>
    </w:rPr>
  </w:style>
  <w:style w:type="paragraph" w:styleId="22">
    <w:name w:val="endnote text"/>
    <w:basedOn w:val="1"/>
    <w:semiHidden/>
    <w:qFormat/>
    <w:uiPriority w:val="0"/>
    <w:pPr>
      <w:tabs>
        <w:tab w:val="left" w:pos="498"/>
      </w:tabs>
      <w:ind w:left="200" w:hanging="200" w:hangingChars="200"/>
    </w:pPr>
  </w:style>
  <w:style w:type="paragraph" w:styleId="23">
    <w:name w:val="Balloon Text"/>
    <w:basedOn w:val="1"/>
    <w:semiHidden/>
    <w:qFormat/>
    <w:uiPriority w:val="0"/>
    <w:rPr>
      <w:sz w:val="18"/>
      <w:szCs w:val="18"/>
    </w:rPr>
  </w:style>
  <w:style w:type="paragraph" w:styleId="24">
    <w:name w:val="footer"/>
    <w:basedOn w:val="1"/>
    <w:link w:val="12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5">
    <w:name w:val="header"/>
    <w:basedOn w:val="1"/>
    <w:link w:val="12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6">
    <w:name w:val="toc 1"/>
    <w:basedOn w:val="1"/>
    <w:next w:val="1"/>
    <w:qFormat/>
    <w:uiPriority w:val="39"/>
    <w:pPr>
      <w:tabs>
        <w:tab w:val="right" w:leader="dot" w:pos="7968"/>
      </w:tabs>
    </w:pPr>
    <w:rPr>
      <w:rFonts w:eastAsia="黑体"/>
    </w:rPr>
  </w:style>
  <w:style w:type="paragraph" w:styleId="27">
    <w:name w:val="toc 4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260" w:leftChars="600" w:firstLine="200" w:firstLineChars="200"/>
      <w:textAlignment w:val="baseline"/>
    </w:pPr>
    <w:rPr>
      <w:kern w:val="0"/>
    </w:rPr>
  </w:style>
  <w:style w:type="paragraph" w:styleId="28">
    <w:name w:val="Subtitle"/>
    <w:basedOn w:val="1"/>
    <w:next w:val="1"/>
    <w:link w:val="104"/>
    <w:qFormat/>
    <w:uiPriority w:val="0"/>
    <w:pPr>
      <w:widowControl/>
      <w:overflowPunct w:val="0"/>
      <w:autoSpaceDE w:val="0"/>
      <w:autoSpaceDN w:val="0"/>
      <w:adjustRightInd w:val="0"/>
      <w:spacing w:before="240" w:after="60" w:line="312" w:lineRule="auto"/>
      <w:ind w:firstLine="200" w:firstLineChars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29">
    <w:name w:val="footnote text"/>
    <w:basedOn w:val="1"/>
    <w:semiHidden/>
    <w:qFormat/>
    <w:uiPriority w:val="0"/>
    <w:pPr>
      <w:snapToGrid w:val="0"/>
      <w:jc w:val="left"/>
    </w:pPr>
  </w:style>
  <w:style w:type="paragraph" w:styleId="30">
    <w:name w:val="toc 6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100" w:leftChars="1000" w:firstLine="200" w:firstLineChars="200"/>
      <w:textAlignment w:val="baseline"/>
    </w:pPr>
    <w:rPr>
      <w:kern w:val="0"/>
    </w:rPr>
  </w:style>
  <w:style w:type="paragraph" w:styleId="31">
    <w:name w:val="toc 2"/>
    <w:basedOn w:val="1"/>
    <w:next w:val="1"/>
    <w:qFormat/>
    <w:uiPriority w:val="39"/>
    <w:pPr>
      <w:tabs>
        <w:tab w:val="right" w:leader="dot" w:pos="7968"/>
      </w:tabs>
      <w:ind w:left="249" w:leftChars="100"/>
    </w:pPr>
  </w:style>
  <w:style w:type="paragraph" w:styleId="32">
    <w:name w:val="toc 9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3360" w:leftChars="1600" w:firstLine="200" w:firstLineChars="200"/>
      <w:textAlignment w:val="baseline"/>
    </w:pPr>
    <w:rPr>
      <w:kern w:val="0"/>
    </w:rPr>
  </w:style>
  <w:style w:type="paragraph" w:styleId="33">
    <w:name w:val="HTML Preformatted"/>
    <w:basedOn w:val="1"/>
    <w:link w:val="120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200" w:firstLineChars="200"/>
      <w:jc w:val="left"/>
    </w:pPr>
    <w:rPr>
      <w:rFonts w:ascii="宋体" w:hAnsi="宋体"/>
      <w:kern w:val="0"/>
      <w:szCs w:val="24"/>
    </w:rPr>
  </w:style>
  <w:style w:type="paragraph" w:styleId="34">
    <w:name w:val="Normal (Web)"/>
    <w:basedOn w:val="1"/>
    <w:unhideWhenUsed/>
    <w:qFormat/>
    <w:uiPriority w:val="99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5">
    <w:name w:val="Title"/>
    <w:next w:val="4"/>
    <w:qFormat/>
    <w:uiPriority w:val="0"/>
    <w:pPr>
      <w:keepLines/>
      <w:pageBreakBefore/>
      <w:widowControl w:val="0"/>
      <w:spacing w:before="240" w:after="120"/>
      <w:jc w:val="center"/>
      <w:outlineLvl w:val="0"/>
    </w:pPr>
    <w:rPr>
      <w:rFonts w:ascii="Times New Roman" w:hAnsi="Times New Roman" w:eastAsia="黑体" w:cs="Times New Roman"/>
      <w:kern w:val="2"/>
      <w:sz w:val="36"/>
      <w:lang w:val="en-US" w:eastAsia="zh-CN" w:bidi="ar-SA"/>
    </w:rPr>
  </w:style>
  <w:style w:type="paragraph" w:styleId="36">
    <w:name w:val="annotation subject"/>
    <w:basedOn w:val="15"/>
    <w:next w:val="15"/>
    <w:semiHidden/>
    <w:qFormat/>
    <w:uiPriority w:val="0"/>
    <w:rPr>
      <w:b/>
      <w:bCs/>
    </w:rPr>
  </w:style>
  <w:style w:type="table" w:styleId="38">
    <w:name w:val="Table Grid"/>
    <w:basedOn w:val="37"/>
    <w:unhideWhenUsed/>
    <w:qFormat/>
    <w:uiPriority w:val="59"/>
    <w:tblPr/>
  </w:style>
  <w:style w:type="table" w:styleId="39">
    <w:name w:val="Table Classic 1"/>
    <w:basedOn w:val="37"/>
    <w:qFormat/>
    <w:uiPriority w:val="0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0">
    <w:name w:val="Table Grid 2"/>
    <w:basedOn w:val="37"/>
    <w:unhideWhenUsed/>
    <w:qFormat/>
    <w:uiPriority w:val="99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1">
    <w:name w:val="Light Grid Accent 2"/>
    <w:basedOn w:val="37"/>
    <w:qFormat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eastAsia="华文新魏" w:cs="Times New Roman"/>
        <w:b/>
        <w:bCs/>
      </w:rPr>
      <w:tblPr/>
      <w:tcPr>
        <w:tcBorders>
          <w:top w:val="single" w:color="C0504D" w:sz="8" w:space="0"/>
          <w:left w:val="single" w:color="C0504D" w:sz="1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华文新魏"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华文新魏" w:cs="Times New Roman"/>
        <w:b/>
        <w:bCs/>
      </w:rPr>
    </w:tblStylePr>
    <w:tblStylePr w:type="lastCol">
      <w:rPr>
        <w:rFonts w:eastAsia="华文新魏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styleId="42">
    <w:name w:val="Medium Shading 1 Accent 5"/>
    <w:basedOn w:val="37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  <w:tblStylePr w:type="band2Horz">
      <w:tblPr/>
    </w:tblStylePr>
  </w:style>
  <w:style w:type="table" w:styleId="43">
    <w:name w:val="Medium Grid 3 Accent 1"/>
    <w:basedOn w:val="37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A7BFDE"/>
      </w:tcPr>
    </w:tblStylePr>
  </w:style>
  <w:style w:type="character" w:styleId="45">
    <w:name w:val="Strong"/>
    <w:qFormat/>
    <w:uiPriority w:val="22"/>
    <w:rPr>
      <w:b/>
      <w:bCs/>
    </w:rPr>
  </w:style>
  <w:style w:type="character" w:styleId="46">
    <w:name w:val="endnote reference"/>
    <w:semiHidden/>
    <w:qFormat/>
    <w:uiPriority w:val="0"/>
    <w:rPr>
      <w:rFonts w:ascii="Times New Roman" w:hAnsi="Times New Roman" w:eastAsia="宋体"/>
      <w:sz w:val="24"/>
      <w:szCs w:val="18"/>
      <w:vertAlign w:val="baseline"/>
    </w:rPr>
  </w:style>
  <w:style w:type="character" w:styleId="47">
    <w:name w:val="page number"/>
    <w:basedOn w:val="44"/>
    <w:qFormat/>
    <w:uiPriority w:val="0"/>
  </w:style>
  <w:style w:type="character" w:styleId="48">
    <w:name w:val="FollowedHyperlink"/>
    <w:qFormat/>
    <w:uiPriority w:val="0"/>
    <w:rPr>
      <w:color w:val="800080"/>
      <w:u w:val="single"/>
    </w:rPr>
  </w:style>
  <w:style w:type="character" w:styleId="49">
    <w:name w:val="Hyperlink"/>
    <w:qFormat/>
    <w:uiPriority w:val="99"/>
    <w:rPr>
      <w:color w:val="0000FF"/>
      <w:u w:val="single"/>
    </w:rPr>
  </w:style>
  <w:style w:type="character" w:styleId="50">
    <w:name w:val="annotation reference"/>
    <w:semiHidden/>
    <w:qFormat/>
    <w:uiPriority w:val="99"/>
    <w:rPr>
      <w:sz w:val="21"/>
      <w:szCs w:val="21"/>
    </w:rPr>
  </w:style>
  <w:style w:type="character" w:styleId="51">
    <w:name w:val="footnote reference"/>
    <w:semiHidden/>
    <w:qFormat/>
    <w:uiPriority w:val="0"/>
    <w:rPr>
      <w:rFonts w:ascii="Times New Roman" w:hAnsi="Times New Roman" w:eastAsia="宋体"/>
      <w:sz w:val="18"/>
      <w:vertAlign w:val="superscript"/>
    </w:rPr>
  </w:style>
  <w:style w:type="paragraph" w:customStyle="1" w:styleId="52">
    <w:name w:val="图题"/>
    <w:basedOn w:val="1"/>
    <w:qFormat/>
    <w:uiPriority w:val="0"/>
    <w:pPr>
      <w:adjustRightInd w:val="0"/>
      <w:spacing w:before="40" w:beforeLines="0" w:after="80" w:afterLines="0"/>
      <w:jc w:val="center"/>
      <w:textAlignment w:val="baseline"/>
    </w:pPr>
    <w:rPr>
      <w:rFonts w:ascii="Arial" w:hAnsi="Arial" w:eastAsia="黑体" w:cs="宋体"/>
      <w:kern w:val="21"/>
      <w:sz w:val="18"/>
      <w:szCs w:val="18"/>
    </w:rPr>
  </w:style>
  <w:style w:type="paragraph" w:customStyle="1" w:styleId="53">
    <w:name w:val="¹Ø¼ü´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54">
    <w:name w:val="Ä¿Â¼Ò³±àºÅÎÄ±¾ÑùÊ½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right"/>
      <w:textAlignment w:val="baseline"/>
    </w:pPr>
    <w:rPr>
      <w:kern w:val="0"/>
    </w:rPr>
  </w:style>
  <w:style w:type="paragraph" w:customStyle="1" w:styleId="55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56">
    <w:name w:val="No Spacing"/>
    <w:qFormat/>
    <w:uiPriority w:val="1"/>
    <w:pPr>
      <w:overflowPunct w:val="0"/>
      <w:autoSpaceDE w:val="0"/>
      <w:autoSpaceDN w:val="0"/>
      <w:adjustRightInd w:val="0"/>
      <w:ind w:firstLine="200" w:firstLineChars="200"/>
      <w:jc w:val="both"/>
      <w:textAlignment w:val="baseline"/>
    </w:pPr>
    <w:rPr>
      <w:rFonts w:ascii="Times New Roman" w:hAnsi="Times New Roman" w:eastAsia="宋体" w:cs="Times New Roman"/>
      <w:sz w:val="24"/>
      <w:lang w:val="en-US" w:eastAsia="zh-CN" w:bidi="ar-SA"/>
    </w:rPr>
  </w:style>
  <w:style w:type="paragraph" w:customStyle="1" w:styleId="57">
    <w:name w:val="¶ÎÂä1"/>
    <w:basedOn w:val="1"/>
    <w:qFormat/>
    <w:uiPriority w:val="0"/>
    <w:pPr>
      <w:widowControl/>
      <w:overflowPunct w:val="0"/>
      <w:autoSpaceDE w:val="0"/>
      <w:autoSpaceDN w:val="0"/>
      <w:adjustRightInd w:val="0"/>
      <w:spacing w:before="105"/>
      <w:ind w:firstLine="200" w:firstLineChars="200"/>
      <w:textAlignment w:val="baseline"/>
    </w:pPr>
    <w:rPr>
      <w:rFonts w:ascii="宋体"/>
      <w:kern w:val="0"/>
    </w:rPr>
  </w:style>
  <w:style w:type="paragraph" w:customStyle="1" w:styleId="58">
    <w:name w:val="_Style 57"/>
    <w:basedOn w:val="2"/>
    <w:next w:val="1"/>
    <w:qFormat/>
    <w:uiPriority w:val="39"/>
    <w:pPr>
      <w:keepNext/>
      <w:pageBreakBefore w:val="0"/>
      <w:widowControl/>
      <w:numPr>
        <w:ilvl w:val="0"/>
        <w:numId w:val="0"/>
      </w:numPr>
      <w:spacing w:before="480" w:after="0" w:line="276" w:lineRule="auto"/>
      <w:jc w:val="left"/>
      <w:outlineLvl w:val="9"/>
    </w:pPr>
    <w:rPr>
      <w:rFonts w:ascii="Cambria" w:hAnsi="Cambria" w:eastAsia="宋体" w:cs="Times New Roman"/>
      <w:bCs/>
      <w:color w:val="365F91"/>
      <w:kern w:val="0"/>
      <w:sz w:val="28"/>
      <w:szCs w:val="28"/>
    </w:rPr>
  </w:style>
  <w:style w:type="paragraph" w:customStyle="1" w:styleId="59">
    <w:name w:val="ordinary-outpu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paragraph" w:customStyle="1" w:styleId="60">
    <w:name w:val="ÐÞ¶©¼Ç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61">
    <w:name w:val="·âÃæ±í¸ñ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center"/>
      <w:textAlignment w:val="baseline"/>
    </w:pPr>
    <w:rPr>
      <w:b/>
      <w:kern w:val="0"/>
    </w:rPr>
  </w:style>
  <w:style w:type="paragraph" w:customStyle="1" w:styleId="62">
    <w:name w:val="Ä¿Â¼1"/>
    <w:basedOn w:val="1"/>
    <w:qFormat/>
    <w:uiPriority w:val="0"/>
    <w:pPr>
      <w:keepNext/>
      <w:widowControl/>
      <w:overflowPunct w:val="0"/>
      <w:autoSpaceDE w:val="0"/>
      <w:autoSpaceDN w:val="0"/>
      <w:adjustRightInd w:val="0"/>
      <w:ind w:left="113" w:firstLine="200" w:firstLineChars="200"/>
      <w:jc w:val="left"/>
      <w:textAlignment w:val="baseline"/>
    </w:pPr>
    <w:rPr>
      <w:kern w:val="0"/>
    </w:rPr>
  </w:style>
  <w:style w:type="paragraph" w:customStyle="1" w:styleId="63">
    <w:name w:val="Char Char Char Char"/>
    <w:basedOn w:val="1"/>
    <w:qFormat/>
    <w:uiPriority w:val="0"/>
    <w:rPr>
      <w:rFonts w:ascii="Tahoma" w:hAnsi="Tahoma"/>
    </w:rPr>
  </w:style>
  <w:style w:type="paragraph" w:customStyle="1" w:styleId="64">
    <w:name w:val="Ä¿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65">
    <w:name w:val="批注框文本1"/>
    <w:basedOn w:val="1"/>
    <w:semiHidden/>
    <w:qFormat/>
    <w:uiPriority w:val="0"/>
    <w:rPr>
      <w:sz w:val="18"/>
      <w:szCs w:val="18"/>
    </w:rPr>
  </w:style>
  <w:style w:type="paragraph" w:customStyle="1" w:styleId="66">
    <w:name w:val="源代码"/>
    <w:basedOn w:val="1"/>
    <w:qFormat/>
    <w:uiPriority w:val="0"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</w:rPr>
  </w:style>
  <w:style w:type="paragraph" w:customStyle="1" w:styleId="67">
    <w:name w:val="1.1.1"/>
    <w:basedOn w:val="5"/>
    <w:qFormat/>
    <w:uiPriority w:val="0"/>
    <w:pPr>
      <w:numPr>
        <w:ilvl w:val="2"/>
        <w:numId w:val="2"/>
      </w:numPr>
      <w:tabs>
        <w:tab w:val="left" w:pos="1440"/>
      </w:tabs>
      <w:ind w:left="720"/>
    </w:pPr>
    <w:rPr>
      <w:b/>
    </w:rPr>
  </w:style>
  <w:style w:type="paragraph" w:customStyle="1" w:styleId="68">
    <w:name w:val="ÕªÒ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69">
    <w:name w:val="关键词"/>
    <w:basedOn w:val="1"/>
    <w:qFormat/>
    <w:uiPriority w:val="0"/>
    <w:pPr>
      <w:spacing w:line="300" w:lineRule="auto"/>
      <w:ind w:firstLine="200" w:firstLineChars="200"/>
    </w:pPr>
    <w:rPr>
      <w:rFonts w:cs="宋体"/>
      <w:szCs w:val="24"/>
    </w:rPr>
  </w:style>
  <w:style w:type="paragraph" w:customStyle="1" w:styleId="70">
    <w:name w:val="毕业设计论文"/>
    <w:basedOn w:val="1"/>
    <w:qFormat/>
    <w:uiPriority w:val="0"/>
    <w:pPr>
      <w:ind w:firstLine="200" w:firstLineChars="200"/>
      <w:jc w:val="center"/>
    </w:pPr>
    <w:rPr>
      <w:rFonts w:eastAsia="华文新魏" w:cs="宋体"/>
      <w:b/>
      <w:sz w:val="72"/>
      <w:szCs w:val="72"/>
    </w:rPr>
  </w:style>
  <w:style w:type="paragraph" w:customStyle="1" w:styleId="71">
    <w:name w:val="Table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72">
    <w:name w:val="ÕýÎÄÊ×ÐÐËõ½ø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425" w:firstLineChars="200"/>
      <w:textAlignment w:val="baseline"/>
    </w:pPr>
    <w:rPr>
      <w:kern w:val="0"/>
    </w:rPr>
  </w:style>
  <w:style w:type="paragraph" w:customStyle="1" w:styleId="73">
    <w:name w:val="图"/>
    <w:basedOn w:val="1"/>
    <w:qFormat/>
    <w:uiPriority w:val="0"/>
    <w:pPr>
      <w:jc w:val="center"/>
    </w:pPr>
    <w:rPr>
      <w:sz w:val="21"/>
      <w:szCs w:val="24"/>
    </w:rPr>
  </w:style>
  <w:style w:type="paragraph" w:customStyle="1" w:styleId="74">
    <w:name w:val="章标题(不加入目录内)"/>
    <w:basedOn w:val="35"/>
    <w:qFormat/>
    <w:uiPriority w:val="0"/>
    <w:pPr>
      <w:outlineLvl w:val="9"/>
    </w:pPr>
  </w:style>
  <w:style w:type="paragraph" w:customStyle="1" w:styleId="75">
    <w:name w:val="±í¸ñÎÄ±¾"/>
    <w:basedOn w:val="1"/>
    <w:qFormat/>
    <w:uiPriority w:val="0"/>
    <w:pPr>
      <w:widowControl/>
      <w:tabs>
        <w:tab w:val="decimal" w:pos="0"/>
      </w:tabs>
      <w:overflowPunct w:val="0"/>
      <w:autoSpaceDE w:val="0"/>
      <w:autoSpaceDN w:val="0"/>
      <w:adjustRightInd w:val="0"/>
      <w:ind w:firstLine="200" w:firstLineChars="200"/>
      <w:textAlignment w:val="baseline"/>
    </w:pPr>
    <w:rPr>
      <w:kern w:val="0"/>
    </w:rPr>
  </w:style>
  <w:style w:type="paragraph" w:customStyle="1" w:styleId="76">
    <w:name w:val="p0"/>
    <w:basedOn w:val="1"/>
    <w:qFormat/>
    <w:uiPriority w:val="0"/>
    <w:pPr>
      <w:widowControl/>
    </w:pPr>
    <w:rPr>
      <w:kern w:val="0"/>
      <w:szCs w:val="24"/>
    </w:rPr>
  </w:style>
  <w:style w:type="paragraph" w:customStyle="1" w:styleId="77">
    <w:name w:val="灯泡注释(打印无效)"/>
    <w:basedOn w:val="4"/>
    <w:qFormat/>
    <w:uiPriority w:val="0"/>
    <w:pPr>
      <w:snapToGrid w:val="0"/>
      <w:ind w:firstLine="0" w:firstLineChars="0"/>
    </w:pPr>
    <w:rPr>
      <w:i/>
      <w:vanish/>
      <w:color w:val="FF0000"/>
      <w:sz w:val="21"/>
      <w:szCs w:val="21"/>
    </w:rPr>
  </w:style>
  <w:style w:type="paragraph" w:customStyle="1" w:styleId="78">
    <w:name w:val="p17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79">
    <w:name w:val="论文题目"/>
    <w:basedOn w:val="1"/>
    <w:qFormat/>
    <w:uiPriority w:val="0"/>
    <w:pPr>
      <w:ind w:firstLine="200" w:firstLineChars="200"/>
      <w:jc w:val="center"/>
    </w:pPr>
    <w:rPr>
      <w:rFonts w:ascii="黑体" w:hAnsi="宋体" w:eastAsia="黑体" w:cs="宋体"/>
      <w:sz w:val="44"/>
    </w:rPr>
  </w:style>
  <w:style w:type="paragraph" w:customStyle="1" w:styleId="80">
    <w:name w:val="批注主题1"/>
    <w:basedOn w:val="15"/>
    <w:next w:val="15"/>
    <w:semiHidden/>
    <w:qFormat/>
    <w:uiPriority w:val="0"/>
    <w:rPr>
      <w:b/>
      <w:bCs/>
    </w:rPr>
  </w:style>
  <w:style w:type="paragraph" w:customStyle="1" w:styleId="81">
    <w:name w:val="p15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82">
    <w:name w:val="ÎÄµµ±êÌâ"/>
    <w:basedOn w:val="1"/>
    <w:qFormat/>
    <w:uiPriority w:val="0"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="200" w:firstLineChars="200"/>
      <w:jc w:val="center"/>
      <w:textAlignment w:val="baseline"/>
    </w:pPr>
    <w:rPr>
      <w:rFonts w:ascii="Arial" w:hAnsi="Arial"/>
      <w:kern w:val="0"/>
      <w:sz w:val="30"/>
    </w:rPr>
  </w:style>
  <w:style w:type="paragraph" w:customStyle="1" w:styleId="83">
    <w:name w:val="Ä¿Â¼3"/>
    <w:basedOn w:val="1"/>
    <w:qFormat/>
    <w:uiPriority w:val="0"/>
    <w:pPr>
      <w:widowControl/>
      <w:overflowPunct w:val="0"/>
      <w:autoSpaceDE w:val="0"/>
      <w:autoSpaceDN w:val="0"/>
      <w:adjustRightInd w:val="0"/>
      <w:ind w:left="833" w:firstLine="200" w:firstLineChars="200"/>
      <w:jc w:val="left"/>
      <w:textAlignment w:val="baseline"/>
    </w:pPr>
    <w:rPr>
      <w:kern w:val="0"/>
    </w:rPr>
  </w:style>
  <w:style w:type="paragraph" w:customStyle="1" w:styleId="84">
    <w:name w:val=" Char Char Char Char Char Char Char Char Char Char Char Char Char"/>
    <w:basedOn w:val="1"/>
    <w:qFormat/>
    <w:uiPriority w:val="0"/>
    <w:rPr>
      <w:sz w:val="21"/>
      <w:szCs w:val="24"/>
    </w:rPr>
  </w:style>
  <w:style w:type="paragraph" w:customStyle="1" w:styleId="85">
    <w:name w:val="È±Ê¡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86">
    <w:name w:val="Table Paragraph"/>
    <w:basedOn w:val="1"/>
    <w:qFormat/>
    <w:uiPriority w:val="1"/>
  </w:style>
  <w:style w:type="paragraph" w:customStyle="1" w:styleId="87">
    <w:name w:val="Ä¿Â¼2"/>
    <w:basedOn w:val="1"/>
    <w:qFormat/>
    <w:uiPriority w:val="0"/>
    <w:pPr>
      <w:widowControl/>
      <w:overflowPunct w:val="0"/>
      <w:autoSpaceDE w:val="0"/>
      <w:autoSpaceDN w:val="0"/>
      <w:adjustRightInd w:val="0"/>
      <w:ind w:left="473" w:firstLine="200" w:firstLineChars="200"/>
      <w:jc w:val="left"/>
      <w:textAlignment w:val="baseline"/>
    </w:pPr>
    <w:rPr>
      <w:kern w:val="0"/>
    </w:rPr>
  </w:style>
  <w:style w:type="paragraph" w:customStyle="1" w:styleId="88">
    <w:name w:val="Ä¿Â¼4"/>
    <w:basedOn w:val="1"/>
    <w:qFormat/>
    <w:uiPriority w:val="0"/>
    <w:pPr>
      <w:widowControl/>
      <w:overflowPunct w:val="0"/>
      <w:autoSpaceDE w:val="0"/>
      <w:autoSpaceDN w:val="0"/>
      <w:adjustRightInd w:val="0"/>
      <w:ind w:left="1193"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89">
    <w:name w:val="缺省文本"/>
    <w:basedOn w:val="1"/>
    <w:qFormat/>
    <w:uiPriority w:val="0"/>
    <w:pPr>
      <w:autoSpaceDE w:val="0"/>
      <w:autoSpaceDN w:val="0"/>
      <w:adjustRightInd w:val="0"/>
      <w:ind w:firstLine="200" w:firstLineChars="200"/>
      <w:jc w:val="left"/>
    </w:pPr>
    <w:rPr>
      <w:kern w:val="0"/>
      <w:szCs w:val="24"/>
    </w:rPr>
  </w:style>
  <w:style w:type="paragraph" w:customStyle="1" w:styleId="90">
    <w:name w:val="·âÃæÎÄµµ±êÌâ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center"/>
      <w:textAlignment w:val="baseline"/>
    </w:pPr>
    <w:rPr>
      <w:rFonts w:ascii="Arial" w:hAnsi="Arial"/>
      <w:b/>
      <w:kern w:val="0"/>
      <w:sz w:val="56"/>
    </w:rPr>
  </w:style>
  <w:style w:type="paragraph" w:customStyle="1" w:styleId="91">
    <w:name w:val="±íºÅ"/>
    <w:basedOn w:val="1"/>
    <w:qFormat/>
    <w:uiPriority w:val="0"/>
    <w:pPr>
      <w:widowControl/>
      <w:overflowPunct w:val="0"/>
      <w:autoSpaceDE w:val="0"/>
      <w:autoSpaceDN w:val="0"/>
      <w:adjustRightInd w:val="0"/>
      <w:spacing w:before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92">
    <w:name w:val="附表二级标题"/>
    <w:basedOn w:val="3"/>
    <w:link w:val="117"/>
    <w:qFormat/>
    <w:uiPriority w:val="0"/>
    <w:pPr>
      <w:numPr>
        <w:ilvl w:val="0"/>
        <w:numId w:val="0"/>
      </w:numPr>
      <w:spacing w:before="260" w:beforeLines="50" w:after="260" w:afterLines="50" w:line="440" w:lineRule="exact"/>
    </w:pPr>
    <w:rPr>
      <w:rFonts w:ascii="宋体" w:hAnsi="宋体"/>
      <w:bCs/>
      <w:sz w:val="21"/>
      <w:szCs w:val="32"/>
    </w:rPr>
  </w:style>
  <w:style w:type="paragraph" w:customStyle="1" w:styleId="93">
    <w:name w:val="p16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94">
    <w:name w:val="pic-info"/>
    <w:basedOn w:val="1"/>
    <w:qFormat/>
    <w:uiPriority w:val="0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customStyle="1" w:styleId="95">
    <w:name w:val="Í¼ºÅ"/>
    <w:basedOn w:val="1"/>
    <w:qFormat/>
    <w:uiPriority w:val="0"/>
    <w:pPr>
      <w:widowControl/>
      <w:overflowPunct w:val="0"/>
      <w:autoSpaceDE w:val="0"/>
      <w:autoSpaceDN w:val="0"/>
      <w:adjustRightInd w:val="0"/>
      <w:spacing w:after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96">
    <w:name w:val="·ÖÏîÄ¿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97">
    <w:name w:val="提示"/>
    <w:basedOn w:val="1"/>
    <w:link w:val="101"/>
    <w:qFormat/>
    <w:uiPriority w:val="0"/>
    <w:pPr>
      <w:pBdr>
        <w:top w:val="dotted" w:color="auto" w:sz="4" w:space="1"/>
        <w:left w:val="dotted" w:color="auto" w:sz="4" w:space="4"/>
        <w:bottom w:val="dotted" w:color="auto" w:sz="4" w:space="1"/>
        <w:right w:val="dotted" w:color="auto" w:sz="4" w:space="4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paragraph" w:customStyle="1" w:styleId="98">
    <w:name w:val="Default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99">
    <w:name w:val="Char Char1 Char Char Char Char Char Char Char Char Char Char Char Char Char Char Char"/>
    <w:basedOn w:val="1"/>
    <w:qFormat/>
    <w:uiPriority w:val="0"/>
    <w:pPr>
      <w:widowControl/>
      <w:spacing w:after="160" w:line="240" w:lineRule="exact"/>
      <w:ind w:firstLine="200" w:firstLineChars="200"/>
      <w:jc w:val="left"/>
    </w:pPr>
    <w:rPr>
      <w:rFonts w:ascii="Verdana" w:hAnsi="Verdana" w:cs="Verdana"/>
      <w:kern w:val="0"/>
      <w:sz w:val="20"/>
      <w:lang w:eastAsia="en-US"/>
    </w:rPr>
  </w:style>
  <w:style w:type="character" w:customStyle="1" w:styleId="100">
    <w:name w:val="videolength"/>
    <w:basedOn w:val="44"/>
    <w:qFormat/>
    <w:uiPriority w:val="0"/>
  </w:style>
  <w:style w:type="character" w:customStyle="1" w:styleId="101">
    <w:name w:val="提示 Char"/>
    <w:link w:val="97"/>
    <w:qFormat/>
    <w:uiPriority w:val="0"/>
    <w:rPr>
      <w:rFonts w:ascii="Arial" w:hAnsi="Arial" w:eastAsia="宋体"/>
      <w:bCs/>
      <w:sz w:val="18"/>
      <w:szCs w:val="18"/>
      <w:lang w:val="en-US" w:eastAsia="zh-CN" w:bidi="ar-SA"/>
    </w:rPr>
  </w:style>
  <w:style w:type="character" w:customStyle="1" w:styleId="102">
    <w:name w:val="bf"/>
    <w:basedOn w:val="44"/>
    <w:qFormat/>
    <w:uiPriority w:val="0"/>
  </w:style>
  <w:style w:type="character" w:customStyle="1" w:styleId="103">
    <w:name w:val="摘要题目"/>
    <w:qFormat/>
    <w:uiPriority w:val="0"/>
    <w:rPr>
      <w:rFonts w:ascii="Times New Roman" w:hAnsi="Times New Roman" w:eastAsia="楷体_GB2312"/>
      <w:sz w:val="52"/>
      <w:szCs w:val="52"/>
    </w:rPr>
  </w:style>
  <w:style w:type="character" w:customStyle="1" w:styleId="104">
    <w:name w:val="副标题 字符"/>
    <w:link w:val="28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105">
    <w:name w:val="标题 2 字符"/>
    <w:link w:val="3"/>
    <w:qFormat/>
    <w:uiPriority w:val="0"/>
    <w:rPr>
      <w:rFonts w:eastAsia="黑体"/>
      <w:kern w:val="2"/>
      <w:sz w:val="30"/>
    </w:rPr>
  </w:style>
  <w:style w:type="character" w:customStyle="1" w:styleId="106">
    <w:name w:val="正文文本 字符"/>
    <w:link w:val="16"/>
    <w:qFormat/>
    <w:uiPriority w:val="0"/>
    <w:rPr>
      <w:sz w:val="24"/>
    </w:rPr>
  </w:style>
  <w:style w:type="character" w:customStyle="1" w:styleId="107">
    <w:name w:val="apple-converted-space"/>
    <w:basedOn w:val="44"/>
    <w:qFormat/>
    <w:uiPriority w:val="0"/>
  </w:style>
  <w:style w:type="character" w:customStyle="1" w:styleId="108">
    <w:name w:val="标题 8 字符"/>
    <w:link w:val="10"/>
    <w:qFormat/>
    <w:uiPriority w:val="0"/>
    <w:rPr>
      <w:rFonts w:ascii="Arial" w:hAnsi="Arial" w:eastAsia="黑体"/>
      <w:sz w:val="24"/>
      <w:szCs w:val="24"/>
    </w:rPr>
  </w:style>
  <w:style w:type="character" w:customStyle="1" w:styleId="109">
    <w:name w:val="标题 6 字符"/>
    <w:link w:val="8"/>
    <w:qFormat/>
    <w:uiPriority w:val="0"/>
    <w:rPr>
      <w:rFonts w:ascii="Arial" w:hAnsi="Arial" w:eastAsia="黑体"/>
      <w:b/>
      <w:bCs/>
      <w:sz w:val="24"/>
      <w:szCs w:val="24"/>
    </w:rPr>
  </w:style>
  <w:style w:type="character" w:customStyle="1" w:styleId="110">
    <w:name w:val="标题 9 字符"/>
    <w:link w:val="11"/>
    <w:qFormat/>
    <w:uiPriority w:val="0"/>
    <w:rPr>
      <w:rFonts w:ascii="Arial" w:hAnsi="Arial" w:eastAsia="黑体"/>
      <w:sz w:val="24"/>
      <w:szCs w:val="21"/>
    </w:rPr>
  </w:style>
  <w:style w:type="character" w:customStyle="1" w:styleId="111">
    <w:name w:val="high-light-bg"/>
    <w:basedOn w:val="44"/>
    <w:qFormat/>
    <w:uiPriority w:val="0"/>
  </w:style>
  <w:style w:type="character" w:customStyle="1" w:styleId="112">
    <w:name w:val="hit"/>
    <w:basedOn w:val="44"/>
    <w:qFormat/>
    <w:uiPriority w:val="0"/>
  </w:style>
  <w:style w:type="character" w:customStyle="1" w:styleId="113">
    <w:name w:val="封面内容"/>
    <w:qFormat/>
    <w:uiPriority w:val="0"/>
    <w:rPr>
      <w:sz w:val="28"/>
    </w:rPr>
  </w:style>
  <w:style w:type="character" w:customStyle="1" w:styleId="114">
    <w:name w:val="纯文本 字符"/>
    <w:link w:val="20"/>
    <w:qFormat/>
    <w:uiPriority w:val="0"/>
    <w:rPr>
      <w:rFonts w:ascii="宋体" w:hAnsi="Courier New"/>
      <w:kern w:val="2"/>
      <w:sz w:val="21"/>
    </w:rPr>
  </w:style>
  <w:style w:type="character" w:customStyle="1" w:styleId="115">
    <w:name w:val="样式 尾注引用"/>
    <w:qFormat/>
    <w:uiPriority w:val="0"/>
    <w:rPr>
      <w:rFonts w:ascii="Times New Roman" w:hAnsi="Times New Roman" w:eastAsia="宋体"/>
      <w:sz w:val="24"/>
      <w:szCs w:val="28"/>
      <w:vertAlign w:val="superscript"/>
    </w:rPr>
  </w:style>
  <w:style w:type="character" w:customStyle="1" w:styleId="116">
    <w:name w:val="标题 7 字符"/>
    <w:link w:val="9"/>
    <w:qFormat/>
    <w:uiPriority w:val="0"/>
    <w:rPr>
      <w:b/>
      <w:bCs/>
      <w:sz w:val="24"/>
      <w:szCs w:val="24"/>
    </w:rPr>
  </w:style>
  <w:style w:type="character" w:customStyle="1" w:styleId="117">
    <w:name w:val="附表二级标题 Char"/>
    <w:link w:val="92"/>
    <w:qFormat/>
    <w:uiPriority w:val="0"/>
    <w:rPr>
      <w:rFonts w:ascii="宋体" w:hAnsi="宋体" w:eastAsia="黑体" w:cs="宋体"/>
      <w:bCs/>
      <w:kern w:val="2"/>
      <w:sz w:val="21"/>
      <w:szCs w:val="32"/>
    </w:rPr>
  </w:style>
  <w:style w:type="character" w:customStyle="1" w:styleId="118">
    <w:name w:val="正文文本首行缩进 字符"/>
    <w:link w:val="4"/>
    <w:qFormat/>
    <w:uiPriority w:val="0"/>
    <w:rPr>
      <w:kern w:val="2"/>
      <w:sz w:val="24"/>
    </w:rPr>
  </w:style>
  <w:style w:type="character" w:customStyle="1" w:styleId="119">
    <w:name w:val="标题 5 字符"/>
    <w:link w:val="7"/>
    <w:qFormat/>
    <w:uiPriority w:val="0"/>
    <w:rPr>
      <w:b/>
      <w:bCs/>
      <w:sz w:val="28"/>
      <w:szCs w:val="28"/>
    </w:rPr>
  </w:style>
  <w:style w:type="character" w:customStyle="1" w:styleId="120">
    <w:name w:val="HTML 预设格式 字符"/>
    <w:link w:val="33"/>
    <w:qFormat/>
    <w:uiPriority w:val="99"/>
    <w:rPr>
      <w:rFonts w:ascii="宋体" w:hAnsi="宋体" w:cs="宋体"/>
      <w:sz w:val="24"/>
      <w:szCs w:val="24"/>
    </w:rPr>
  </w:style>
  <w:style w:type="character" w:customStyle="1" w:styleId="121">
    <w:name w:val="正文文字 3 Char"/>
    <w:qFormat/>
    <w:uiPriority w:val="0"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122">
    <w:name w:val="hps"/>
    <w:qFormat/>
    <w:uiPriority w:val="0"/>
  </w:style>
  <w:style w:type="character" w:customStyle="1" w:styleId="123">
    <w:name w:val="标题 41"/>
    <w:qFormat/>
    <w:uiPriority w:val="0"/>
    <w:rPr>
      <w:rFonts w:eastAsia="黑体"/>
      <w:b/>
      <w:kern w:val="2"/>
      <w:sz w:val="24"/>
      <w:lang w:val="en-US" w:eastAsia="zh-CN" w:bidi="ar-SA"/>
    </w:rPr>
  </w:style>
  <w:style w:type="character" w:customStyle="1" w:styleId="124">
    <w:name w:val="批注文字 字符"/>
    <w:link w:val="15"/>
    <w:semiHidden/>
    <w:qFormat/>
    <w:uiPriority w:val="99"/>
    <w:rPr>
      <w:kern w:val="2"/>
      <w:sz w:val="24"/>
    </w:rPr>
  </w:style>
  <w:style w:type="character" w:customStyle="1" w:styleId="125">
    <w:name w:val="页脚 字符"/>
    <w:link w:val="24"/>
    <w:qFormat/>
    <w:uiPriority w:val="99"/>
    <w:rPr>
      <w:rFonts w:eastAsia="宋体"/>
      <w:kern w:val="2"/>
      <w:sz w:val="18"/>
      <w:lang w:val="en-US" w:eastAsia="zh-CN" w:bidi="ar-SA"/>
    </w:rPr>
  </w:style>
  <w:style w:type="character" w:customStyle="1" w:styleId="126">
    <w:name w:val="it"/>
    <w:basedOn w:val="44"/>
    <w:qFormat/>
    <w:uiPriority w:val="0"/>
  </w:style>
  <w:style w:type="character" w:customStyle="1" w:styleId="127">
    <w:name w:val="txt"/>
    <w:basedOn w:val="44"/>
    <w:qFormat/>
    <w:uiPriority w:val="0"/>
  </w:style>
  <w:style w:type="character" w:customStyle="1" w:styleId="128">
    <w:name w:val="正文文本缩进 字符"/>
    <w:link w:val="17"/>
    <w:qFormat/>
    <w:uiPriority w:val="0"/>
    <w:rPr>
      <w:kern w:val="2"/>
      <w:sz w:val="24"/>
    </w:rPr>
  </w:style>
  <w:style w:type="character" w:customStyle="1" w:styleId="129">
    <w:name w:val="页眉 字符"/>
    <w:link w:val="25"/>
    <w:qFormat/>
    <w:uiPriority w:val="0"/>
    <w:rPr>
      <w:rFonts w:eastAsia="宋体"/>
      <w:kern w:val="2"/>
      <w:sz w:val="18"/>
      <w:lang w:val="en-US" w:eastAsia="zh-CN" w:bidi="ar-SA"/>
    </w:rPr>
  </w:style>
  <w:style w:type="character" w:customStyle="1" w:styleId="130">
    <w:name w:val="15"/>
    <w:qFormat/>
    <w:uiPriority w:val="0"/>
    <w:rPr>
      <w:rFonts w:hint="default" w:ascii="Times New Roman" w:hAnsi="Times New Roman" w:cs="Times New Roman"/>
      <w:sz w:val="21"/>
      <w:szCs w:val="21"/>
    </w:rPr>
  </w:style>
  <w:style w:type="character" w:customStyle="1" w:styleId="131">
    <w:name w:val="short_text"/>
    <w:qFormat/>
    <w:uiPriority w:val="0"/>
  </w:style>
  <w:style w:type="table" w:customStyle="1" w:styleId="132">
    <w:name w:val="浅色列表 - 强调文字颜色 11"/>
    <w:basedOn w:val="37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</w:style>
  <w:style w:type="table" w:customStyle="1" w:styleId="133">
    <w:name w:val="中等深浅列表 21"/>
    <w:basedOn w:val="37"/>
    <w:qFormat/>
    <w:uiPriority w:val="66"/>
    <w:rPr>
      <w:rFonts w:ascii="Cambria" w:hAnsi="Cambria" w:eastAsia="宋体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000000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/>
      <w:tcPr>
        <w:tcBorders>
          <w:top w:val="single" w:color="auto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4">
    <w:name w:val="中等深浅网格 31"/>
    <w:basedOn w:val="37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808080"/>
      </w:tcPr>
    </w:tblStylePr>
  </w:style>
  <w:style w:type="table" w:customStyle="1" w:styleId="135">
    <w:name w:val="浅色网格 - 强调文字颜色 11"/>
    <w:basedOn w:val="37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eastAsia="宋体" w:cs="Times New Roman"/>
        <w:b/>
        <w:bCs/>
      </w:rPr>
      <w:tblPr/>
      <w:tcPr>
        <w:tcBorders>
          <w:top w:val="single" w:color="4F81BD" w:sz="8" w:space="0"/>
          <w:left w:val="single" w:color="4F81BD" w:sz="1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宋体"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宋体" w:cs="Times New Roman"/>
        <w:b/>
        <w:bCs/>
      </w:rPr>
    </w:tblStylePr>
    <w:tblStylePr w:type="lastCol">
      <w:rPr>
        <w:rFonts w:eastAsia="宋体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customStyle="1" w:styleId="136">
    <w:name w:val="Table Normal"/>
    <w:unhideWhenUsed/>
    <w:qFormat/>
    <w:uiPriority w:val="2"/>
    <w:rPr>
      <w:lang w:val="en-US" w:eastAsia="zh-CN" w:bidi="ar-S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37">
    <w:name w:val="浅色底纹1"/>
    <w:basedOn w:val="37"/>
    <w:qFormat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</w:style>
  <w:style w:type="table" w:customStyle="1" w:styleId="138">
    <w:name w:val="中等深浅底纹 2 - 强调文字颜色 11"/>
    <w:basedOn w:val="40"/>
    <w:qFormat/>
    <w:uiPriority w:val="64"/>
    <w:tblPr/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9">
    <w:name w:val="浅色列表1"/>
    <w:basedOn w:val="37"/>
    <w:qFormat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image" Target="media/image1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1" Type="http://schemas.openxmlformats.org/officeDocument/2006/relationships/fontTable" Target="fontTable.xml"/><Relationship Id="rId20" Type="http://schemas.openxmlformats.org/officeDocument/2006/relationships/numbering" Target="numbering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1.png"/><Relationship Id="rId17" Type="http://schemas.openxmlformats.org/officeDocument/2006/relationships/image" Target="media/image10.png"/><Relationship Id="rId16" Type="http://schemas.openxmlformats.org/officeDocument/2006/relationships/image" Target="media/image9.png"/><Relationship Id="rId15" Type="http://schemas.openxmlformats.org/officeDocument/2006/relationships/image" Target="media/image8.jpeg"/><Relationship Id="rId14" Type="http://schemas.openxmlformats.org/officeDocument/2006/relationships/image" Target="media/image7.jpeg"/><Relationship Id="rId13" Type="http://schemas.openxmlformats.org/officeDocument/2006/relationships/image" Target="media/image6.jpeg"/><Relationship Id="rId12" Type="http://schemas.openxmlformats.org/officeDocument/2006/relationships/image" Target="media/image5.jpeg"/><Relationship Id="rId11" Type="http://schemas.openxmlformats.org/officeDocument/2006/relationships/image" Target="media/image4.jpeg"/><Relationship Id="rId10" Type="http://schemas.openxmlformats.org/officeDocument/2006/relationships/image" Target="media/image3.jpeg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摘要、目录模板.dot</Template>
  <Company>hitwx</Company>
  <Pages>12</Pages>
  <Words>561</Words>
  <Characters>3200</Characters>
  <Lines>26</Lines>
  <Paragraphs>7</Paragraphs>
  <TotalTime>6</TotalTime>
  <ScaleCrop>false</ScaleCrop>
  <LinksUpToDate>false</LinksUpToDate>
  <CharactersWithSpaces>3754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2015-06-24T01:29:00Z</dcterms:created>
  <dc:creator>acer</dc:creator>
  <cp:lastModifiedBy>马硕</cp:lastModifiedBy>
  <cp:lastPrinted>2017-08-24T03:52:00Z</cp:lastPrinted>
  <dcterms:modified xsi:type="dcterms:W3CDTF">2020-02-10T11:02:36Z</dcterms:modified>
  <dc:title>哈尔滨工业大学硕士毕业论文模板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2052-11.1.0.9440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