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bookmarkStart w:id="7" w:name="_GoBack"/>
            <w:bookmarkEnd w:id="7"/>
            <w:r>
              <w:rPr>
                <w:sz w:val="72"/>
                <w:szCs w:val="72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page">
                    <wp:posOffset>-647065</wp:posOffset>
                  </wp:positionH>
                  <wp:positionV relativeFrom="page">
                    <wp:posOffset>-704850</wp:posOffset>
                  </wp:positionV>
                  <wp:extent cx="5369560" cy="7552690"/>
                  <wp:effectExtent l="0" t="0" r="2540" b="10160"/>
                  <wp:wrapNone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9560" cy="755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72"/>
                <w:szCs w:val="72"/>
              </w:rPr>
              <w:t>土壤土壤肥力(氮磷钾指数)传感器</w:t>
            </w:r>
            <w:r>
              <w:rPr>
                <w:rFonts w:hint="eastAsia"/>
                <w:b/>
                <w:bCs/>
                <w:sz w:val="72"/>
                <w:szCs w:val="72"/>
              </w:rPr>
              <w:t>使用说明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default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NPK_LoRa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9570"/>
      <w:bookmarkStart w:id="1" w:name="_Toc447699485"/>
    </w:p>
    <w:p>
      <w:pPr>
        <w:jc w:val="left"/>
        <w:rPr>
          <w:sz w:val="72"/>
          <w:szCs w:val="72"/>
        </w:rPr>
      </w:pPr>
    </w:p>
    <w:p>
      <w:pPr>
        <w:jc w:val="left"/>
        <w:rPr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</w:p>
    <w:bookmarkEnd w:id="0"/>
    <w:bookmarkEnd w:id="1"/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rPr>
          <w:rFonts w:hint="eastAsia"/>
          <w:sz w:val="36"/>
          <w:szCs w:val="36"/>
        </w:rPr>
      </w:pPr>
      <w:r>
        <w:rPr>
          <w:sz w:val="36"/>
          <w:szCs w:val="36"/>
        </w:rPr>
        <w:t>产品简介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r>
        <w:t>产品概述</w:t>
      </w:r>
    </w:p>
    <w:p>
      <w:pPr>
        <w:pStyle w:val="4"/>
        <w:rPr>
          <w:rFonts w:hint="eastAsia"/>
        </w:rPr>
      </w:pPr>
      <w:r>
        <w:rPr>
          <w:rFonts w:hint="eastAsia" w:ascii="宋体" w:hAnsi="宋体" w:cs="宋体"/>
          <w:lang w:eastAsia="zh-CN"/>
        </w:rPr>
        <w:t>我司自主研发的</w:t>
      </w:r>
      <w:r>
        <w:rPr>
          <w:rFonts w:hint="eastAsia" w:ascii="宋体" w:hAnsi="宋体" w:cs="宋体"/>
          <w:lang w:val="en-US" w:eastAsia="zh-CN"/>
        </w:rPr>
        <w:t>LoRa</w:t>
      </w:r>
      <w:r>
        <w:rPr>
          <w:rFonts w:hint="eastAsia" w:ascii="宋体" w:hAnsi="宋体" w:eastAsia="宋体"/>
        </w:rPr>
        <w:t>设备体积小、一体化</w:t>
      </w:r>
      <w:r>
        <w:rPr>
          <w:rFonts w:hint="eastAsia" w:ascii="宋体" w:hAnsi="宋体" w:eastAsia="宋体"/>
          <w:lang w:val="en-US" w:eastAsia="zh-CN"/>
        </w:rPr>
        <w:t>集成的</w:t>
      </w:r>
      <w:r>
        <w:rPr>
          <w:rFonts w:hint="eastAsia" w:ascii="宋体" w:hAnsi="宋体" w:eastAsia="宋体"/>
          <w:color w:val="000000"/>
        </w:rPr>
        <w:t>特</w:t>
      </w:r>
      <w:r>
        <w:rPr>
          <w:rFonts w:hint="eastAsia" w:ascii="宋体" w:hAnsi="宋体" w:eastAsia="宋体"/>
        </w:rPr>
        <w:t>点，运输、携带</w:t>
      </w:r>
      <w:r>
        <w:rPr>
          <w:rFonts w:hint="eastAsia" w:ascii="宋体" w:hAnsi="宋体" w:eastAsia="宋体"/>
          <w:lang w:val="en-US" w:eastAsia="zh-CN"/>
        </w:rPr>
        <w:t>和</w:t>
      </w:r>
      <w:r>
        <w:rPr>
          <w:rFonts w:hint="eastAsia" w:ascii="宋体" w:hAnsi="宋体" w:eastAsia="宋体"/>
        </w:rPr>
        <w:t>安装</w:t>
      </w:r>
      <w:r>
        <w:rPr>
          <w:rFonts w:hint="eastAsia" w:ascii="宋体" w:hAnsi="宋体" w:eastAsia="宋体"/>
          <w:lang w:val="en-US" w:eastAsia="zh-CN"/>
        </w:rPr>
        <w:t>方便</w:t>
      </w:r>
      <w:r>
        <w:rPr>
          <w:rFonts w:hint="eastAsia" w:ascii="宋体" w:hAnsi="宋体" w:eastAsia="宋体"/>
        </w:rPr>
        <w:t>、</w:t>
      </w:r>
      <w:r>
        <w:rPr>
          <w:rFonts w:hint="eastAsia" w:ascii="宋体" w:hAnsi="宋体" w:eastAsia="宋体"/>
          <w:lang w:val="en-US" w:eastAsia="zh-CN"/>
        </w:rPr>
        <w:t>可随时</w:t>
      </w:r>
      <w:r>
        <w:rPr>
          <w:rFonts w:hint="eastAsia" w:ascii="宋体" w:hAnsi="宋体" w:eastAsia="宋体"/>
        </w:rPr>
        <w:t>动态调整位置方便，设备外观、工作条件、安全要求、功能要求及通讯要求均</w:t>
      </w:r>
      <w:r>
        <w:rPr>
          <w:rFonts w:hint="eastAsia" w:ascii="宋体" w:hAnsi="宋体" w:eastAsia="宋体"/>
          <w:lang w:eastAsia="zh-CN"/>
        </w:rPr>
        <w:t>可适应不同的测量环境。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土壤氮磷钾</w:t>
      </w:r>
      <w:r>
        <w:rPr>
          <w:rFonts w:hint="eastAsia" w:ascii="宋体" w:hAnsi="宋体" w:cs="宋体"/>
        </w:rPr>
        <w:t>传感器适</w:t>
      </w:r>
      <w:r>
        <w:rPr>
          <w:rFonts w:hint="eastAsia" w:ascii="宋体" w:hAnsi="宋体" w:cs="宋体"/>
          <w:spacing w:val="-5"/>
        </w:rPr>
        <w:t>用</w:t>
      </w:r>
      <w:r>
        <w:rPr>
          <w:rFonts w:hint="eastAsia" w:ascii="宋体" w:hAnsi="宋体" w:cs="宋体"/>
        </w:rPr>
        <w:t>于</w:t>
      </w:r>
      <w:r>
        <w:rPr>
          <w:rFonts w:hint="eastAsia" w:ascii="宋体" w:hAnsi="宋体" w:cs="宋体"/>
          <w:lang w:eastAsia="zh-CN"/>
        </w:rPr>
        <w:t>检测</w:t>
      </w:r>
      <w:r>
        <w:rPr>
          <w:rFonts w:hint="eastAsia" w:ascii="宋体" w:hAnsi="宋体" w:cs="宋体"/>
        </w:rPr>
        <w:t>土壤</w:t>
      </w:r>
      <w:r>
        <w:rPr>
          <w:rFonts w:hint="eastAsia" w:ascii="宋体" w:hAnsi="宋体" w:cs="宋体"/>
          <w:lang w:eastAsia="zh-CN"/>
        </w:rPr>
        <w:t>中氮</w:t>
      </w:r>
      <w:r>
        <w:rPr>
          <w:rFonts w:hint="eastAsia" w:ascii="宋体" w:hAnsi="宋体" w:cs="宋体"/>
          <w:lang w:val="en-US" w:eastAsia="zh-CN"/>
        </w:rPr>
        <w:t>磷钾</w:t>
      </w:r>
      <w:r>
        <w:rPr>
          <w:rFonts w:hint="eastAsia" w:ascii="宋体" w:hAnsi="宋体" w:cs="宋体"/>
          <w:lang w:eastAsia="zh-CN"/>
        </w:rPr>
        <w:t>的含量，通过检测土壤中氮</w:t>
      </w:r>
      <w:r>
        <w:rPr>
          <w:rFonts w:hint="eastAsia" w:ascii="宋体" w:hAnsi="宋体" w:cs="宋体"/>
          <w:lang w:val="en-US" w:eastAsia="zh-CN"/>
        </w:rPr>
        <w:t>磷钾</w:t>
      </w:r>
      <w:r>
        <w:rPr>
          <w:rFonts w:hint="eastAsia" w:ascii="宋体" w:hAnsi="宋体" w:cs="宋体"/>
          <w:lang w:eastAsia="zh-CN"/>
        </w:rPr>
        <w:t>的含量来判断土壤的肥沃程度</w:t>
      </w:r>
      <w:r>
        <w:rPr>
          <w:rFonts w:hint="eastAsia" w:ascii="宋体" w:hAnsi="宋体" w:cs="宋体"/>
        </w:rPr>
        <w:t>，</w:t>
      </w:r>
      <w:r>
        <w:rPr>
          <w:rFonts w:hint="eastAsia" w:ascii="宋体" w:hAnsi="宋体" w:cs="宋体"/>
          <w:lang w:eastAsia="zh-CN"/>
        </w:rPr>
        <w:t>进而</w:t>
      </w:r>
      <w:r>
        <w:rPr>
          <w:rFonts w:hint="eastAsia" w:ascii="宋体" w:hAnsi="宋体" w:cs="宋体"/>
        </w:rPr>
        <w:t>方便了客户系统的评估土壤情况。</w:t>
      </w:r>
      <w:r>
        <w:rPr>
          <w:rFonts w:hint="eastAsia" w:ascii="宋体" w:hAnsi="宋体" w:cs="宋体"/>
          <w:lang w:eastAsia="zh-CN"/>
        </w:rPr>
        <w:t>传感器</w:t>
      </w:r>
      <w:r>
        <w:rPr>
          <w:rFonts w:hint="eastAsia" w:ascii="宋体" w:hAnsi="宋体" w:cs="宋体"/>
          <w:spacing w:val="-4"/>
        </w:rPr>
        <w:t>适用于各种土质</w:t>
      </w:r>
      <w:r>
        <w:rPr>
          <w:rFonts w:hint="eastAsia" w:ascii="宋体" w:hAnsi="宋体" w:cs="宋体"/>
          <w:spacing w:val="-4"/>
          <w:lang w:eastAsia="zh-CN"/>
        </w:rPr>
        <w:t>，</w:t>
      </w:r>
      <w:r>
        <w:rPr>
          <w:rFonts w:hint="eastAsia" w:ascii="宋体" w:hAnsi="宋体" w:cs="宋体"/>
          <w:spacing w:val="-4"/>
        </w:rPr>
        <w:t>可长期埋</w:t>
      </w:r>
      <w:r>
        <w:rPr>
          <w:rFonts w:hint="eastAsia" w:ascii="宋体" w:hAnsi="宋体" w:cs="宋体"/>
          <w:spacing w:val="-2"/>
        </w:rPr>
        <w:t>入土壤中，耐长期电解，耐腐蚀，抽真空灌封，完全防水。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3"/>
      </w:pPr>
      <w:bookmarkStart w:id="2" w:name="_Toc447699487"/>
      <w:bookmarkStart w:id="3" w:name="_Toc27250"/>
      <w:r>
        <w:t>功能特点</w:t>
      </w:r>
      <w:bookmarkEnd w:id="2"/>
      <w:bookmarkEnd w:id="3"/>
    </w:p>
    <w:p>
      <w:pPr>
        <w:pStyle w:val="16"/>
        <w:spacing w:after="0" w:line="320" w:lineRule="exact"/>
        <w:ind w:firstLine="482"/>
        <w:rPr>
          <w:spacing w:val="-4"/>
          <w:kern w:val="2"/>
          <w:lang w:val="en-US" w:eastAsia="zh-CN"/>
        </w:rPr>
      </w:pPr>
      <w:bookmarkStart w:id="4" w:name="_Toc28848"/>
      <w:r>
        <w:rPr>
          <w:spacing w:val="-4"/>
          <w:kern w:val="2"/>
          <w:lang w:val="en-US" w:eastAsia="zh-CN"/>
        </w:rPr>
        <w:t>广泛适用于</w:t>
      </w:r>
      <w:r>
        <w:rPr>
          <w:rFonts w:hint="eastAsia"/>
          <w:spacing w:val="-4"/>
          <w:kern w:val="2"/>
          <w:lang w:val="en-US" w:eastAsia="zh-CN"/>
        </w:rPr>
        <w:t>稻田、大棚种植、水稻、蔬菜种植、果园苗圃、花卉以及土壤研究等</w:t>
      </w:r>
      <w:r>
        <w:rPr>
          <w:spacing w:val="-4"/>
          <w:kern w:val="2"/>
          <w:lang w:val="en-US" w:eastAsia="zh-CN"/>
        </w:rPr>
        <w:t>。</w:t>
      </w:r>
    </w:p>
    <w:p>
      <w:pPr>
        <w:pStyle w:val="3"/>
      </w:pPr>
      <w:r>
        <w:rPr>
          <w:rFonts w:hint="eastAsia" w:ascii="黑体" w:hAnsi="黑体" w:cs="黑体"/>
          <w:lang w:val="en-US" w:eastAsia="zh-CN"/>
        </w:rPr>
        <w:t>LoRa特性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传输距离：城镇可达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 xml:space="preserve"> Km ，郊区可达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Km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工作频率：ISM 频段 包括4</w:t>
      </w:r>
      <w:r>
        <w:rPr>
          <w:rFonts w:hint="eastAsia"/>
          <w:lang w:val="en-US" w:eastAsia="zh-CN"/>
        </w:rPr>
        <w:t>70-510</w:t>
      </w:r>
      <w:r>
        <w:rPr>
          <w:rFonts w:hint="eastAsia"/>
          <w:lang w:eastAsia="zh-CN"/>
        </w:rPr>
        <w:t xml:space="preserve"> MH</w:t>
      </w:r>
      <w:r>
        <w:rPr>
          <w:rFonts w:hint="eastAsia"/>
          <w:lang w:val="en-US" w:eastAsia="zh-CN"/>
        </w:rPr>
        <w:t>Z</w:t>
      </w:r>
      <w:r>
        <w:rPr>
          <w:rFonts w:hint="eastAsia"/>
          <w:lang w:eastAsia="zh-CN"/>
        </w:rPr>
        <w:t>等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标准：IEEE 802.15.4g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调制方式：基于扩频技术，semtech公司私有专利技术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容量：一个网关可以连接上千上万个LoRa节点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安全：AES128加密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spacing w:val="-4"/>
          <w:kern w:val="2"/>
          <w:lang w:val="en-US" w:eastAsia="zh-CN"/>
        </w:rPr>
      </w:pPr>
      <w:r>
        <w:rPr>
          <w:rFonts w:hint="eastAsia"/>
          <w:lang w:eastAsia="zh-CN"/>
        </w:rPr>
        <w:t>传输速率：几百到几十Kbps，速率越低传输距离越长</w:t>
      </w:r>
    </w:p>
    <w:p>
      <w:pPr>
        <w:pStyle w:val="3"/>
        <w:spacing w:before="20" w:after="20"/>
        <w:ind w:left="578" w:hanging="578"/>
      </w:pPr>
      <w:r>
        <w:rPr>
          <w:rFonts w:hint="eastAsia"/>
          <w:highlight w:val="none"/>
          <w:lang w:val="en-US" w:eastAsia="zh-CN"/>
        </w:rPr>
        <w:t>LoRa</w:t>
      </w:r>
      <w:r>
        <w:rPr>
          <w:rFonts w:hint="eastAsia"/>
          <w:lang w:eastAsia="zh-CN"/>
        </w:rPr>
        <w:t>产品优势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成本低、覆盖广、低功耗、寿命长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一致、稳定、可靠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传输距离远、信号强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部署服务灵活性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电池续航、使用寿命长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</w:rPr>
        <w:t>一种物理层的调制技术，可将其用于不同的协议中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安全性、保密性好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r>
        <w:rPr>
          <w:rFonts w:hint="eastAsia"/>
          <w:lang w:val="en-US" w:eastAsia="zh-CN"/>
        </w:rPr>
        <w:t>产品</w:t>
      </w:r>
      <w:r>
        <w:t>参数</w:t>
      </w:r>
      <w:bookmarkEnd w:id="4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t>Lo</w:t>
      </w:r>
      <w:r>
        <w:rPr>
          <w:rFonts w:hint="eastAsia"/>
          <w:lang w:val="en-US" w:eastAsia="zh-CN"/>
        </w:rPr>
        <w:t>R</w:t>
      </w:r>
      <w:r>
        <w:t>a</w:t>
      </w:r>
      <w:r>
        <w:rPr>
          <w:rFonts w:hint="eastAsia"/>
          <w:lang w:val="en-US" w:eastAsia="zh-CN"/>
        </w:rPr>
        <w:t>通讯</w:t>
      </w:r>
      <w:r>
        <w:t>参数</w:t>
      </w:r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供电方式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内置锂电池或12V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left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top w:val="nil"/>
              <w:left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470-510</w:t>
            </w:r>
            <w:r>
              <w:rPr>
                <w:rFonts w:ascii="宋体" w:hAnsi="宋体" w:cs="宋体"/>
                <w:color w:val="000000"/>
              </w:rPr>
              <w:t>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1000</w:t>
            </w:r>
            <w:r>
              <w:rPr>
                <w:rFonts w:hint="eastAsia" w:ascii="宋体" w:hAnsi="宋体" w:cs="宋体"/>
                <w:color w:val="000000"/>
              </w:rPr>
              <w:t>米（默认）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/3km</w:t>
            </w:r>
            <w:r>
              <w:rPr>
                <w:rFonts w:hint="eastAsia" w:ascii="宋体" w:hAnsi="宋体" w:cs="宋体"/>
                <w:color w:val="000000"/>
              </w:rPr>
              <w:t>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Lo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R</w:t>
            </w:r>
            <w:r>
              <w:rPr>
                <w:rFonts w:hint="eastAsia" w:ascii="宋体" w:hAnsi="宋体" w:cs="宋体"/>
                <w:color w:val="000000"/>
              </w:rPr>
              <w:t>a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私有协议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工作温度</w:t>
            </w:r>
          </w:p>
        </w:tc>
        <w:tc>
          <w:tcPr>
            <w:tcW w:w="466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-20~50℃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工作湿度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0~95%（相对湿度）、无凝结</w:t>
            </w:r>
          </w:p>
        </w:tc>
      </w:tr>
    </w:tbl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rPr>
          <w:rFonts w:hint="eastAsia"/>
          <w:lang w:val="en-US" w:eastAsia="zh-CN"/>
        </w:rPr>
        <w:t>探头</w:t>
      </w:r>
      <w:r>
        <w:rPr>
          <w:rFonts w:hint="eastAsia"/>
        </w:rPr>
        <w:t>参数</w:t>
      </w:r>
    </w:p>
    <w:tbl>
      <w:tblPr>
        <w:tblStyle w:val="38"/>
        <w:tblW w:w="6595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0"/>
        <w:gridCol w:w="3685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>
            <w:pPr>
              <w:rPr>
                <w:b/>
                <w:bCs w:val="0"/>
              </w:rPr>
            </w:pPr>
            <w:r>
              <w:rPr>
                <w:rFonts w:hint="eastAsia" w:ascii="宋体" w:hAnsi="宋体" w:cs="宋体"/>
                <w:b/>
                <w:bCs w:val="0"/>
              </w:rPr>
              <w:t>参数</w:t>
            </w:r>
          </w:p>
        </w:tc>
        <w:tc>
          <w:tcPr>
            <w:tcW w:w="3685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>
            <w:pPr>
              <w:rPr>
                <w:b/>
                <w:bCs w:val="0"/>
              </w:rPr>
            </w:pPr>
            <w:r>
              <w:rPr>
                <w:rFonts w:hint="eastAsia" w:ascii="宋体" w:hAnsi="宋体" w:cs="宋体"/>
                <w:b/>
                <w:bCs w:val="0"/>
              </w:rPr>
              <w:t>技术指标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  <w:bCs w:val="0"/>
              </w:rPr>
            </w:pPr>
            <w:r>
              <w:rPr>
                <w:rFonts w:hint="eastAsia" w:ascii="宋体" w:hAnsi="宋体" w:cs="宋体"/>
                <w:b/>
                <w:bCs w:val="0"/>
              </w:rPr>
              <w:t>测量范围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r>
              <w:rPr>
                <w:rFonts w:hint="eastAsia" w:ascii="宋体" w:hAnsi="宋体" w:cs="宋体"/>
                <w:bCs/>
              </w:rPr>
              <w:t>0-1999mg/kg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/>
                <w:b/>
                <w:bCs w:val="0"/>
              </w:rPr>
            </w:pPr>
            <w:r>
              <w:rPr>
                <w:rFonts w:hint="eastAsia" w:ascii="宋体" w:hAnsi="宋体" w:cs="宋体"/>
                <w:b/>
                <w:bCs w:val="0"/>
              </w:rPr>
              <w:t>分辨率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r>
              <w:rPr>
                <w:rFonts w:hint="eastAsia" w:ascii="宋体" w:hAnsi="宋体" w:cs="宋体"/>
                <w:bCs/>
              </w:rPr>
              <w:t>1mg/kg（mg/l）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/>
                <w:b/>
                <w:bCs w:val="0"/>
              </w:rPr>
            </w:pPr>
            <w:r>
              <w:rPr>
                <w:rFonts w:hint="eastAsia" w:ascii="宋体" w:hAnsi="宋体" w:cs="宋体"/>
                <w:b/>
                <w:bCs w:val="0"/>
              </w:rPr>
              <w:t>响应时间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r>
              <w:t>&lt;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1s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/>
                <w:b/>
                <w:bCs w:val="0"/>
              </w:rPr>
            </w:pPr>
            <w:r>
              <w:rPr>
                <w:rFonts w:hint="eastAsia" w:ascii="宋体" w:hAnsi="宋体" w:cs="宋体"/>
                <w:b/>
                <w:bCs w:val="0"/>
              </w:rPr>
              <w:t>工作温度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r>
              <w:rPr>
                <w:rFonts w:hint="eastAsia" w:ascii="宋体" w:hAnsi="宋体" w:cs="宋体"/>
                <w:bCs/>
              </w:rPr>
              <w:t>5至45℃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/>
                <w:b/>
                <w:bCs w:val="0"/>
              </w:rPr>
            </w:pPr>
            <w:r>
              <w:rPr>
                <w:rFonts w:hint="eastAsia" w:ascii="宋体" w:hAnsi="宋体" w:cs="宋体"/>
                <w:b/>
                <w:bCs w:val="0"/>
              </w:rPr>
              <w:t>工作湿度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r>
              <w:rPr>
                <w:rFonts w:hint="eastAsia" w:ascii="宋体" w:hAnsi="宋体" w:cs="宋体"/>
                <w:bCs/>
              </w:rPr>
              <w:t>5至95%（相对湿度）、无凝结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 w:ascii="宋体" w:hAnsi="宋体" w:cs="宋体"/>
                <w:b/>
                <w:bCs w:val="0"/>
              </w:rPr>
            </w:pPr>
            <w:r>
              <w:rPr>
                <w:rFonts w:hint="eastAsia"/>
                <w:b/>
                <w:bCs w:val="0"/>
                <w:szCs w:val="24"/>
              </w:rPr>
              <w:t>工作压力范围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/>
                <w:bCs/>
                <w:szCs w:val="24"/>
              </w:rPr>
              <w:t>0.9-1.1atm</w:t>
            </w:r>
          </w:p>
        </w:tc>
      </w:tr>
    </w:tbl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sz w:val="36"/>
          <w:szCs w:val="36"/>
        </w:rPr>
      </w:pPr>
      <w:bookmarkStart w:id="5" w:name="_Toc14200"/>
      <w:r>
        <w:rPr>
          <w:sz w:val="36"/>
          <w:szCs w:val="36"/>
        </w:rPr>
        <w:t>硬件连接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ind w:left="578" w:hanging="578"/>
        <w:textAlignment w:val="auto"/>
      </w:pPr>
      <w:r>
        <w:t>设备安装前检查</w:t>
      </w:r>
    </w:p>
    <w:p>
      <w:pPr>
        <w:ind w:firstLine="480" w:firstLineChars="193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安装设备前请检查设备清单：</w:t>
      </w:r>
    </w:p>
    <w:p>
      <w:pPr>
        <w:ind w:firstLine="480" w:firstLineChars="193"/>
        <w:jc w:val="left"/>
        <w:rPr>
          <w:rFonts w:hint="eastAsia" w:ascii="宋体" w:hAnsi="宋体"/>
        </w:rPr>
      </w:pPr>
    </w:p>
    <w:tbl>
      <w:tblPr>
        <w:tblStyle w:val="38"/>
        <w:tblW w:w="45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2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名称</w:t>
            </w:r>
          </w:p>
        </w:tc>
        <w:tc>
          <w:tcPr>
            <w:tcW w:w="219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高精度传感器</w:t>
            </w:r>
          </w:p>
        </w:tc>
        <w:tc>
          <w:tcPr>
            <w:tcW w:w="219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/>
                <w:b/>
                <w:color w:val="000000"/>
                <w:lang w:val="en-US" w:eastAsia="zh-CN"/>
              </w:rPr>
              <w:t>内置锂电池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ascii="Cambria" w:hAnsi="Cambria"/>
                <w:b/>
                <w:bCs/>
                <w:color w:val="000000"/>
                <w:szCs w:val="24"/>
                <w:lang w:val="en-US" w:eastAsia="zh-CN"/>
              </w:rPr>
              <w:t>L</w:t>
            </w: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oRa贯桥云盒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</w:t>
            </w:r>
            <w:r>
              <w:rPr>
                <w:rFonts w:ascii="Cambria" w:hAnsi="Cambria"/>
                <w:color w:val="000000"/>
                <w:szCs w:val="24"/>
                <w:lang w:val="en-US" w:eastAsia="zh-CN"/>
              </w:rPr>
              <w:t>个</w:t>
            </w: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（选配）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ascii="Cambria" w:hAnsi="Cambria"/>
                <w:b/>
                <w:bCs/>
                <w:color w:val="000000"/>
                <w:szCs w:val="24"/>
                <w:lang w:val="en-US" w:eastAsia="zh-CN"/>
              </w:rPr>
              <w:t>12V 电适配器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ascii="Cambria" w:hAnsi="Cambria"/>
                <w:color w:val="000000"/>
                <w:szCs w:val="24"/>
                <w:lang w:val="en-US" w:eastAsia="zh-CN"/>
              </w:rPr>
              <w:t>1个（选配）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保修卡/合格证</w:t>
            </w:r>
          </w:p>
        </w:tc>
        <w:tc>
          <w:tcPr>
            <w:tcW w:w="219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1份</w:t>
            </w:r>
          </w:p>
        </w:tc>
      </w:tr>
      <w:bookmarkEnd w:id="5"/>
    </w:tbl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 w:ascii="黑体" w:hAnsi="黑体" w:cs="黑体"/>
        </w:rPr>
      </w:pPr>
      <w:r>
        <w:rPr>
          <w:rFonts w:hint="eastAsia"/>
          <w:lang w:eastAsia="zh-CN"/>
        </w:rPr>
        <w:t>产品外观</w:t>
      </w:r>
      <w:r>
        <w:rPr>
          <w:rFonts w:hint="eastAsia"/>
        </w:rPr>
        <w:t>尺寸</w:t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LoRa电池供电版本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szCs w:val="22"/>
          <w:lang w:eastAsia="zh-CN"/>
        </w:rPr>
      </w:pPr>
      <w:r>
        <w:drawing>
          <wp:inline distT="0" distB="0" distL="114300" distR="114300">
            <wp:extent cx="2127250" cy="1717675"/>
            <wp:effectExtent l="0" t="0" r="6350" b="15875"/>
            <wp:docPr id="1" name="图片 1" descr="E:\沈恺斌\说明书\说明书\LORA\3\111.jpg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:\沈恺斌\说明书\说明书\LORA\3\111.jpg111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7250" cy="171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3462655" cy="1933575"/>
            <wp:effectExtent l="0" t="0" r="4445" b="9525"/>
            <wp:docPr id="2" name="图片 1" descr="E:\沈恺斌\说明书\说明书\LORA\3\222.jpg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E:\沈恺斌\说明书\说明书\LORA\3\222.jpg222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6265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bidi w:val="0"/>
        <w:rPr>
          <w:rFonts w:hint="eastAsia"/>
        </w:rPr>
      </w:pPr>
      <w:r>
        <w:rPr>
          <w:rFonts w:hint="eastAsia"/>
          <w:lang w:val="en-US" w:eastAsia="zh-CN"/>
        </w:rPr>
        <w:t>LoRa电源供电版本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2675890" cy="2160905"/>
            <wp:effectExtent l="0" t="0" r="10160" b="10795"/>
            <wp:docPr id="3" name="图片 2" descr="E:\沈恺斌\说明书\说明书-苗宇\LORA\电源版\土壤氮磷钾-1.jpg土壤氮磷钾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E:\沈恺斌\说明书\说明书-苗宇\LORA\电源版\土壤氮磷钾-1.jpg土壤氮磷钾-1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75890" cy="216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</w:rPr>
      </w:pPr>
      <w:r>
        <w:drawing>
          <wp:inline distT="0" distB="0" distL="114300" distR="114300">
            <wp:extent cx="3699510" cy="2065020"/>
            <wp:effectExtent l="0" t="0" r="15240" b="11430"/>
            <wp:docPr id="4" name="图片 3" descr="E:\沈恺斌\说明书\说明书-苗宇\LORA\电源版\土壤氮磷钾-2.jpg土壤氮磷钾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E:\沈恺斌\说明书\说明书-苗宇\LORA\电源版\土壤氮磷钾-2.jpg土壤氮磷钾-2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951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</w:rPr>
      </w:pPr>
      <w:bookmarkStart w:id="6" w:name="_Toc13435"/>
      <w:r>
        <w:rPr>
          <w:rFonts w:hint="eastAsia"/>
        </w:rPr>
        <w:t>设备安装</w:t>
      </w:r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spacing w:line="240" w:lineRule="auto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3686810" cy="1450340"/>
            <wp:effectExtent l="0" t="0" r="8890" b="16510"/>
            <wp:docPr id="8" name="图片 8" descr="水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水浸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868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98" w:firstLineChars="200"/>
        <w:rPr>
          <w:rFonts w:hint="eastAsia"/>
          <w:color w:val="000000"/>
          <w:lang w:eastAsia="zh-CN"/>
        </w:rPr>
      </w:pPr>
      <w:r>
        <w:rPr>
          <w:rFonts w:hint="eastAsia"/>
          <w:color w:val="000000"/>
        </w:rPr>
        <w:t>壁挂王子壳为壁挂式安装，安装孔位于设备两侧中部位置，安装孔径小于</w:t>
      </w:r>
      <w:r>
        <w:rPr>
          <w:color w:val="000000"/>
        </w:rPr>
        <w:t>4mm</w:t>
      </w:r>
      <w:r>
        <w:rPr>
          <w:rFonts w:hint="eastAsia"/>
          <w:color w:val="000000"/>
        </w:rPr>
        <w:t>，孔距</w:t>
      </w:r>
      <w:r>
        <w:rPr>
          <w:color w:val="000000"/>
        </w:rPr>
        <w:t>105mm</w:t>
      </w:r>
      <w:r>
        <w:rPr>
          <w:rFonts w:hint="eastAsia"/>
          <w:color w:val="000000"/>
        </w:rPr>
        <w:t>，可使用</w:t>
      </w:r>
      <w:r>
        <w:rPr>
          <w:color w:val="000000"/>
        </w:rPr>
        <w:t>3mm</w:t>
      </w:r>
      <w:r>
        <w:rPr>
          <w:rFonts w:hint="eastAsia"/>
          <w:color w:val="000000"/>
        </w:rPr>
        <w:t>的自攻螺丝安装</w:t>
      </w:r>
      <w:r>
        <w:rPr>
          <w:rFonts w:hint="eastAsia"/>
          <w:color w:val="000000"/>
          <w:lang w:eastAsia="zh-CN"/>
        </w:rPr>
        <w:t>。</w:t>
      </w:r>
    </w:p>
    <w:p>
      <w:pPr>
        <w:pStyle w:val="3"/>
        <w:rPr>
          <w:rFonts w:hint="eastAsia" w:ascii="黑体" w:hAnsi="黑体" w:cs="黑体"/>
        </w:rPr>
      </w:pPr>
      <w:r>
        <w:rPr>
          <w:rFonts w:hint="eastAsia" w:ascii="黑体" w:hAnsi="黑体" w:cs="黑体"/>
          <w:lang w:eastAsia="zh-CN"/>
        </w:rPr>
        <w:t>使用说明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</w:rPr>
        <w:t>如果您也购买了我司的LoRa贯桥云盒，首先使用我司配送的12V电源适配器给贯桥云盒供电</w:t>
      </w:r>
      <w:r>
        <w:rPr>
          <w:rFonts w:hint="eastAsia"/>
          <w:lang w:eastAsia="zh-CN"/>
        </w:rPr>
        <w:t>。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  <w:lang w:val="en-US" w:eastAsia="zh-CN"/>
        </w:rPr>
        <w:t>若传感器是电源供电版本，需要使用我司配送的电源适配器，供电即可；若是电池供电版本，只需按下传感器上的“电源”按键开关即可。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  <w:lang w:val="en-US" w:eastAsia="zh-CN"/>
        </w:rPr>
        <w:t>前两步完成后，</w:t>
      </w:r>
      <w:r>
        <w:rPr>
          <w:rFonts w:hint="eastAsia"/>
        </w:rPr>
        <w:t>传感器和贯桥云盒之间通过无线模块建立连接，等待几分钟，使用传感器专有的ID，在我司服务器即可查看数据。</w:t>
      </w:r>
    </w:p>
    <w:p>
      <w:pPr>
        <w:rPr>
          <w:rFonts w:hint="eastAsia" w:eastAsia="宋体"/>
          <w:color w:val="000000"/>
          <w:lang w:eastAsia="zh-CN"/>
        </w:rPr>
      </w:pPr>
      <w:r>
        <w:rPr>
          <w:rFonts w:hint="eastAsia"/>
        </w:rPr>
        <w:t>注：传感器和贯桥云盒连接的建立时间和信号、距离以及传感器默认的上报时间相关</w:t>
      </w:r>
      <w:r>
        <w:rPr>
          <w:rFonts w:hint="eastAsia"/>
          <w:lang w:eastAsia="zh-CN"/>
        </w:rPr>
        <w:t>。</w:t>
      </w:r>
    </w:p>
    <w:p>
      <w:pPr>
        <w:pStyle w:val="3"/>
        <w:rPr>
          <w:rFonts w:hint="eastAsia"/>
        </w:rPr>
      </w:pPr>
      <w:r>
        <w:rPr>
          <w:rFonts w:hint="eastAsia"/>
        </w:rPr>
        <w:t>安装事宜</w:t>
      </w:r>
      <w:bookmarkEnd w:id="6"/>
    </w:p>
    <w:p>
      <w:pPr>
        <w:pStyle w:val="16"/>
        <w:spacing w:before="97" w:after="0" w:line="320" w:lineRule="exact"/>
        <w:ind w:firstLine="490"/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1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测量时钢针必须全部插入土壤里。</w:t>
      </w:r>
    </w:p>
    <w:p>
      <w:pPr>
        <w:pStyle w:val="16"/>
        <w:spacing w:after="0" w:line="320" w:lineRule="exact"/>
        <w:ind w:firstLine="490"/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2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避免强烈阳光直接照射到传感器上而导致温度过高。野外使用注意防雷击。</w:t>
      </w:r>
    </w:p>
    <w:p>
      <w:pPr>
        <w:pStyle w:val="16"/>
        <w:spacing w:after="0" w:line="320" w:lineRule="exact"/>
        <w:ind w:firstLine="490"/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3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勿暴力折弯钢针，勿用力拉拽传感器引出线，勿摔打或猛烈撞击传感器。</w:t>
      </w:r>
    </w:p>
    <w:p>
      <w:pPr>
        <w:pStyle w:val="16"/>
        <w:spacing w:before="112" w:after="0" w:line="320" w:lineRule="exact"/>
        <w:ind w:firstLine="490"/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4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传感器防护等级</w:t>
      </w:r>
      <w:r>
        <w:rPr>
          <w:spacing w:val="-52"/>
        </w:rPr>
        <w:t xml:space="preserve"> </w:t>
      </w:r>
      <w:r>
        <w:rPr>
          <w:rFonts w:eastAsia="Times New Roman"/>
          <w:spacing w:val="-2"/>
        </w:rPr>
        <w:t>IP68</w:t>
      </w:r>
      <w:r>
        <w:rPr>
          <w:spacing w:val="-2"/>
        </w:rPr>
        <w:t>，可以将传感器整个泡在水中。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5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由于在空气中存在射频电磁辐射，不宜长时间在空气中处于通电状态。</w:t>
      </w:r>
    </w:p>
    <w:p>
      <w:pPr>
        <w:pStyle w:val="3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/>
          <w:szCs w:val="22"/>
          <w:lang w:eastAsia="zh-CN"/>
        </w:rPr>
        <w:t>使用注意事项</w:t>
      </w:r>
    </w:p>
    <w:p>
      <w:pPr>
        <w:pStyle w:val="16"/>
        <w:spacing w:after="0" w:line="320" w:lineRule="exact"/>
        <w:ind w:left="0" w:leftChars="0" w:firstLine="0" w:firstLineChars="0"/>
        <w:rPr>
          <w:spacing w:val="-2"/>
        </w:rPr>
      </w:pPr>
      <w:r>
        <w:rPr>
          <w:rFonts w:hint="eastAsia"/>
          <w:lang w:val="en-US" w:eastAsia="zh-CN"/>
        </w:rPr>
        <w:t>（1）</w:t>
      </w:r>
      <w:r>
        <w:t>选定</w:t>
      </w:r>
      <w:r>
        <w:rPr>
          <w:spacing w:val="-5"/>
        </w:rPr>
        <w:t>合</w:t>
      </w:r>
      <w:r>
        <w:t>适的测</w:t>
      </w:r>
      <w:r>
        <w:rPr>
          <w:spacing w:val="-5"/>
        </w:rPr>
        <w:t>量</w:t>
      </w:r>
      <w:r>
        <w:t>地点</w:t>
      </w:r>
      <w:r>
        <w:rPr>
          <w:spacing w:val="-29"/>
        </w:rPr>
        <w:t>，</w:t>
      </w:r>
      <w:r>
        <w:t>避开</w:t>
      </w:r>
      <w:r>
        <w:rPr>
          <w:spacing w:val="-5"/>
        </w:rPr>
        <w:t>石</w:t>
      </w:r>
      <w:r>
        <w:t>块</w:t>
      </w:r>
      <w:r>
        <w:rPr>
          <w:spacing w:val="-34"/>
        </w:rPr>
        <w:t>，</w:t>
      </w:r>
      <w:r>
        <w:t>确保</w:t>
      </w:r>
      <w:r>
        <w:rPr>
          <w:spacing w:val="-5"/>
        </w:rPr>
        <w:t>钢</w:t>
      </w:r>
      <w:r>
        <w:t>针不会</w:t>
      </w:r>
      <w:r>
        <w:rPr>
          <w:spacing w:val="-5"/>
        </w:rPr>
        <w:t>碰</w:t>
      </w:r>
      <w:r>
        <w:t>到坚硬</w:t>
      </w:r>
      <w:r>
        <w:rPr>
          <w:spacing w:val="-5"/>
        </w:rPr>
        <w:t>的</w:t>
      </w:r>
      <w:r>
        <w:t>物体</w:t>
      </w:r>
      <w:r>
        <w:rPr>
          <w:spacing w:val="-34"/>
        </w:rPr>
        <w:t>，</w:t>
      </w:r>
      <w:r>
        <w:t>按照</w:t>
      </w:r>
      <w:r>
        <w:rPr>
          <w:spacing w:val="-5"/>
        </w:rPr>
        <w:t>所</w:t>
      </w:r>
      <w:r>
        <w:t>需测量</w:t>
      </w:r>
      <w:r>
        <w:rPr>
          <w:spacing w:val="-5"/>
        </w:rPr>
        <w:t>深</w:t>
      </w:r>
      <w:r>
        <w:t>度抛开表</w:t>
      </w:r>
      <w:r>
        <w:rPr>
          <w:spacing w:val="-5"/>
        </w:rPr>
        <w:t>层</w:t>
      </w:r>
      <w:r>
        <w:t>土</w:t>
      </w:r>
      <w:r>
        <w:rPr>
          <w:spacing w:val="-67"/>
        </w:rPr>
        <w:t>，</w:t>
      </w:r>
      <w:r>
        <w:t>保持</w:t>
      </w:r>
      <w:r>
        <w:rPr>
          <w:spacing w:val="-5"/>
        </w:rPr>
        <w:t>下</w:t>
      </w:r>
      <w:r>
        <w:t>面土壤</w:t>
      </w:r>
      <w:r>
        <w:rPr>
          <w:spacing w:val="-5"/>
        </w:rPr>
        <w:t>原</w:t>
      </w:r>
      <w:r>
        <w:t>有的松</w:t>
      </w:r>
      <w:r>
        <w:rPr>
          <w:spacing w:val="-5"/>
        </w:rPr>
        <w:t>紧</w:t>
      </w:r>
      <w:r>
        <w:t>程度</w:t>
      </w:r>
      <w:r>
        <w:rPr>
          <w:spacing w:val="-67"/>
        </w:rPr>
        <w:t>，</w:t>
      </w:r>
      <w:r>
        <w:t>紧握</w:t>
      </w:r>
      <w:r>
        <w:rPr>
          <w:spacing w:val="-5"/>
        </w:rPr>
        <w:t>传</w:t>
      </w:r>
      <w:r>
        <w:t>感器垂</w:t>
      </w:r>
      <w:r>
        <w:rPr>
          <w:spacing w:val="-5"/>
        </w:rPr>
        <w:t>直</w:t>
      </w:r>
      <w:r>
        <w:t>插入土</w:t>
      </w:r>
      <w:r>
        <w:rPr>
          <w:spacing w:val="-5"/>
        </w:rPr>
        <w:t>壤</w:t>
      </w:r>
      <w:r>
        <w:rPr>
          <w:spacing w:val="-67"/>
        </w:rPr>
        <w:t>，</w:t>
      </w:r>
      <w:r>
        <w:t>插入</w:t>
      </w:r>
      <w:r>
        <w:rPr>
          <w:spacing w:val="-5"/>
        </w:rPr>
        <w:t>时</w:t>
      </w:r>
      <w:r>
        <w:t>不可左</w:t>
      </w:r>
      <w:r>
        <w:rPr>
          <w:spacing w:val="-5"/>
        </w:rPr>
        <w:t>右</w:t>
      </w:r>
      <w:r>
        <w:t>晃动</w:t>
      </w:r>
      <w:r>
        <w:rPr>
          <w:lang w:val="en-US" w:eastAsia="zh-CN"/>
        </w:rPr>
        <w:t>,</w:t>
      </w:r>
      <w:r>
        <w:rPr>
          <w:spacing w:val="-2"/>
        </w:rPr>
        <w:t>一个测点的小范围内建议多次测量求平均值。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（2）</w:t>
      </w:r>
      <w:r>
        <w:t>垂直</w:t>
      </w:r>
      <w:r>
        <w:rPr>
          <w:spacing w:val="-5"/>
        </w:rPr>
        <w:t>挖</w:t>
      </w:r>
      <w:r>
        <w:t>直径</w:t>
      </w:r>
      <w:r>
        <w:rPr>
          <w:rFonts w:eastAsia="Times New Roman"/>
          <w:spacing w:val="1"/>
        </w:rPr>
        <w:t>&gt;</w:t>
      </w:r>
      <w:r>
        <w:rPr>
          <w:rFonts w:eastAsia="Times New Roman"/>
        </w:rPr>
        <w:t>20</w:t>
      </w:r>
      <w:r>
        <w:rPr>
          <w:rFonts w:eastAsia="Times New Roman"/>
          <w:spacing w:val="-3"/>
        </w:rPr>
        <w:t>c</w:t>
      </w:r>
      <w:r>
        <w:rPr>
          <w:rFonts w:eastAsia="Times New Roman"/>
        </w:rPr>
        <w:t>m</w:t>
      </w:r>
      <w:r>
        <w:rPr>
          <w:rFonts w:eastAsia="Times New Roman"/>
          <w:spacing w:val="-1"/>
        </w:rPr>
        <w:t xml:space="preserve"> </w:t>
      </w:r>
      <w:r>
        <w:t>的</w:t>
      </w:r>
      <w:r>
        <w:rPr>
          <w:spacing w:val="-5"/>
        </w:rPr>
        <w:t>坑</w:t>
      </w:r>
      <w:r>
        <w:rPr>
          <w:spacing w:val="-34"/>
        </w:rPr>
        <w:t>，</w:t>
      </w:r>
      <w:r>
        <w:t>在既定</w:t>
      </w:r>
      <w:r>
        <w:rPr>
          <w:spacing w:val="-5"/>
        </w:rPr>
        <w:t>的</w:t>
      </w:r>
      <w:r>
        <w:t>深度将</w:t>
      </w:r>
      <w:r>
        <w:rPr>
          <w:spacing w:val="-5"/>
        </w:rPr>
        <w:t>传</w:t>
      </w:r>
      <w:r>
        <w:t>感器钢</w:t>
      </w:r>
      <w:r>
        <w:rPr>
          <w:spacing w:val="-5"/>
        </w:rPr>
        <w:t>针</w:t>
      </w:r>
      <w:r>
        <w:t>水平插</w:t>
      </w:r>
      <w:r>
        <w:rPr>
          <w:spacing w:val="-5"/>
        </w:rPr>
        <w:t>入</w:t>
      </w:r>
      <w:r>
        <w:t>坑壁</w:t>
      </w:r>
      <w:r>
        <w:rPr>
          <w:spacing w:val="-34"/>
        </w:rPr>
        <w:t>，</w:t>
      </w:r>
      <w:r>
        <w:t>将坑</w:t>
      </w:r>
      <w:r>
        <w:rPr>
          <w:spacing w:val="-5"/>
        </w:rPr>
        <w:t>填</w:t>
      </w:r>
      <w:r>
        <w:t>埋严</w:t>
      </w:r>
      <w:r>
        <w:rPr>
          <w:spacing w:val="-5"/>
        </w:rPr>
        <w:t>实</w:t>
      </w:r>
      <w:r>
        <w:rPr>
          <w:spacing w:val="-34"/>
        </w:rPr>
        <w:t>，</w:t>
      </w:r>
      <w:r>
        <w:t>稳</w:t>
      </w:r>
      <w:r>
        <w:rPr>
          <w:spacing w:val="-2"/>
        </w:rPr>
        <w:t>定一段时间后，即可进行连续数天，数月乃至更长时间的测量和记录。</w:t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ind w:left="720" w:leftChars="0" w:hanging="7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LoRa贯桥云盒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设备在室外使用，需要放置在比较空旷、无遮挡位置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放置在高4-5米的位置，以增强信号强度和覆盖范围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在室外使用需做好防水处理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贯桥云盒的使用参照使用说明书进行操作</w:t>
      </w:r>
    </w:p>
    <w:p>
      <w:pPr>
        <w:pStyle w:val="5"/>
        <w:bidi w:val="0"/>
        <w:ind w:left="720" w:leftChars="0" w:hanging="720" w:firstLineChars="0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黑体" w:hAnsi="黑体" w:eastAsia="黑体" w:cs="黑体"/>
          <w:szCs w:val="24"/>
          <w:lang w:val="en-US" w:eastAsia="zh-CN"/>
        </w:rPr>
        <w:t>LoRa传感器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在室外使用，不能放置在低洼、密闭环境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设备放置在较高位置，增强信号的接收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在室外使用需做好防潮、高温处理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测量时钢针必须全部插入土壤里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避免强烈阳光直接照射到传感器上而导致温度过</w:t>
      </w:r>
      <w:r>
        <w:rPr>
          <w:rFonts w:hint="eastAsia"/>
          <w:spacing w:val="-2"/>
          <w:lang w:val="en-US" w:eastAsia="zh-CN"/>
        </w:rPr>
        <w:t xml:space="preserve">  </w:t>
      </w:r>
      <w:r>
        <w:rPr>
          <w:spacing w:val="-2"/>
        </w:rPr>
        <w:t>高。野外使用注意防雷击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勿暴力折弯钢针，勿用力拉拽传感器引出线，勿摔打或猛烈撞击传感器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/>
          <w:spacing w:val="-2"/>
          <w:lang w:val="en-US" w:eastAsia="zh-CN"/>
        </w:rPr>
        <w:t>由于</w:t>
      </w:r>
      <w:r>
        <w:rPr>
          <w:spacing w:val="-2"/>
        </w:rPr>
        <w:t>在空气中存在射频电磁辐射，不宜长时间在空气中处于通电状态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>精讯云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介绍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 w:ascii="黑体" w:hAnsi="黑体" w:cs="黑体"/>
        </w:rPr>
      </w:pPr>
      <w:r>
        <w:rPr>
          <w:rFonts w:hint="eastAsia" w:ascii="黑体" w:hAnsi="黑体" w:cs="黑体"/>
          <w:color w:val="000000"/>
          <w:szCs w:val="28"/>
          <w:lang w:eastAsia="zh-CN"/>
        </w:rPr>
        <w:t>精讯云</w:t>
      </w:r>
      <w:r>
        <w:rPr>
          <w:rFonts w:hint="eastAsia" w:ascii="黑体" w:hAnsi="黑体" w:cs="黑体"/>
          <w:color w:val="000000"/>
          <w:szCs w:val="28"/>
        </w:rPr>
        <w:t>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pStyle w:val="4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  <w:lang w:val="en-US" w:eastAsia="zh-CN"/>
        </w:rPr>
        <w:t>（6）</w:t>
      </w:r>
      <w:r>
        <w:rPr>
          <w:rFonts w:hint="eastAsia" w:ascii="宋体" w:hAnsi="宋体" w:cs="宋体"/>
        </w:rPr>
        <w:t>微信小程序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</w:rPr>
        <w:t>可以手机微信简单、方便查看设备状态、数据、设备绑定地点等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/>
          <w:szCs w:val="36"/>
          <w:lang w:eastAsia="zh-CN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  <w:lang w:eastAsia="zh-CN"/>
        </w:rPr>
        <w:t>数据查询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当您购买的传感器带有上报功能，您可以通过精讯云服务器远程查看数据，方便快捷。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传感器设备通过</w:t>
      </w:r>
      <w:r>
        <w:rPr>
          <w:rFonts w:hint="eastAsia"/>
          <w:lang w:val="en-US" w:eastAsia="zh-CN"/>
        </w:rPr>
        <w:t>LoRa</w:t>
      </w:r>
      <w:r>
        <w:rPr>
          <w:rFonts w:hint="eastAsia"/>
        </w:rPr>
        <w:t>网络模块</w:t>
      </w:r>
      <w:r>
        <w:rPr>
          <w:rFonts w:hint="eastAsia"/>
          <w:lang w:val="en-US" w:eastAsia="zh-CN"/>
        </w:rPr>
        <w:t>和网关建立连接，网关</w:t>
      </w:r>
      <w:r>
        <w:rPr>
          <w:rFonts w:hint="eastAsia"/>
        </w:rPr>
        <w:t>和精讯云服务器</w:t>
      </w:r>
      <w:r>
        <w:rPr>
          <w:rFonts w:hint="eastAsia"/>
          <w:lang w:val="en-US" w:eastAsia="zh-CN"/>
        </w:rPr>
        <w:t>通过无线网络</w:t>
      </w:r>
      <w:r>
        <w:rPr>
          <w:rFonts w:hint="eastAsia"/>
        </w:rPr>
        <w:t>建立连接，按照默认的频率（频率可调）将数据上报到云端服务器。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您只需使用已注册的精讯云账号登录服务器后，通过使用每台主机专有的“身份ID”即可查询设备的数据。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同时平台还具有报警功能，您只需通过平台设置报警数值，监测数据超过报警数值，平台会通过短信或者QQ邮箱通知您，让您更加方便、快捷的监测数据。</w:t>
      </w:r>
    </w:p>
    <w:p>
      <w:pPr>
        <w:ind w:firstLine="498" w:firstLineChars="200"/>
        <w:rPr>
          <w:rFonts w:hint="eastAsia" w:eastAsia="宋体"/>
          <w:lang w:eastAsia="zh-CN"/>
        </w:rPr>
      </w:pPr>
      <w:r>
        <w:rPr>
          <w:rFonts w:hint="eastAsia"/>
        </w:rPr>
        <w:t>注：您可联系我司售后工作人员，了解平台的具体功能</w:t>
      </w:r>
      <w:r>
        <w:rPr>
          <w:rFonts w:hint="eastAsia"/>
          <w:lang w:eastAsia="zh-CN"/>
        </w:rPr>
        <w:t>。</w:t>
      </w:r>
    </w:p>
    <w:p>
      <w:pPr>
        <w:ind w:firstLine="498" w:firstLineChars="200"/>
        <w:rPr>
          <w:rFonts w:hint="eastAsia" w:eastAsia="宋体"/>
          <w:lang w:eastAsia="zh-CN"/>
        </w:rPr>
      </w:pPr>
    </w:p>
    <w:p>
      <w:pPr>
        <w:spacing w:line="320" w:lineRule="exact"/>
      </w:pPr>
    </w:p>
    <w:sectPr>
      <w:endnotePr>
        <w:numFmt w:val="decimal"/>
      </w:endnotePr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45DABE"/>
    <w:multiLevelType w:val="singleLevel"/>
    <w:tmpl w:val="D645DAB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25895EE1"/>
    <w:multiLevelType w:val="singleLevel"/>
    <w:tmpl w:val="25895EE1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74E41A88"/>
    <w:multiLevelType w:val="multilevel"/>
    <w:tmpl w:val="74E41A88"/>
    <w:lvl w:ilvl="0" w:tentative="0">
      <w:start w:val="1"/>
      <w:numFmt w:val="bullet"/>
      <w:lvlText w:val=""/>
      <w:lvlJc w:val="left"/>
      <w:pPr>
        <w:ind w:left="91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3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5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7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9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1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3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5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78" w:hanging="420"/>
      </w:pPr>
      <w:rPr>
        <w:rFonts w:hint="default" w:ascii="Wingdings" w:hAnsi="Wingdings"/>
      </w:rPr>
    </w:lvl>
  </w:abstractNum>
  <w:abstractNum w:abstractNumId="4">
    <w:nsid w:val="7F086E66"/>
    <w:multiLevelType w:val="singleLevel"/>
    <w:tmpl w:val="7F086E66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attachedTemplate r:id="rId1"/>
  <w:documentProtection w:enforcement="0"/>
  <w:defaultTabStop w:val="578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64E0C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3707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4B56BB8"/>
    <w:rsid w:val="054F7921"/>
    <w:rsid w:val="0561436D"/>
    <w:rsid w:val="06A24D7F"/>
    <w:rsid w:val="076F5F08"/>
    <w:rsid w:val="08C36BBA"/>
    <w:rsid w:val="090C0E49"/>
    <w:rsid w:val="09CD5028"/>
    <w:rsid w:val="0BD900EE"/>
    <w:rsid w:val="0CF31A1D"/>
    <w:rsid w:val="0EEC5A9C"/>
    <w:rsid w:val="1228513B"/>
    <w:rsid w:val="12AC280A"/>
    <w:rsid w:val="14396048"/>
    <w:rsid w:val="16B05340"/>
    <w:rsid w:val="1A0755D3"/>
    <w:rsid w:val="1B65407A"/>
    <w:rsid w:val="1E1D1A34"/>
    <w:rsid w:val="1FB55779"/>
    <w:rsid w:val="20C365AA"/>
    <w:rsid w:val="20F95596"/>
    <w:rsid w:val="21A461A0"/>
    <w:rsid w:val="22BF4138"/>
    <w:rsid w:val="236B3EFD"/>
    <w:rsid w:val="24CE6DE0"/>
    <w:rsid w:val="250F67FF"/>
    <w:rsid w:val="25E7335D"/>
    <w:rsid w:val="262027F4"/>
    <w:rsid w:val="26384D6A"/>
    <w:rsid w:val="264C1586"/>
    <w:rsid w:val="27F43A2B"/>
    <w:rsid w:val="292B4709"/>
    <w:rsid w:val="2A761913"/>
    <w:rsid w:val="2BBD73D9"/>
    <w:rsid w:val="2D8E1A46"/>
    <w:rsid w:val="2E546549"/>
    <w:rsid w:val="304F1D3C"/>
    <w:rsid w:val="313A7956"/>
    <w:rsid w:val="318D5DF1"/>
    <w:rsid w:val="346930B5"/>
    <w:rsid w:val="35882E67"/>
    <w:rsid w:val="36E84106"/>
    <w:rsid w:val="37233974"/>
    <w:rsid w:val="38836831"/>
    <w:rsid w:val="3E0C25B9"/>
    <w:rsid w:val="3F994CE3"/>
    <w:rsid w:val="3FF56E19"/>
    <w:rsid w:val="40365928"/>
    <w:rsid w:val="40702162"/>
    <w:rsid w:val="421F7F18"/>
    <w:rsid w:val="42AA5B4D"/>
    <w:rsid w:val="42F92930"/>
    <w:rsid w:val="44B8767B"/>
    <w:rsid w:val="465F20DE"/>
    <w:rsid w:val="48014218"/>
    <w:rsid w:val="48C722E2"/>
    <w:rsid w:val="4AB4670A"/>
    <w:rsid w:val="4BB560A9"/>
    <w:rsid w:val="4BBB47E7"/>
    <w:rsid w:val="4C603508"/>
    <w:rsid w:val="4C940639"/>
    <w:rsid w:val="53A72321"/>
    <w:rsid w:val="54732D30"/>
    <w:rsid w:val="5AFF20BA"/>
    <w:rsid w:val="5C1F187C"/>
    <w:rsid w:val="5CF25DC9"/>
    <w:rsid w:val="5D620359"/>
    <w:rsid w:val="5E0529D6"/>
    <w:rsid w:val="5E7E7451"/>
    <w:rsid w:val="5EA308D7"/>
    <w:rsid w:val="5F447033"/>
    <w:rsid w:val="5FC3108A"/>
    <w:rsid w:val="608012C0"/>
    <w:rsid w:val="62390A19"/>
    <w:rsid w:val="62D76FD6"/>
    <w:rsid w:val="648C5E8C"/>
    <w:rsid w:val="650A0A3E"/>
    <w:rsid w:val="65654A31"/>
    <w:rsid w:val="66314540"/>
    <w:rsid w:val="66736EAE"/>
    <w:rsid w:val="67EA7083"/>
    <w:rsid w:val="6B7B5F02"/>
    <w:rsid w:val="6BAC0D39"/>
    <w:rsid w:val="6C9308C6"/>
    <w:rsid w:val="6CF426B0"/>
    <w:rsid w:val="6D881782"/>
    <w:rsid w:val="6D9A5831"/>
    <w:rsid w:val="6F271A08"/>
    <w:rsid w:val="70D86AF3"/>
    <w:rsid w:val="71597096"/>
    <w:rsid w:val="72D23B8D"/>
    <w:rsid w:val="7336604D"/>
    <w:rsid w:val="73C74579"/>
    <w:rsid w:val="747C4548"/>
    <w:rsid w:val="750E5829"/>
    <w:rsid w:val="75CC56D7"/>
    <w:rsid w:val="768222BC"/>
    <w:rsid w:val="7A830CB6"/>
    <w:rsid w:val="7AD34B82"/>
    <w:rsid w:val="7B6C6C0D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name="footnote reference"/>
    <w:lsdException w:qFormat="1" w:unhideWhenUsed="0" w:uiPriority="0" w:name="annotation reference"/>
    <w:lsdException w:uiPriority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</w:pPr>
  </w:style>
  <w:style w:type="paragraph" w:styleId="3">
    <w:name w:val="heading 2"/>
    <w:basedOn w:val="1"/>
    <w:next w:val="1"/>
    <w:link w:val="54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8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2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9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7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7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2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8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1">
    <w:name w:val="正文文本首行缩进"/>
    <w:basedOn w:val="1"/>
    <w:qFormat/>
    <w:uiPriority w:val="0"/>
    <w:pPr>
      <w:ind w:firstLine="498" w:firstLineChars="200"/>
    </w:pPr>
  </w:style>
  <w:style w:type="character" w:customStyle="1" w:styleId="52">
    <w:name w:val="纯文本 字符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3">
    <w:name w:val="附表二级标题 Char"/>
    <w:basedOn w:val="54"/>
    <w:link w:val="55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4">
    <w:name w:val="标题 2 字符"/>
    <w:basedOn w:val="43"/>
    <w:link w:val="3"/>
    <w:qFormat/>
    <w:uiPriority w:val="0"/>
    <w:rPr>
      <w:rFonts w:eastAsia="黑体"/>
      <w:kern w:val="2"/>
      <w:sz w:val="30"/>
    </w:rPr>
  </w:style>
  <w:style w:type="paragraph" w:customStyle="1" w:styleId="55">
    <w:name w:val="附表二级标题"/>
    <w:basedOn w:val="3"/>
    <w:link w:val="53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6">
    <w:name w:val="标题 8 字符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7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8">
    <w:name w:val="副标题 字符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9">
    <w:name w:val="正文首行缩进 字符"/>
    <w:link w:val="4"/>
    <w:qFormat/>
    <w:uiPriority w:val="0"/>
    <w:rPr>
      <w:kern w:val="2"/>
      <w:sz w:val="24"/>
    </w:rPr>
  </w:style>
  <w:style w:type="character" w:customStyle="1" w:styleId="60">
    <w:name w:val="hps"/>
    <w:qFormat/>
    <w:uiPriority w:val="0"/>
  </w:style>
  <w:style w:type="character" w:customStyle="1" w:styleId="6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2">
    <w:name w:val="标题 7 字符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3">
    <w:name w:val="high-light-bg"/>
    <w:basedOn w:val="43"/>
    <w:qFormat/>
    <w:uiPriority w:val="0"/>
  </w:style>
  <w:style w:type="character" w:customStyle="1" w:styleId="64">
    <w:name w:val="apple-converted-space"/>
    <w:basedOn w:val="43"/>
    <w:qFormat/>
    <w:uiPriority w:val="0"/>
  </w:style>
  <w:style w:type="character" w:customStyle="1" w:styleId="65">
    <w:name w:val="hit"/>
    <w:basedOn w:val="43"/>
    <w:qFormat/>
    <w:uiPriority w:val="0"/>
  </w:style>
  <w:style w:type="character" w:customStyle="1" w:styleId="66">
    <w:name w:val="it"/>
    <w:basedOn w:val="43"/>
    <w:qFormat/>
    <w:uiPriority w:val="0"/>
  </w:style>
  <w:style w:type="character" w:customStyle="1" w:styleId="67">
    <w:name w:val="正文文本缩进 字符"/>
    <w:link w:val="17"/>
    <w:qFormat/>
    <w:uiPriority w:val="0"/>
    <w:rPr>
      <w:kern w:val="2"/>
      <w:sz w:val="24"/>
    </w:rPr>
  </w:style>
  <w:style w:type="character" w:customStyle="1" w:styleId="68">
    <w:name w:val="标题 6 字符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9">
    <w:name w:val="txt"/>
    <w:basedOn w:val="43"/>
    <w:qFormat/>
    <w:uiPriority w:val="0"/>
  </w:style>
  <w:style w:type="character" w:customStyle="1" w:styleId="70">
    <w:name w:val="short_text"/>
    <w:qFormat/>
    <w:uiPriority w:val="0"/>
  </w:style>
  <w:style w:type="character" w:customStyle="1" w:styleId="71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2">
    <w:name w:val="videolength"/>
    <w:basedOn w:val="43"/>
    <w:qFormat/>
    <w:uiPriority w:val="0"/>
  </w:style>
  <w:style w:type="character" w:customStyle="1" w:styleId="73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4">
    <w:name w:val="HTML 预设格式 字符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5">
    <w:name w:val="封面内容"/>
    <w:basedOn w:val="43"/>
    <w:qFormat/>
    <w:uiPriority w:val="0"/>
    <w:rPr>
      <w:sz w:val="28"/>
    </w:rPr>
  </w:style>
  <w:style w:type="character" w:customStyle="1" w:styleId="76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7">
    <w:name w:val="正文文本 字符"/>
    <w:basedOn w:val="43"/>
    <w:link w:val="16"/>
    <w:qFormat/>
    <w:uiPriority w:val="0"/>
    <w:rPr>
      <w:sz w:val="24"/>
      <w:lang w:val="en-US" w:eastAsia="zh-CN"/>
    </w:rPr>
  </w:style>
  <w:style w:type="character" w:customStyle="1" w:styleId="78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9">
    <w:name w:val="标题 9 字符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80">
    <w:name w:val="标题 5 字符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1">
    <w:name w:val="提示 Char"/>
    <w:link w:val="82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2">
    <w:name w:val="提示"/>
    <w:basedOn w:val="1"/>
    <w:link w:val="8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3">
    <w:name w:val="bf"/>
    <w:basedOn w:val="43"/>
    <w:qFormat/>
    <w:uiPriority w:val="0"/>
  </w:style>
  <w:style w:type="character" w:customStyle="1" w:styleId="84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7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9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0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1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2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3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5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6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7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8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99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100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1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2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3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04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5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7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8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9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10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2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4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5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7">
    <w:name w:val="章标题(不加入目录内)"/>
    <w:basedOn w:val="35"/>
    <w:qFormat/>
    <w:uiPriority w:val="0"/>
    <w:pPr>
      <w:outlineLvl w:val="9"/>
    </w:pPr>
  </w:style>
  <w:style w:type="paragraph" w:customStyle="1" w:styleId="118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9">
    <w:name w:val="Char Char Char Char"/>
    <w:basedOn w:val="1"/>
    <w:qFormat/>
    <w:uiPriority w:val="0"/>
    <w:rPr>
      <w:rFonts w:ascii="Tahoma" w:hAnsi="Tahoma"/>
    </w:rPr>
  </w:style>
  <w:style w:type="paragraph" w:customStyle="1" w:styleId="120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1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2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4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5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6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7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8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30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底纹 2 - 强调文字颜色 11"/>
    <w:basedOn w:val="40"/>
    <w:qFormat/>
    <w:uiPriority w:val="64"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2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3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4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7.jpeg"/><Relationship Id="rId14" Type="http://schemas.openxmlformats.org/officeDocument/2006/relationships/image" Target="media/image6.jpeg"/><Relationship Id="rId13" Type="http://schemas.openxmlformats.org/officeDocument/2006/relationships/image" Target="media/image5.jpeg"/><Relationship Id="rId12" Type="http://schemas.openxmlformats.org/officeDocument/2006/relationships/image" Target="media/image4.jpeg"/><Relationship Id="rId11" Type="http://schemas.openxmlformats.org/officeDocument/2006/relationships/image" Target="media/image3.jpe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5BBA7-461B-4B0E-8C90-4F5195BBEB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13</Pages>
  <Words>473</Words>
  <Characters>2702</Characters>
  <Lines>22</Lines>
  <Paragraphs>6</Paragraphs>
  <TotalTime>1</TotalTime>
  <ScaleCrop>false</ScaleCrop>
  <LinksUpToDate>false</LinksUpToDate>
  <CharactersWithSpaces>3169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X、dw</cp:lastModifiedBy>
  <cp:lastPrinted>2020-12-23T05:47:00Z</cp:lastPrinted>
  <dcterms:modified xsi:type="dcterms:W3CDTF">2021-04-23T07:28:17Z</dcterms:modified>
  <dc:title>哈尔滨工业大学硕士毕业论文模板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2052-11.1.0.9564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