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-144780</wp:posOffset>
            </wp:positionH>
            <wp:positionV relativeFrom="page">
              <wp:posOffset>-4445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  <w:lang w:val="en-US" w:eastAsia="zh-CN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JEC7电化学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  <w:lang w:val="en-US" w:eastAsia="zh-CN"/>
        </w:rPr>
        <w:t>SO2</w:t>
      </w:r>
      <w:r>
        <w:rPr>
          <w:rFonts w:hint="eastAsia" w:ascii="黑体" w:hAnsi="黑体" w:eastAsia="黑体" w:cs="黑体"/>
          <w:b/>
          <w:sz w:val="72"/>
          <w:szCs w:val="72"/>
        </w:rPr>
        <w:t>气体模组传感器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b/>
          <w:sz w:val="72"/>
          <w:szCs w:val="72"/>
        </w:rPr>
        <w:t>使用说明</w:t>
      </w: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 xml:space="preserve">                    JEC7-</w:t>
      </w:r>
      <w:r>
        <w:rPr>
          <w:rFonts w:hint="eastAsia" w:ascii="黑体" w:hAnsi="黑体" w:eastAsia="黑体" w:cs="黑体"/>
          <w:b/>
          <w:sz w:val="52"/>
          <w:szCs w:val="52"/>
          <w:lang w:val="en-US" w:eastAsia="zh-CN"/>
        </w:rPr>
        <w:t>SO2</w:t>
      </w:r>
      <w:r>
        <w:rPr>
          <w:rFonts w:hint="eastAsia" w:ascii="黑体" w:hAnsi="黑体" w:eastAsia="黑体" w:cs="黑体"/>
          <w:b/>
          <w:kern w:val="0"/>
          <w:sz w:val="52"/>
          <w:szCs w:val="52"/>
          <w:lang w:val="en-US" w:eastAsia="zh-CN" w:bidi="ar-SA"/>
        </w:rPr>
        <w:t>-20</w:t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drawing>
          <wp:inline distT="0" distB="0" distL="114300" distR="114300">
            <wp:extent cx="5852160" cy="4077970"/>
            <wp:effectExtent l="0" t="0" r="0" b="0"/>
            <wp:docPr id="8" name="图片 8" descr="7671267443_72099675400_0.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7671267443_72099675400_0.12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4077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          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</w:t>
      </w: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pStyle w:val="2"/>
        <w:rPr>
          <w:sz w:val="24"/>
        </w:rPr>
      </w:pP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rPr>
          <w:sz w:val="24"/>
        </w:rPr>
      </w:pPr>
    </w:p>
    <w:p>
      <w:pPr>
        <w:pStyle w:val="2"/>
        <w:spacing w:before="4"/>
        <w:rPr>
          <w:sz w:val="26"/>
        </w:rPr>
      </w:pPr>
    </w:p>
    <w:p>
      <w:pPr>
        <w:spacing w:before="0"/>
        <w:ind w:right="0" w:firstLine="5478" w:firstLineChars="2200"/>
        <w:jc w:val="left"/>
        <w:rPr>
          <w:rFonts w:hint="eastAsia" w:eastAsia="宋体"/>
          <w:lang w:val="en-US" w:eastAsia="zh-CN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>
      <w:pPr>
        <w:widowControl/>
        <w:numPr>
          <w:ilvl w:val="0"/>
          <w:numId w:val="0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产品简介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1.1 产品概述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模组内置高精度电化学传感器</w:t>
      </w:r>
      <w:r>
        <w:rPr>
          <w:rFonts w:hint="eastAsia" w:asciiTheme="minorEastAsia" w:hAnsiTheme="minorEastAsia" w:eastAsiaTheme="minorEastAsia" w:cstheme="minorEastAsia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将成熟的电化学检测技术与精良的电路设计紧密结合，设计制造出的通用型气体模组。与传统的三电极型电化学传感器相比，其最大的变化在于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lang w:val="en-US" w:eastAsia="zh-CN"/>
        </w:rPr>
        <w:t>增加其反应面积、多孔柔性基底和毛细孔结构的作用面积，因而敏度明显提高,稳定性增强，重复性也得到了显著提升</w:t>
      </w:r>
      <w:r>
        <w:rPr>
          <w:rFonts w:hint="eastAsia" w:asciiTheme="minorEastAsia" w:hAnsiTheme="minorEastAsia" w:eastAsiaTheme="minorEastAsia" w:cstheme="minorEastAsia"/>
        </w:rPr>
        <w:t>。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1.2 产品特点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JEC7系列</w:t>
      </w:r>
      <w:r>
        <w:rPr>
          <w:rFonts w:hint="eastAsia" w:asciiTheme="minorEastAsia" w:hAnsiTheme="minorEastAsia" w:eastAsiaTheme="minorEastAsia" w:cstheme="minorEastAsia"/>
        </w:rPr>
        <w:t>模组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的检测限更低。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在量程、灵敏度、分辨率方面的性能，均超过市面上主流竞品的平均水平。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出厂已标定，无需二次标定，直接使用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</w:rPr>
        <w:t>体积小，易安装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高性能芯片，突破性制程工艺，产品性能提升2.77-3.1倍。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lang w:val="en-US" w:eastAsia="zh-CN"/>
        </w:rPr>
        <w:t>使用寿命比传统的三电极型气体模组更长。</w:t>
      </w:r>
    </w:p>
    <w:p>
      <w:pPr>
        <w:numPr>
          <w:ilvl w:val="0"/>
          <w:numId w:val="2"/>
        </w:numPr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支持包括数字量和模拟量在内的多种接口</w:t>
      </w:r>
      <w:r>
        <w:rPr>
          <w:rFonts w:hint="eastAsia" w:asciiTheme="minorEastAsia" w:hAnsiTheme="minorEastAsia" w:eastAsiaTheme="minorEastAsia" w:cstheme="minorEastAsia"/>
          <w:lang w:eastAsia="zh-CN"/>
        </w:rPr>
        <w:t>。</w:t>
      </w:r>
    </w:p>
    <w:p>
      <w:pPr>
        <w:numPr>
          <w:ilvl w:val="0"/>
          <w:numId w:val="0"/>
        </w:numPr>
        <w:ind w:leftChars="0"/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1.3 产品参数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tbl>
      <w:tblPr>
        <w:tblStyle w:val="7"/>
        <w:tblW w:w="8019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31"/>
        <w:gridCol w:w="438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参数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检测气体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二氧化硫（SO2）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测量范围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0-</w:t>
            </w:r>
            <w:r>
              <w:rPr>
                <w:rFonts w:hint="eastAsia" w:ascii="宋体" w:hAnsi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20</w:t>
            </w: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分辨率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0.001ppm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响应时间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检测原理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电化学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波特率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通讯方式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供电方式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耗电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运行温度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6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szCs w:val="22"/>
              </w:rPr>
              <w:t>工作湿度环境</w:t>
            </w:r>
          </w:p>
        </w:tc>
        <w:tc>
          <w:tcPr>
            <w:tcW w:w="43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Cs w:val="22"/>
              </w:rPr>
            </w:pPr>
            <w:r>
              <w:rPr>
                <w:rFonts w:hint="eastAsia" w:ascii="宋体" w:hAnsi="宋体" w:eastAsia="宋体" w:cs="宋体"/>
                <w:szCs w:val="22"/>
              </w:rPr>
              <w:t>0-95%RH</w:t>
            </w: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(</w:t>
            </w:r>
            <w:r>
              <w:rPr>
                <w:rFonts w:hint="eastAsia" w:ascii="宋体" w:hAnsi="宋体" w:eastAsia="宋体" w:cs="宋体"/>
                <w:szCs w:val="22"/>
              </w:rPr>
              <w:t>无凝结)</w:t>
            </w:r>
          </w:p>
        </w:tc>
      </w:tr>
    </w:tbl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1.4 引脚说明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794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63"/>
        <w:gridCol w:w="4384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5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4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 1.5 产品结构尺寸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</w:rPr>
        <w:t>下图是模组的</w:t>
      </w:r>
      <w:r>
        <w:rPr>
          <w:rFonts w:hint="eastAsia" w:asciiTheme="minorEastAsia" w:hAnsiTheme="minorEastAsia" w:eastAsiaTheme="minorEastAsia" w:cstheme="minorEastAsia"/>
          <w:lang w:val="en-US" w:eastAsia="zh-CN"/>
        </w:rPr>
        <w:t>结构</w:t>
      </w:r>
      <w:r>
        <w:rPr>
          <w:rFonts w:hint="eastAsia" w:asciiTheme="minorEastAsia" w:hAnsiTheme="minorEastAsia" w:eastAsiaTheme="minorEastAsia" w:cstheme="minorEastAsia"/>
        </w:rPr>
        <w:t>尺寸图，根据尺寸合理进行安装使用，如图所示：</w:t>
      </w:r>
    </w:p>
    <w:p>
      <w:pPr>
        <w:widowControl/>
        <w:ind w:firstLine="480" w:firstLineChars="200"/>
        <w:jc w:val="left"/>
        <w:rPr>
          <w:rFonts w:hint="default" w:eastAsia="宋体"/>
          <w:lang w:val="en-US" w:eastAsia="zh-CN"/>
        </w:rPr>
      </w:pPr>
      <w:r>
        <w:drawing>
          <wp:inline distT="0" distB="0" distL="114300" distR="114300">
            <wp:extent cx="2153920" cy="1644015"/>
            <wp:effectExtent l="0" t="0" r="17780" b="133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rcRect r="5364"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644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</w:t>
      </w:r>
      <w:r>
        <w:drawing>
          <wp:inline distT="0" distB="0" distL="114300" distR="114300">
            <wp:extent cx="2299335" cy="1680845"/>
            <wp:effectExtent l="0" t="0" r="5715" b="146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rcRect l="6939"/>
                    <a:stretch>
                      <a:fillRect/>
                    </a:stretch>
                  </pic:blipFill>
                  <pic:spPr>
                    <a:xfrm>
                      <a:off x="0" y="0"/>
                      <a:ext cx="2299335" cy="168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ind w:firstLine="480" w:firstLineChars="200"/>
        <w:jc w:val="both"/>
        <w:rPr>
          <w:rFonts w:hint="eastAsia"/>
        </w:rPr>
      </w:pPr>
      <w:r>
        <w:rPr>
          <w:rFonts w:hint="eastAsia"/>
          <w:lang w:val="en-US" w:eastAsia="zh-CN"/>
        </w:rPr>
        <w:t xml:space="preserve"> </w:t>
      </w:r>
      <w:r>
        <w:drawing>
          <wp:inline distT="0" distB="0" distL="114300" distR="114300">
            <wp:extent cx="3049905" cy="1446530"/>
            <wp:effectExtent l="0" t="0" r="17145" b="127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9905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 </w:t>
      </w:r>
    </w:p>
    <w:p>
      <w:pPr>
        <w:pStyle w:val="11"/>
        <w:widowControl/>
        <w:numPr>
          <w:ilvl w:val="0"/>
          <w:numId w:val="0"/>
        </w:numPr>
        <w:ind w:lef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 xml:space="preserve"> 1.5 产品外观尺寸</w:t>
      </w:r>
    </w:p>
    <w:p>
      <w:pPr>
        <w:widowControl/>
        <w:ind w:firstLine="480" w:firstLineChars="200"/>
        <w:jc w:val="center"/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</w:pPr>
      <w:r>
        <w:rPr>
          <w:rFonts w:hint="eastAsia" w:cs="黑体" w:asciiTheme="minorEastAsia" w:hAnsiTheme="minorEastAsia" w:eastAsiaTheme="minorEastAsia"/>
          <w:kern w:val="0"/>
          <w:szCs w:val="24"/>
          <w:lang w:eastAsia="zh-CN"/>
        </w:rPr>
        <w:drawing>
          <wp:inline distT="0" distB="0" distL="114300" distR="114300">
            <wp:extent cx="3914140" cy="2289175"/>
            <wp:effectExtent l="0" t="0" r="0" b="15875"/>
            <wp:docPr id="4" name="图片 4" descr="7671267443_72099619696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7671267443_72099619696_00"/>
                    <pic:cNvPicPr>
                      <a:picLocks noChangeAspect="1"/>
                    </pic:cNvPicPr>
                  </pic:nvPicPr>
                  <pic:blipFill>
                    <a:blip r:embed="rId13"/>
                    <a:srcRect l="16458" t="8564" r="9224" b="29066"/>
                    <a:stretch>
                      <a:fillRect/>
                    </a:stretch>
                  </pic:blipFill>
                  <pic:spPr>
                    <a:xfrm>
                      <a:off x="0" y="0"/>
                      <a:ext cx="391414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通讯协议</w:t>
      </w:r>
    </w:p>
    <w:p>
      <w:pPr>
        <w:widowControl/>
        <w:ind w:firstLine="480" w:firstLineChars="200"/>
        <w:rPr>
          <w:rFonts w:hint="eastAsia" w:ascii="宋体" w:hAnsi="宋体" w:eastAsia="宋体" w:cs="宋体"/>
          <w:kern w:val="0"/>
          <w:szCs w:val="24"/>
        </w:rPr>
      </w:pPr>
      <w:r>
        <w:rPr>
          <w:rFonts w:hint="eastAsia" w:ascii="宋体" w:hAnsi="宋体" w:eastAsia="宋体" w:cs="宋体"/>
          <w:kern w:val="0"/>
          <w:szCs w:val="24"/>
        </w:rPr>
        <w:t>我司研发的模组通讯分为</w:t>
      </w:r>
      <w:r>
        <w:rPr>
          <w:rFonts w:hint="eastAsia" w:ascii="宋体" w:hAnsi="宋体" w:eastAsia="宋体" w:cs="宋体"/>
          <w:b/>
          <w:kern w:val="0"/>
          <w:szCs w:val="24"/>
        </w:rPr>
        <w:t>TTL</w:t>
      </w:r>
      <w:r>
        <w:rPr>
          <w:rFonts w:hint="eastAsia" w:ascii="宋体" w:hAnsi="宋体" w:eastAsia="宋体" w:cs="宋体"/>
          <w:kern w:val="0"/>
          <w:szCs w:val="24"/>
        </w:rPr>
        <w:t>和</w:t>
      </w:r>
      <w:r>
        <w:rPr>
          <w:rFonts w:hint="eastAsia" w:ascii="宋体" w:hAnsi="宋体" w:eastAsia="宋体" w:cs="宋体"/>
          <w:b/>
          <w:kern w:val="0"/>
          <w:szCs w:val="24"/>
        </w:rPr>
        <w:t>Modbus RTU</w:t>
      </w:r>
      <w:r>
        <w:rPr>
          <w:rFonts w:hint="eastAsia" w:ascii="宋体" w:hAnsi="宋体" w:eastAsia="宋体" w:cs="宋体"/>
          <w:kern w:val="0"/>
          <w:szCs w:val="24"/>
        </w:rPr>
        <w:t>两种通讯方式。其中，</w:t>
      </w:r>
      <w:r>
        <w:rPr>
          <w:rFonts w:hint="eastAsia" w:ascii="宋体" w:hAnsi="宋体" w:eastAsia="宋体" w:cs="宋体"/>
        </w:rPr>
        <w:t>模组有两种工作方式，分别为</w:t>
      </w:r>
      <w:r>
        <w:rPr>
          <w:rFonts w:hint="eastAsia" w:ascii="宋体" w:hAnsi="宋体" w:eastAsia="宋体" w:cs="宋体"/>
          <w:b/>
        </w:rPr>
        <w:t>主动上报模式</w:t>
      </w:r>
      <w:r>
        <w:rPr>
          <w:rFonts w:hint="eastAsia" w:ascii="宋体" w:hAnsi="宋体" w:eastAsia="宋体" w:cs="宋体"/>
        </w:rPr>
        <w:t>和</w:t>
      </w:r>
      <w:r>
        <w:rPr>
          <w:rFonts w:hint="eastAsia" w:ascii="宋体" w:hAnsi="宋体" w:eastAsia="宋体" w:cs="宋体"/>
          <w:b/>
          <w:bCs/>
        </w:rPr>
        <w:t>问询模式</w:t>
      </w:r>
      <w:r>
        <w:rPr>
          <w:rFonts w:hint="eastAsia" w:ascii="宋体" w:hAnsi="宋体" w:eastAsia="宋体" w:cs="宋体"/>
        </w:rPr>
        <w:t>，默认工作模式为</w:t>
      </w:r>
      <w:r>
        <w:rPr>
          <w:rFonts w:hint="eastAsia" w:ascii="宋体" w:hAnsi="宋体" w:eastAsia="宋体" w:cs="宋体"/>
          <w:b/>
        </w:rPr>
        <w:t>主动上报模式；</w:t>
      </w:r>
      <w:r>
        <w:rPr>
          <w:rFonts w:hint="eastAsia" w:ascii="宋体" w:hAnsi="宋体" w:eastAsia="宋体" w:cs="宋体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02 00 00 00 00 05可以切换为问询模式</w:t>
      </w:r>
      <w:r>
        <w:rPr>
          <w:rFonts w:hint="eastAsia" w:ascii="宋体" w:hAnsi="宋体" w:eastAsia="宋体" w:cs="宋体"/>
          <w:bCs/>
        </w:rPr>
        <w:tab/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</w:rPr>
      </w:pPr>
      <w:r>
        <w:rPr>
          <w:rFonts w:hint="eastAsia" w:ascii="宋体" w:hAnsi="宋体" w:eastAsia="宋体" w:cs="宋体"/>
          <w:bCs/>
        </w:rPr>
        <w:t>发送: FF 01 03 01 00 00 00 00 04可以切换为主动上报模式</w:t>
      </w:r>
    </w:p>
    <w:p>
      <w:pPr>
        <w:widowControl/>
        <w:ind w:firstLine="480" w:firstLineChars="200"/>
        <w:rPr>
          <w:rFonts w:hint="eastAsia" w:ascii="宋体" w:hAnsi="宋体" w:eastAsia="宋体" w:cs="宋体"/>
          <w:bCs/>
          <w:szCs w:val="24"/>
        </w:rPr>
      </w:pPr>
      <w:r>
        <w:rPr>
          <w:rFonts w:hint="eastAsia" w:ascii="宋体" w:hAnsi="宋体" w:eastAsia="宋体" w:cs="宋体"/>
          <w:bCs/>
          <w:szCs w:val="24"/>
        </w:rPr>
        <w:t>其中通讯模式0x01代表主动上报，0x02代表问询式</w:t>
      </w:r>
    </w:p>
    <w:p>
      <w:pPr>
        <w:widowControl/>
        <w:ind w:firstLine="480" w:firstLineChars="200"/>
        <w:rPr>
          <w:rFonts w:hint="eastAsia" w:asciiTheme="minorEastAsia" w:hAnsiTheme="minorEastAsia" w:eastAsiaTheme="minorEastAsia"/>
          <w:bCs/>
          <w:szCs w:val="24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2.1 TTL通讯方式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237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31"/>
        <w:gridCol w:w="440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</w:t>
            </w:r>
          </w:p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3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2.1.2 通讯命令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ind w:firstLine="482" w:firstLineChars="200"/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（1）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主动上报模式-07</w:t>
      </w:r>
    </w:p>
    <w:tbl>
      <w:tblPr>
        <w:tblStyle w:val="7"/>
        <w:tblW w:w="8250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750"/>
        <w:gridCol w:w="900"/>
        <w:gridCol w:w="975"/>
        <w:gridCol w:w="1005"/>
        <w:gridCol w:w="975"/>
        <w:gridCol w:w="675"/>
        <w:gridCol w:w="645"/>
        <w:gridCol w:w="585"/>
        <w:gridCol w:w="91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50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980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气体浓度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90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9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67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4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58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91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ind w:firstLine="480" w:firstLineChars="200"/>
        <w:jc w:val="both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其中分辨率代表小数点位数：如下表所示</w:t>
      </w:r>
    </w:p>
    <w:tbl>
      <w:tblPr>
        <w:tblStyle w:val="7"/>
        <w:tblW w:w="82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71"/>
        <w:gridCol w:w="44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0x00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0x02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8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0x03</w:t>
            </w:r>
          </w:p>
        </w:tc>
        <w:tc>
          <w:tcPr>
            <w:tcW w:w="441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0.001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其中气体浓度值=(气体浓度高位*256+气体浓度低位)*分辨率系数。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例如：读出的通讯字节为 FF 01 07 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其中气体浓度值读出来为0x01 0x35，转换为10进制为1和53；分辨率位位0x0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，查表分辨率系数位0.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1，则计算：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  <w:lang w:val="en-US" w:eastAsia="zh-CN"/>
        </w:rPr>
        <w:t xml:space="preserve">   （</w:t>
      </w:r>
      <w:r>
        <w:rPr>
          <w:rFonts w:hint="eastAsia" w:asciiTheme="minorEastAsia" w:hAnsiTheme="minorEastAsia" w:eastAsiaTheme="minorEastAsia" w:cstheme="minorEastAsia"/>
          <w:b/>
          <w:kern w:val="0"/>
          <w:sz w:val="24"/>
          <w:szCs w:val="24"/>
        </w:rPr>
        <w:t>2）问询模式-07</w:t>
      </w:r>
    </w:p>
    <w:tbl>
      <w:tblPr>
        <w:tblStyle w:val="7"/>
        <w:tblW w:w="8250" w:type="dxa"/>
        <w:tblInd w:w="1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"/>
        <w:gridCol w:w="1260"/>
        <w:gridCol w:w="1365"/>
        <w:gridCol w:w="705"/>
        <w:gridCol w:w="735"/>
        <w:gridCol w:w="720"/>
        <w:gridCol w:w="660"/>
        <w:gridCol w:w="705"/>
        <w:gridCol w:w="10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8250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102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12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136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6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7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实例发送: FF 01 07 00 00 00 00 00 07问询一次数值</w:t>
      </w:r>
    </w:p>
    <w:tbl>
      <w:tblPr>
        <w:tblStyle w:val="7"/>
        <w:tblW w:w="8232" w:type="dxa"/>
        <w:tblInd w:w="20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936"/>
        <w:gridCol w:w="713"/>
        <w:gridCol w:w="810"/>
        <w:gridCol w:w="886"/>
        <w:gridCol w:w="750"/>
        <w:gridCol w:w="720"/>
        <w:gridCol w:w="630"/>
        <w:gridCol w:w="705"/>
        <w:gridCol w:w="1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8232" w:type="dxa"/>
            <w:gridSpan w:val="10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8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起始位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分辨率位</w:t>
            </w:r>
          </w:p>
        </w:tc>
        <w:tc>
          <w:tcPr>
            <w:tcW w:w="1636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传感器浓度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--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9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0xFF</w:t>
            </w:r>
          </w:p>
        </w:tc>
        <w:tc>
          <w:tcPr>
            <w:tcW w:w="93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0x0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高字节</w:t>
            </w:r>
          </w:p>
        </w:tc>
        <w:tc>
          <w:tcPr>
            <w:tcW w:w="7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低字节</w:t>
            </w:r>
          </w:p>
        </w:tc>
        <w:tc>
          <w:tcPr>
            <w:tcW w:w="7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63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70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</w:t>
            </w:r>
          </w:p>
        </w:tc>
        <w:tc>
          <w:tcPr>
            <w:tcW w:w="109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bCs/>
                <w:sz w:val="24"/>
                <w:szCs w:val="24"/>
                <w:lang w:val="en-US" w:eastAsia="zh-CN"/>
              </w:rPr>
              <w:t>4B</w:t>
            </w:r>
          </w:p>
        </w:tc>
      </w:tr>
    </w:tbl>
    <w:p>
      <w:pPr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例如：读出的通讯字节为 FF 01 07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03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01 35 00 00 00 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4B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代表气体浓度=（1*256+53）*0.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1=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0.309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ppm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ab/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（具体含义见前文）</w:t>
      </w:r>
    </w:p>
    <w:p>
      <w:pPr>
        <w:ind w:firstLine="480"/>
        <w:rPr>
          <w:rFonts w:hint="eastAsia" w:asciiTheme="minorEastAsia" w:hAnsiTheme="minorEastAsia" w:eastAsiaTheme="minorEastAsia" w:cstheme="minorEastAsia"/>
        </w:rPr>
      </w:pPr>
    </w:p>
    <w:p>
      <w:pPr>
        <w:pStyle w:val="11"/>
        <w:widowControl/>
        <w:numPr>
          <w:ilvl w:val="0"/>
          <w:numId w:val="0"/>
        </w:numPr>
        <w:ind w:lef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 w:bidi="ar-SA"/>
        </w:rPr>
        <w:t>2.2 Modbus RTU通讯方式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2.2.1 通讯基本参数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7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73"/>
        <w:gridCol w:w="489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8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2.2.2 数据帧格式定义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采用 Modbus-RTU 通询规约，格式如下：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初始结构&gt;=4字节的时间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功能码= 1字节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数据区= N字节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错误校验= 16位 CRC 码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结束结构&gt;=4字节的时间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CRC 码：二字节的校验码。</w:t>
      </w: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问询帧</w:t>
      </w:r>
    </w:p>
    <w:tbl>
      <w:tblPr>
        <w:tblStyle w:val="7"/>
        <w:tblW w:w="8293" w:type="dxa"/>
        <w:tblInd w:w="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53"/>
        <w:gridCol w:w="1140"/>
        <w:gridCol w:w="1635"/>
        <w:gridCol w:w="1575"/>
        <w:gridCol w:w="1335"/>
        <w:gridCol w:w="15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寄存器起始地址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寄存器长度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校验码低位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105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14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6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7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33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  <w:tc>
          <w:tcPr>
            <w:tcW w:w="1555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1"/>
                <w:sz w:val="24"/>
                <w:szCs w:val="24"/>
              </w:rPr>
              <w:t>字节</w:t>
            </w:r>
          </w:p>
        </w:tc>
      </w:tr>
    </w:tbl>
    <w:p>
      <w:pPr>
        <w:pStyle w:val="6"/>
        <w:spacing w:line="320" w:lineRule="exact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>
      <w:pPr>
        <w:pStyle w:val="6"/>
        <w:spacing w:line="320" w:lineRule="exact"/>
        <w:ind w:firstLine="48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应答帧</w:t>
      </w:r>
    </w:p>
    <w:tbl>
      <w:tblPr>
        <w:tblStyle w:val="7"/>
        <w:tblW w:w="8310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68"/>
        <w:gridCol w:w="1140"/>
        <w:gridCol w:w="1650"/>
        <w:gridCol w:w="1560"/>
        <w:gridCol w:w="1350"/>
        <w:gridCol w:w="1542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地址码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功能码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有效字节数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数据一区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第二数据区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10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1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宋体"/>
                <w:spacing w:val="-5"/>
                <w:sz w:val="24"/>
                <w:szCs w:val="24"/>
              </w:rPr>
              <w:t>字节</w:t>
            </w: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3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  <w:tc>
          <w:tcPr>
            <w:tcW w:w="15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  <w:r>
              <w:rPr>
                <w:rFonts w:hint="eastAsia" w:ascii="宋体" w:hAnsi="宋体" w:eastAsia="宋体" w:cs="宋体"/>
                <w:spacing w:val="-7"/>
                <w:sz w:val="24"/>
                <w:szCs w:val="24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2.2.3 寄存器地址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tbl>
      <w:tblPr>
        <w:tblStyle w:val="7"/>
        <w:tblW w:w="8330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2943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寄存器地址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PLC组态地址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内容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0006H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40007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气体浓度（单位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0.001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ppm）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0100H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40101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设备地址(0-252)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0101H</w:t>
            </w:r>
          </w:p>
        </w:tc>
        <w:tc>
          <w:tcPr>
            <w:tcW w:w="9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40102</w:t>
            </w:r>
          </w:p>
        </w:tc>
        <w:tc>
          <w:tcPr>
            <w:tcW w:w="29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波特率(2400/4800/9600)</w:t>
            </w:r>
          </w:p>
        </w:tc>
        <w:tc>
          <w:tcPr>
            <w:tcW w:w="29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读写</w:t>
            </w:r>
          </w:p>
        </w:tc>
      </w:tr>
    </w:tbl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964" w:firstLineChars="4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2.2.4 通讯协议示例以及解释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right="0" w:rightChars="0"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读取设备地址0x01的气体值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问询帧</w:t>
      </w:r>
    </w:p>
    <w:tbl>
      <w:tblPr>
        <w:tblStyle w:val="7"/>
        <w:tblW w:w="834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020"/>
        <w:gridCol w:w="1530"/>
        <w:gridCol w:w="1485"/>
        <w:gridCol w:w="1470"/>
        <w:gridCol w:w="17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数据长度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6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2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0x00,0x06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0x00,0x01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0x64</w:t>
            </w:r>
          </w:p>
        </w:tc>
        <w:tc>
          <w:tcPr>
            <w:tcW w:w="175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0x0B</w:t>
            </w:r>
          </w:p>
        </w:tc>
      </w:tr>
    </w:tbl>
    <w:p>
      <w:pPr>
        <w:pStyle w:val="6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应答帧</w:t>
      </w:r>
    </w:p>
    <w:tbl>
      <w:tblPr>
        <w:tblStyle w:val="7"/>
        <w:tblW w:w="833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1035"/>
        <w:gridCol w:w="1530"/>
        <w:gridCol w:w="1470"/>
        <w:gridCol w:w="1485"/>
        <w:gridCol w:w="17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气体浓度值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校验码低位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0x01</w:t>
            </w:r>
          </w:p>
        </w:tc>
        <w:tc>
          <w:tcPr>
            <w:tcW w:w="103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0x03</w:t>
            </w:r>
          </w:p>
        </w:tc>
        <w:tc>
          <w:tcPr>
            <w:tcW w:w="153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0x02</w:t>
            </w:r>
          </w:p>
        </w:tc>
        <w:tc>
          <w:tcPr>
            <w:tcW w:w="1470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,0x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</w:t>
            </w:r>
          </w:p>
        </w:tc>
        <w:tc>
          <w:tcPr>
            <w:tcW w:w="1485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B9</w:t>
            </w:r>
          </w:p>
        </w:tc>
        <w:tc>
          <w:tcPr>
            <w:tcW w:w="1739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0x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D4</w:t>
            </w:r>
          </w:p>
        </w:tc>
      </w:tr>
    </w:tbl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</w:p>
    <w:p>
      <w:pPr>
        <w:widowControl/>
        <w:ind w:firstLine="480" w:firstLineChars="200"/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01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 xml:space="preserve"> 0x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0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0（16进制）=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256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（10进制）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=&gt;气体浓度=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  <w:lang w:val="en-US" w:eastAsia="zh-CN"/>
        </w:rPr>
        <w:t>0.256</w:t>
      </w:r>
      <w:r>
        <w:rPr>
          <w:rFonts w:hint="eastAsia" w:asciiTheme="minorEastAsia" w:hAnsiTheme="minorEastAsia" w:eastAsiaTheme="minorEastAsia" w:cstheme="minorEastAsia"/>
          <w:bCs/>
          <w:sz w:val="24"/>
          <w:szCs w:val="24"/>
        </w:rPr>
        <w:t>ppm</w:t>
      </w:r>
    </w:p>
    <w:p>
      <w:pPr>
        <w:pStyle w:val="2"/>
        <w:spacing w:after="0" w:line="320" w:lineRule="exact"/>
        <w:ind w:firstLine="480"/>
        <w:rPr>
          <w:rFonts w:hint="eastAsia" w:asciiTheme="minorEastAsia" w:hAnsiTheme="minorEastAsia" w:eastAsiaTheme="minorEastAsia" w:cstheme="minorEastAsia"/>
          <w:bCs/>
          <w:sz w:val="24"/>
          <w:szCs w:val="24"/>
        </w:rPr>
      </w:pPr>
    </w:p>
    <w:p>
      <w:pPr>
        <w:widowControl/>
        <w:numPr>
          <w:ilvl w:val="0"/>
          <w:numId w:val="1"/>
        </w:numPr>
        <w:jc w:val="left"/>
        <w:rPr>
          <w:rFonts w:hint="eastAsia" w:ascii="黑体" w:hAnsi="黑体" w:eastAsia="黑体" w:cs="黑体"/>
          <w:b/>
          <w:bCs w:val="0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 w:val="0"/>
          <w:kern w:val="0"/>
          <w:sz w:val="28"/>
          <w:szCs w:val="28"/>
        </w:rPr>
        <w:t>附录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default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3.1 使用须知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</w:t>
      </w:r>
      <w:r>
        <w:rPr>
          <w:rFonts w:hint="eastAsia"/>
          <w:lang w:val="en-US" w:eastAsia="zh-CN"/>
        </w:rPr>
        <w:t>可逆</w:t>
      </w:r>
      <w:r>
        <w:rPr>
          <w:rFonts w:hint="eastAsia"/>
        </w:rPr>
        <w:t>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rFonts w:hint="eastAsia" w:eastAsia="宋体"/>
          <w:lang w:eastAsia="zh-CN"/>
        </w:rPr>
      </w:pPr>
      <w:r>
        <w:rPr>
          <w:rFonts w:hint="eastAsia"/>
        </w:rPr>
        <w:t>（8）</w:t>
      </w:r>
      <w:r>
        <w:t>请勿将模组安装在强空气对流环境下使用</w:t>
      </w:r>
      <w:r>
        <w:rPr>
          <w:rFonts w:hint="eastAsia"/>
          <w:lang w:eastAsia="zh-CN"/>
        </w:rPr>
        <w:t>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9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以上所有性能规格都是在环境条件：温度20℃，相对湿度50%，一个大气压（100kPa）下测得。</w:t>
      </w:r>
    </w:p>
    <w:p>
      <w:pPr>
        <w:pStyle w:val="11"/>
        <w:numPr>
          <w:ilvl w:val="0"/>
          <w:numId w:val="0"/>
        </w:numPr>
        <w:tabs>
          <w:tab w:val="left" w:pos="565"/>
        </w:tabs>
        <w:spacing w:before="132" w:after="0" w:line="206" w:lineRule="auto"/>
        <w:ind w:right="393" w:rightChars="0"/>
        <w:jc w:val="left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10</w:t>
      </w:r>
      <w:r>
        <w:rPr>
          <w:rFonts w:hint="eastAsia"/>
        </w:rPr>
        <w:t>）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该</w:t>
      </w:r>
      <w:r>
        <w:rPr>
          <w:rFonts w:hint="eastAsia" w:ascii="Times New Roman" w:hAnsi="Times New Roman" w:cs="Times New Roman"/>
          <w:kern w:val="2"/>
          <w:sz w:val="24"/>
          <w:lang w:val="en-US" w:eastAsia="zh-CN" w:bidi="ar-SA"/>
        </w:rPr>
        <w:t>模组</w:t>
      </w:r>
      <w:r>
        <w:rPr>
          <w:rFonts w:hint="eastAsia" w:ascii="Times New Roman" w:hAnsi="Times New Roman" w:eastAsia="宋体" w:cs="Times New Roman"/>
          <w:kern w:val="2"/>
          <w:sz w:val="24"/>
          <w:lang w:val="en-US" w:eastAsia="zh-CN" w:bidi="ar-SA"/>
        </w:rPr>
        <w:t>有可能对其他气体有</w:t>
      </w:r>
      <w:r>
        <w:rPr>
          <w:color w:val="211E1F"/>
          <w:sz w:val="24"/>
        </w:rPr>
        <w:t>响应</w:t>
      </w:r>
      <w:r>
        <w:rPr>
          <w:rFonts w:hint="eastAsia"/>
          <w:color w:val="211E1F"/>
          <w:sz w:val="24"/>
          <w:lang w:eastAsia="zh-CN"/>
        </w:rPr>
        <w:t>。</w:t>
      </w:r>
    </w:p>
    <w:p/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  <w:t>3.2 质保和售后</w:t>
      </w:r>
    </w:p>
    <w:p>
      <w:pPr>
        <w:numPr>
          <w:ilvl w:val="0"/>
          <w:numId w:val="0"/>
        </w:numPr>
        <w:tabs>
          <w:tab w:val="left" w:pos="1263"/>
        </w:tabs>
        <w:autoSpaceDE w:val="0"/>
        <w:autoSpaceDN w:val="0"/>
        <w:bidi w:val="0"/>
        <w:spacing w:before="0" w:after="0" w:line="240" w:lineRule="auto"/>
        <w:ind w:left="0" w:leftChars="0" w:right="0" w:rightChars="0" w:firstLine="482" w:firstLineChars="200"/>
        <w:jc w:val="left"/>
        <w:rPr>
          <w:rFonts w:hint="eastAsia" w:ascii="黑体" w:hAnsi="黑体" w:eastAsia="黑体" w:cs="黑体"/>
          <w:b/>
          <w:bCs/>
          <w:kern w:val="0"/>
          <w:sz w:val="24"/>
          <w:szCs w:val="24"/>
          <w:lang w:val="en-US" w:eastAsia="zh-CN"/>
        </w:rPr>
      </w:pP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矩形 5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57E0D7"/>
    <w:multiLevelType w:val="singleLevel"/>
    <w:tmpl w:val="E857E0D7"/>
    <w:lvl w:ilvl="0" w:tentative="0">
      <w:start w:val="1"/>
      <w:numFmt w:val="decimal"/>
      <w:suff w:val="space"/>
      <w:lvlText w:val="第%1章"/>
      <w:lvlJc w:val="left"/>
    </w:lvl>
  </w:abstractNum>
  <w:abstractNum w:abstractNumId="1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8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2D02C89"/>
    <w:rsid w:val="090D42B0"/>
    <w:rsid w:val="0AF820A2"/>
    <w:rsid w:val="139B6F6C"/>
    <w:rsid w:val="18931F16"/>
    <w:rsid w:val="19844243"/>
    <w:rsid w:val="1AFF5192"/>
    <w:rsid w:val="1DE9731C"/>
    <w:rsid w:val="1F9A5269"/>
    <w:rsid w:val="26136488"/>
    <w:rsid w:val="283F3F0B"/>
    <w:rsid w:val="2E9F315C"/>
    <w:rsid w:val="2EEF6113"/>
    <w:rsid w:val="342734B6"/>
    <w:rsid w:val="35B0255C"/>
    <w:rsid w:val="3C9630FC"/>
    <w:rsid w:val="429F2D3C"/>
    <w:rsid w:val="48A227E5"/>
    <w:rsid w:val="497D0C1D"/>
    <w:rsid w:val="50554986"/>
    <w:rsid w:val="53D86F4D"/>
    <w:rsid w:val="57534D18"/>
    <w:rsid w:val="5C883936"/>
    <w:rsid w:val="653317AE"/>
    <w:rsid w:val="685079F2"/>
    <w:rsid w:val="6A4B2630"/>
    <w:rsid w:val="6C275604"/>
    <w:rsid w:val="6CF338BA"/>
    <w:rsid w:val="70436CC4"/>
    <w:rsid w:val="7AFB43BB"/>
    <w:rsid w:val="7FAD2A9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2367</Words>
  <Characters>2954</Characters>
  <Lines>20</Lines>
  <Paragraphs>5</Paragraphs>
  <TotalTime>122</TotalTime>
  <ScaleCrop>false</ScaleCrop>
  <LinksUpToDate>false</LinksUpToDate>
  <CharactersWithSpaces>3162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丁毓骄</cp:lastModifiedBy>
  <cp:lastPrinted>2022-10-31T03:28:00Z</cp:lastPrinted>
  <dcterms:modified xsi:type="dcterms:W3CDTF">2022-11-01T06:56:48Z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F451B2809B4E46AABFEC191714927819</vt:lpwstr>
  </property>
</Properties>
</file>