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jpeg" ContentType="image/jpeg"/>
  <Default Extension="png" ContentType="image/png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ind w:left="577"/>
        <w:rPr>
          <w:rFonts w:ascii="Times New Roman"/>
          <w:sz w:val="20"/>
        </w:rPr>
      </w:pPr>
      <w:r>
        <w:rPr>
          <w:b/>
          <w:bCs/>
          <w:sz w:val="72"/>
          <w:szCs w:val="7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123190</wp:posOffset>
            </wp:positionH>
            <wp:positionV relativeFrom="page">
              <wp:posOffset>249555</wp:posOffset>
            </wp:positionV>
            <wp:extent cx="7343775" cy="9916160"/>
            <wp:effectExtent l="0" t="0" r="9525" b="889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343775" cy="991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4"/>
        <w:ind w:left="577"/>
        <w:rPr>
          <w:rFonts w:ascii="Times New Roman"/>
          <w:sz w:val="20"/>
        </w:rPr>
      </w:pPr>
    </w:p>
    <w:p>
      <w:pPr>
        <w:pStyle w:val="4"/>
        <w:ind w:left="577"/>
        <w:rPr>
          <w:rFonts w:ascii="Times New Roman"/>
          <w:sz w:val="20"/>
        </w:rPr>
      </w:pPr>
    </w:p>
    <w:p>
      <w:pPr>
        <w:pStyle w:val="4"/>
        <w:ind w:left="577"/>
        <w:rPr>
          <w:rFonts w:ascii="Times New Roman"/>
          <w:sz w:val="20"/>
        </w:rPr>
      </w:pPr>
    </w:p>
    <w:p>
      <w:pPr>
        <w:pStyle w:val="4"/>
        <w:ind w:left="577"/>
        <w:rPr>
          <w:rFonts w:ascii="Times New Roman"/>
          <w:sz w:val="20"/>
        </w:rPr>
      </w:pPr>
    </w:p>
    <w:p>
      <w:pPr>
        <w:pStyle w:val="4"/>
        <w:ind w:left="577"/>
        <w:rPr>
          <w:rFonts w:ascii="Times New Roman"/>
          <w:sz w:val="20"/>
        </w:rPr>
      </w:pPr>
    </w:p>
    <w:p>
      <w:pPr>
        <w:pStyle w:val="4"/>
        <w:rPr>
          <w:rFonts w:ascii="Times New Roman"/>
          <w:sz w:val="20"/>
        </w:rPr>
      </w:pPr>
    </w:p>
    <w:p>
      <w:pPr>
        <w:pStyle w:val="4"/>
        <w:rPr>
          <w:rFonts w:ascii="Times New Roman"/>
          <w:sz w:val="20"/>
        </w:rPr>
      </w:pPr>
    </w:p>
    <w:p>
      <w:pPr>
        <w:pStyle w:val="4"/>
        <w:rPr>
          <w:rFonts w:ascii="Times New Roman"/>
          <w:sz w:val="20"/>
        </w:rPr>
      </w:pPr>
    </w:p>
    <w:p>
      <w:pPr>
        <w:pStyle w:val="4"/>
        <w:rPr>
          <w:rFonts w:ascii="Times New Roman"/>
          <w:sz w:val="20"/>
        </w:rPr>
      </w:pPr>
    </w:p>
    <w:p>
      <w:pPr>
        <w:pStyle w:val="4"/>
        <w:rPr>
          <w:rFonts w:ascii="Times New Roman"/>
          <w:sz w:val="20"/>
        </w:rPr>
      </w:pPr>
    </w:p>
    <w:tbl>
      <w:tblPr>
        <w:tblStyle w:val="8"/>
        <w:tblpPr w:leftFromText="180" w:rightFromText="180" w:vertAnchor="page" w:horzAnchor="page" w:tblpX="2447" w:tblpY="4098"/>
        <w:tblOverlap w:val="never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4" w:hRule="atLeast"/>
        </w:trPr>
        <w:tc>
          <w:tcPr>
            <w:tcW w:w="7560" w:type="dxa"/>
            <w:noWrap w:val="0"/>
            <w:vAlign w:val="top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eastAsia" w:cs="宋体"/>
                <w:b/>
                <w:bCs/>
                <w:sz w:val="72"/>
                <w:szCs w:val="72"/>
                <w:lang w:val="en-US" w:eastAsia="zh-CN"/>
              </w:rPr>
              <w:t>八路连续液位型芯片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1" w:hRule="atLeast"/>
        </w:trPr>
        <w:tc>
          <w:tcPr>
            <w:tcW w:w="7560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72"/>
                <w:szCs w:val="7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72"/>
                <w:szCs w:val="72"/>
              </w:rPr>
              <w:t>使用说明书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7560" w:type="dxa"/>
            <w:noWrap w:val="0"/>
            <w:vAlign w:val="top"/>
          </w:tcPr>
          <w:p>
            <w:pPr>
              <w:pStyle w:val="7"/>
              <w:jc w:val="right"/>
              <w:rPr>
                <w:rFonts w:hint="default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 w:val="0"/>
                <w:sz w:val="44"/>
                <w:szCs w:val="44"/>
                <w:lang w:val="en-US" w:eastAsia="zh-CN" w:bidi="ar-SA"/>
              </w:rPr>
              <w:t xml:space="preserve">    </w:t>
            </w:r>
            <w:r>
              <w:rPr>
                <w:rFonts w:hint="default" w:ascii="Times New Roman" w:hAnsi="Times New Roman" w:cs="Times New Roman"/>
                <w:b/>
                <w:bCs w:val="0"/>
                <w:sz w:val="44"/>
                <w:szCs w:val="44"/>
                <w:lang w:val="en-US" w:eastAsia="zh-CN" w:bidi="ar-SA"/>
              </w:rPr>
              <w:t>JLLA-2AD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7560" w:type="dxa"/>
            <w:noWrap w:val="0"/>
            <w:vAlign w:val="top"/>
          </w:tcPr>
          <w:p>
            <w:pPr>
              <w:jc w:val="right"/>
              <w:rPr>
                <w:rFonts w:hint="default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44"/>
                <w:szCs w:val="44"/>
              </w:rPr>
              <w:t>Ver</w:t>
            </w:r>
            <w:r>
              <w:rPr>
                <w:rFonts w:hint="default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  <w:t>1.0</w:t>
            </w:r>
          </w:p>
        </w:tc>
      </w:tr>
    </w:tbl>
    <w:p>
      <w:pPr>
        <w:pStyle w:val="4"/>
        <w:rPr>
          <w:rFonts w:hint="eastAsia" w:ascii="宋体" w:hAnsi="宋体" w:eastAsia="宋体" w:cs="宋体"/>
          <w:b/>
          <w:bCs/>
          <w:color w:val="auto"/>
          <w:sz w:val="44"/>
          <w:szCs w:val="44"/>
        </w:rPr>
      </w:pPr>
    </w:p>
    <w:p>
      <w:pPr>
        <w:bidi w:val="0"/>
        <w:jc w:val="both"/>
        <w:rPr>
          <w:rFonts w:hint="default" w:ascii="宋体" w:hAnsi="宋体" w:eastAsia="宋体" w:cs="宋体"/>
          <w:b/>
          <w:bCs/>
          <w:color w:val="auto"/>
          <w:sz w:val="44"/>
          <w:szCs w:val="44"/>
          <w:lang w:val="en-US" w:eastAsia="zh-CN"/>
        </w:rPr>
      </w:pPr>
    </w:p>
    <w:p>
      <w:pPr>
        <w:pStyle w:val="4"/>
        <w:spacing w:before="6"/>
        <w:rPr>
          <w:sz w:val="27"/>
        </w:rPr>
      </w:pPr>
    </w:p>
    <w:p>
      <w:pPr>
        <w:pStyle w:val="7"/>
        <w:jc w:val="right"/>
        <w:rPr>
          <w:rFonts w:hint="default" w:ascii="Times New Roman" w:hAnsi="Times New Roman" w:cs="Times New Roman"/>
          <w:sz w:val="72"/>
          <w:szCs w:val="72"/>
        </w:rPr>
      </w:pPr>
    </w:p>
    <w:p>
      <w:pPr>
        <w:pStyle w:val="4"/>
        <w:spacing w:before="6"/>
        <w:rPr>
          <w:sz w:val="114"/>
        </w:rPr>
      </w:pPr>
    </w:p>
    <w:p>
      <w:pPr>
        <w:spacing w:before="219"/>
        <w:ind w:left="685" w:right="723" w:firstLine="0"/>
        <w:jc w:val="center"/>
        <w:rPr>
          <w:rFonts w:hint="default" w:eastAsia="宋体"/>
          <w:sz w:val="32"/>
          <w:lang w:val="en-US" w:eastAsia="zh-CN"/>
        </w:rPr>
      </w:pPr>
    </w:p>
    <w:p>
      <w:pPr>
        <w:pStyle w:val="4"/>
        <w:rPr>
          <w:sz w:val="32"/>
        </w:rPr>
      </w:pPr>
    </w:p>
    <w:p>
      <w:pPr>
        <w:pStyle w:val="4"/>
        <w:rPr>
          <w:sz w:val="32"/>
        </w:rPr>
      </w:pPr>
    </w:p>
    <w:p>
      <w:pPr>
        <w:pStyle w:val="4"/>
        <w:rPr>
          <w:sz w:val="32"/>
        </w:rPr>
      </w:pPr>
    </w:p>
    <w:p>
      <w:pPr>
        <w:pStyle w:val="4"/>
        <w:rPr>
          <w:sz w:val="32"/>
        </w:rPr>
      </w:pPr>
    </w:p>
    <w:p>
      <w:pPr>
        <w:pStyle w:val="4"/>
        <w:rPr>
          <w:sz w:val="32"/>
        </w:rPr>
      </w:pPr>
    </w:p>
    <w:p>
      <w:pPr>
        <w:pStyle w:val="4"/>
        <w:rPr>
          <w:sz w:val="32"/>
        </w:rPr>
      </w:pPr>
    </w:p>
    <w:p>
      <w:pPr>
        <w:pStyle w:val="4"/>
        <w:rPr>
          <w:sz w:val="32"/>
        </w:rPr>
      </w:pPr>
    </w:p>
    <w:p>
      <w:pPr>
        <w:pStyle w:val="4"/>
        <w:rPr>
          <w:sz w:val="32"/>
        </w:rPr>
      </w:pPr>
    </w:p>
    <w:p>
      <w:pPr>
        <w:pStyle w:val="4"/>
        <w:rPr>
          <w:sz w:val="32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  <w:r>
        <w:rPr>
          <w:rFonts w:hint="eastAsia" w:ascii="微软雅黑" w:eastAsia="微软雅黑"/>
          <w:b/>
          <w:sz w:val="44"/>
        </w:rPr>
        <w:t>声明</w:t>
      </w:r>
    </w:p>
    <w:p>
      <w:pPr>
        <w:spacing w:before="348" w:line="616" w:lineRule="auto"/>
        <w:ind w:left="332" w:right="408" w:firstLine="480"/>
        <w:jc w:val="both"/>
        <w:rPr>
          <w:sz w:val="24"/>
          <w:szCs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  <w:szCs w:val="24"/>
        </w:rPr>
        <w:t>本说明书版权属</w:t>
      </w:r>
      <w:r>
        <w:rPr>
          <w:rFonts w:hint="eastAsia"/>
          <w:sz w:val="24"/>
          <w:szCs w:val="24"/>
          <w:lang w:val="en-US" w:eastAsia="zh-CN"/>
        </w:rPr>
        <w:t>威海精讯畅通</w:t>
      </w:r>
      <w:r>
        <w:rPr>
          <w:sz w:val="24"/>
          <w:szCs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>
      <w:pPr>
        <w:spacing w:before="0" w:line="616" w:lineRule="auto"/>
        <w:ind w:left="332" w:right="408" w:firstLine="480"/>
        <w:jc w:val="both"/>
        <w:rPr>
          <w:sz w:val="24"/>
          <w:szCs w:val="24"/>
        </w:rPr>
      </w:pPr>
      <w:r>
        <w:rPr>
          <w:sz w:val="24"/>
          <w:szCs w:val="24"/>
        </w:rPr>
        <w:t>感谢您使用</w:t>
      </w:r>
      <w:r>
        <w:rPr>
          <w:rFonts w:hint="eastAsia"/>
          <w:sz w:val="24"/>
          <w:szCs w:val="24"/>
          <w:lang w:val="en-US" w:eastAsia="zh-CN"/>
        </w:rPr>
        <w:t>精讯畅通</w:t>
      </w:r>
      <w:r>
        <w:rPr>
          <w:sz w:val="24"/>
          <w:szCs w:val="24"/>
        </w:rPr>
        <w:t>科技的系列产品。为使您更好地使用本公司产品，减少因使用不当造成的产品故障，使用前请务必</w:t>
      </w:r>
      <w:bookmarkStart w:id="105" w:name="_GoBack"/>
      <w:bookmarkEnd w:id="105"/>
      <w:r>
        <w:rPr>
          <w:sz w:val="24"/>
          <w:szCs w:val="24"/>
        </w:rPr>
        <w:t>仔细阅读本说明书并按照所建议的使用方法进行使用。如果您不依照本说明书使用或擅自去除、拆解、更换传感器内部组件，本公司不承担由此造成的任何损失。</w:t>
      </w:r>
    </w:p>
    <w:p>
      <w:pPr>
        <w:spacing w:before="0" w:line="305" w:lineRule="exact"/>
        <w:ind w:left="812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>您所购买产品的颜色、款式及尺寸以实物为准。</w:t>
      </w:r>
    </w:p>
    <w:p>
      <w:pPr>
        <w:pStyle w:val="4"/>
        <w:rPr>
          <w:sz w:val="24"/>
          <w:szCs w:val="24"/>
        </w:rPr>
      </w:pPr>
    </w:p>
    <w:p>
      <w:pPr>
        <w:spacing w:before="160" w:line="616" w:lineRule="auto"/>
        <w:ind w:left="332" w:right="408" w:firstLine="480"/>
        <w:jc w:val="both"/>
        <w:rPr>
          <w:sz w:val="24"/>
          <w:szCs w:val="24"/>
        </w:rPr>
      </w:pPr>
      <w:r>
        <w:rPr>
          <w:sz w:val="24"/>
          <w:szCs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>
      <w:pPr>
        <w:spacing w:before="3"/>
        <w:ind w:left="812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>请妥善保管本说明书，以便在您日后需要时能及时查阅并获得帮助。</w:t>
      </w:r>
    </w:p>
    <w:p>
      <w:pPr>
        <w:pStyle w:val="4"/>
        <w:rPr>
          <w:sz w:val="24"/>
          <w:szCs w:val="24"/>
        </w:rPr>
      </w:pPr>
    </w:p>
    <w:p>
      <w:pPr>
        <w:pStyle w:val="4"/>
        <w:rPr>
          <w:sz w:val="24"/>
          <w:szCs w:val="24"/>
        </w:rPr>
      </w:pPr>
    </w:p>
    <w:p>
      <w:pPr>
        <w:pStyle w:val="4"/>
        <w:rPr>
          <w:sz w:val="24"/>
          <w:szCs w:val="24"/>
        </w:rPr>
      </w:pPr>
    </w:p>
    <w:p>
      <w:pPr>
        <w:pStyle w:val="4"/>
        <w:spacing w:before="4"/>
        <w:rPr>
          <w:sz w:val="24"/>
          <w:szCs w:val="24"/>
        </w:rPr>
      </w:pPr>
    </w:p>
    <w:p>
      <w:pPr>
        <w:spacing w:before="0"/>
        <w:ind w:left="6452" w:right="0" w:firstLine="0"/>
        <w:jc w:val="left"/>
        <w:rPr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威海精讯畅通</w:t>
      </w:r>
      <w:r>
        <w:rPr>
          <w:sz w:val="24"/>
          <w:szCs w:val="24"/>
        </w:rPr>
        <w:t>电子科技有限公司</w:t>
      </w:r>
    </w:p>
    <w:p>
      <w:pPr>
        <w:spacing w:after="0"/>
        <w:jc w:val="left"/>
        <w:rPr>
          <w:sz w:val="24"/>
          <w:szCs w:val="24"/>
        </w:rPr>
        <w:sectPr>
          <w:pgSz w:w="11910" w:h="16840"/>
          <w:pgMar w:top="1100" w:right="760" w:bottom="280" w:left="800" w:header="720" w:footer="720" w:gutter="0"/>
          <w:cols w:space="720" w:num="1"/>
        </w:sect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 xml:space="preserve">                                                             </w:t>
      </w:r>
      <w:r>
        <w:rPr>
          <w:rFonts w:hint="eastAsia" w:ascii="微软雅黑" w:eastAsia="微软雅黑"/>
          <w:b/>
          <w:bCs w:val="0"/>
          <w:sz w:val="28"/>
          <w:szCs w:val="28"/>
          <w:lang w:val="en-US" w:eastAsia="zh-CN"/>
        </w:rPr>
        <w:t>目录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概述...............................................................................................................................................4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default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特点...............................................................................................................................................4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default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应用...............................................................................................................................................4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default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管脚图示.......................................................................................................................................4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default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管脚描述.......................................................................................................................................4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芯片功能.......................................................................................................................................5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default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应用原理图...................................................................................................................................5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default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I2C接口.........................................................................................................................................6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default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PCB版图注意事项.......................................................................................................................7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default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额定值...........................................................................................................................................8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default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电气特性.......................................................................................................................................8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default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ESD特性.......................................................................................................................................8</w:t>
      </w:r>
    </w:p>
    <w:p>
      <w:pPr>
        <w:numPr>
          <w:ilvl w:val="0"/>
          <w:numId w:val="1"/>
        </w:numPr>
        <w:spacing w:before="15"/>
        <w:ind w:left="679" w:right="723" w:firstLine="0"/>
        <w:jc w:val="left"/>
        <w:rPr>
          <w:rFonts w:hint="default" w:ascii="微软雅黑" w:eastAsia="微软雅黑"/>
          <w:b w:val="0"/>
          <w:bCs/>
          <w:sz w:val="22"/>
          <w:szCs w:val="18"/>
          <w:lang w:val="en-US" w:eastAsia="zh-CN"/>
        </w:rPr>
      </w:pPr>
      <w:r>
        <w:rPr>
          <w:rFonts w:hint="eastAsia" w:ascii="微软雅黑" w:eastAsia="微软雅黑"/>
          <w:b w:val="0"/>
          <w:bCs/>
          <w:sz w:val="22"/>
          <w:szCs w:val="18"/>
          <w:lang w:val="en-US" w:eastAsia="zh-CN"/>
        </w:rPr>
        <w:t>封装尺寸图（SO-16）..............................................................................................................8</w:t>
      </w: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  <w:lang w:eastAsia="zh-CN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left="679" w:right="723" w:firstLine="0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right="723"/>
        <w:jc w:val="left"/>
        <w:rPr>
          <w:rFonts w:hint="eastAsia" w:ascii="微软雅黑" w:eastAsia="微软雅黑"/>
          <w:b w:val="0"/>
          <w:bCs/>
          <w:sz w:val="22"/>
          <w:szCs w:val="18"/>
        </w:rPr>
      </w:pPr>
    </w:p>
    <w:p>
      <w:pPr>
        <w:spacing w:before="15"/>
        <w:ind w:right="723"/>
        <w:jc w:val="left"/>
        <w:rPr>
          <w:rFonts w:hint="eastAsia" w:ascii="宋体" w:hAnsi="宋体" w:eastAsia="宋体" w:cs="宋体"/>
          <w:b/>
          <w:bCs w:val="0"/>
          <w:sz w:val="28"/>
          <w:szCs w:val="28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1. 概述</w:t>
      </w:r>
    </w:p>
    <w:p>
      <w:pPr>
        <w:spacing w:before="15"/>
        <w:ind w:right="723" w:firstLine="480" w:firstLineChars="200"/>
        <w:jc w:val="left"/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  <w:t>（</w:t>
      </w:r>
      <w:r>
        <w:rPr>
          <w:rFonts w:hint="eastAsia" w:ascii="宋体" w:hAnsi="宋体" w:eastAsia="宋体" w:cs="Helvetica"/>
          <w:color w:val="000000"/>
          <w:kern w:val="0"/>
          <w:sz w:val="24"/>
          <w:szCs w:val="24"/>
          <w:lang w:val="en-US" w:eastAsia="zh-CN" w:bidi="ar-SA"/>
        </w:rPr>
        <w:t>JLLB-2AF）是一个八通道电容传感芯片。它可以作为一个8点液位检测的控制器。通过检测8个采样通道的电容值，判断出感应电极是否覆盖液体，常见的应用方式是将电容感应焊盘设计在PCB或FPC上，然后将感应焊盘紧密贴合在非导体的容器外壁。当液体没过感应焊盘时，芯片感应到的电容发生变化，从而检测到液体覆盖感应焊盘的位置</w:t>
      </w:r>
      <w:r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  <w:t>。</w:t>
      </w:r>
    </w:p>
    <w:p>
      <w:pPr>
        <w:spacing w:before="15"/>
        <w:ind w:right="723" w:firstLine="720" w:firstLineChars="300"/>
        <w:jc w:val="left"/>
        <w:rPr>
          <w:rFonts w:hint="eastAsia" w:cs="Helvetica"/>
          <w:color w:val="292929"/>
          <w:kern w:val="2"/>
          <w:sz w:val="24"/>
          <w:szCs w:val="24"/>
          <w:lang w:eastAsia="zh-CN"/>
        </w:rPr>
      </w:pPr>
      <w:r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  <w:t>为</w:t>
      </w:r>
      <w:r>
        <w:rPr>
          <w:rFonts w:hint="eastAsia" w:ascii="宋体" w:hAnsi="宋体" w:eastAsia="宋体" w:cs="Helvetica"/>
          <w:color w:val="000000"/>
          <w:kern w:val="0"/>
          <w:sz w:val="24"/>
          <w:szCs w:val="24"/>
          <w:lang w:val="en-US" w:eastAsia="zh-CN" w:bidi="ar-SA"/>
        </w:rPr>
        <w:t>了保证检测的准确性，需要采集每个使用的感应焊盘的阈值并且设置到芯片内</w:t>
      </w:r>
      <w:r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  <w:t>。</w:t>
      </w:r>
    </w:p>
    <w:p>
      <w:pPr>
        <w:numPr>
          <w:ilvl w:val="0"/>
          <w:numId w:val="2"/>
        </w:numPr>
        <w:spacing w:before="15"/>
        <w:ind w:right="723"/>
        <w:jc w:val="left"/>
        <w:rPr>
          <w:rFonts w:hint="eastAsia" w:ascii="宋体" w:hAnsi="宋体" w:eastAsia="宋体" w:cs="宋体"/>
          <w:color w:val="292929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特点</w:t>
      </w:r>
    </w:p>
    <w:p>
      <w:pPr>
        <w:spacing w:before="15"/>
        <w:ind w:right="723" w:firstLine="480" w:firstLineChars="200"/>
        <w:jc w:val="left"/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  <w:t>可以控制8个采样通道</w:t>
      </w:r>
    </w:p>
    <w:p>
      <w:pPr>
        <w:spacing w:before="15"/>
        <w:ind w:right="723" w:firstLine="480" w:firstLineChars="200"/>
        <w:jc w:val="left"/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  <w:t>系统低成本</w:t>
      </w:r>
    </w:p>
    <w:p>
      <w:pPr>
        <w:spacing w:before="15"/>
        <w:ind w:right="723" w:firstLine="480" w:firstLineChars="200"/>
        <w:jc w:val="left"/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  <w:t>PWM输出和I2C接口同时有效</w:t>
      </w:r>
    </w:p>
    <w:p>
      <w:pPr>
        <w:spacing w:before="15"/>
        <w:ind w:right="723" w:firstLine="480" w:firstLineChars="200"/>
        <w:jc w:val="left"/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  <w:t>降低系统复杂度提高稳定性</w:t>
      </w:r>
    </w:p>
    <w:p>
      <w:pPr>
        <w:spacing w:before="15"/>
        <w:ind w:right="723" w:firstLine="480" w:firstLineChars="200"/>
        <w:jc w:val="left"/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  <w:t>嵌入的共模干扰去除电路</w:t>
      </w:r>
    </w:p>
    <w:p>
      <w:pPr>
        <w:spacing w:before="15"/>
        <w:ind w:right="723" w:firstLine="480" w:firstLineChars="200"/>
        <w:jc w:val="left"/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  <w:t>RoHS 兼容的SOP-16封装</w:t>
      </w:r>
    </w:p>
    <w:p>
      <w:pPr>
        <w:tabs>
          <w:tab w:val="left" w:pos="1263"/>
        </w:tabs>
        <w:bidi w:val="0"/>
        <w:jc w:val="left"/>
        <w:rPr>
          <w:rFonts w:hint="default" w:ascii="微软雅黑" w:eastAsia="微软雅黑"/>
          <w:b/>
          <w:bCs w:val="0"/>
          <w:sz w:val="22"/>
          <w:szCs w:val="18"/>
          <w:lang w:val="en-US" w:eastAsia="zh-CN"/>
        </w:rPr>
      </w:pPr>
      <w:r>
        <w:rPr>
          <w:rFonts w:hint="default" w:ascii="微软雅黑" w:eastAsia="微软雅黑"/>
          <w:b/>
          <w:bCs w:val="0"/>
          <w:sz w:val="22"/>
          <w:szCs w:val="18"/>
          <w:lang w:val="en-US" w:eastAsia="zh-CN"/>
        </w:rPr>
        <w:t xml:space="preserve">3. </w:t>
      </w:r>
      <w:r>
        <w:rPr>
          <w:rFonts w:hint="default" w:ascii="宋体" w:hAnsi="宋体" w:eastAsia="宋体" w:cs="宋体"/>
          <w:b/>
          <w:bCs w:val="0"/>
          <w:sz w:val="28"/>
          <w:szCs w:val="28"/>
          <w:lang w:val="en-US" w:eastAsia="zh-CN"/>
        </w:rPr>
        <w:t>应用</w:t>
      </w:r>
    </w:p>
    <w:p>
      <w:pPr>
        <w:spacing w:before="15"/>
        <w:ind w:right="723" w:firstLine="480" w:firstLineChars="200"/>
        <w:jc w:val="left"/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  <w:t>饮水机</w:t>
      </w:r>
    </w:p>
    <w:p>
      <w:pPr>
        <w:spacing w:before="15"/>
        <w:ind w:left="480" w:leftChars="218" w:right="723" w:firstLine="0" w:firstLineChars="0"/>
        <w:jc w:val="left"/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  <w:t>咖啡机</w:t>
      </w:r>
      <w:r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  <w:br w:type="textWrapping"/>
      </w:r>
      <w:r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  <w:t>工业设备</w:t>
      </w:r>
    </w:p>
    <w:p>
      <w:pPr>
        <w:spacing w:before="15"/>
        <w:ind w:right="723" w:firstLine="480" w:firstLineChars="200"/>
        <w:jc w:val="left"/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cs="Helvetica"/>
          <w:color w:val="000000"/>
          <w:kern w:val="0"/>
          <w:sz w:val="24"/>
          <w:szCs w:val="24"/>
          <w:lang w:val="en-US" w:eastAsia="zh-CN" w:bidi="ar-SA"/>
        </w:rPr>
        <w:t>家电</w:t>
      </w:r>
    </w:p>
    <w:p>
      <w:pPr>
        <w:numPr>
          <w:ilvl w:val="0"/>
          <w:numId w:val="3"/>
        </w:numPr>
        <w:tabs>
          <w:tab w:val="left" w:pos="1263"/>
        </w:tabs>
        <w:bidi w:val="0"/>
        <w:jc w:val="left"/>
        <w:rPr>
          <w:rFonts w:hint="eastAsia" w:ascii="宋体" w:hAnsi="宋体" w:eastAsia="宋体" w:cs="宋体"/>
          <w:b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  <w:lang w:val="en-US" w:eastAsia="zh-CN"/>
        </w:rPr>
        <w:t>管脚图示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center"/>
        <w:rPr>
          <w:rFonts w:hint="eastAsia" w:ascii="微软雅黑" w:eastAsia="微软雅黑"/>
          <w:b/>
          <w:bCs w:val="0"/>
          <w:sz w:val="22"/>
          <w:szCs w:val="18"/>
          <w:lang w:val="en-US" w:eastAsia="zh-CN"/>
        </w:rPr>
      </w:pPr>
      <w:r>
        <w:rPr>
          <w:rFonts w:hint="eastAsia" w:ascii="微软雅黑" w:eastAsia="微软雅黑"/>
          <w:b/>
          <w:bCs w:val="0"/>
          <w:sz w:val="22"/>
          <w:szCs w:val="18"/>
          <w:lang w:val="en-US" w:eastAsia="zh-CN"/>
        </w:rPr>
        <w:drawing>
          <wp:inline distT="0" distB="0" distL="114300" distR="114300">
            <wp:extent cx="1857375" cy="1572895"/>
            <wp:effectExtent l="0" t="0" r="9525" b="8255"/>
            <wp:docPr id="5" name="图片 5" descr="9034032534_71172882770_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9034032534_71172882770_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572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center"/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图1</w:t>
      </w:r>
    </w:p>
    <w:p>
      <w:pPr>
        <w:tabs>
          <w:tab w:val="left" w:pos="1263"/>
        </w:tabs>
        <w:bidi w:val="0"/>
        <w:jc w:val="left"/>
      </w:pPr>
      <w:r>
        <w:rPr>
          <w:rFonts w:hint="default" w:ascii="微软雅黑" w:eastAsia="微软雅黑"/>
          <w:b/>
          <w:bCs w:val="0"/>
          <w:sz w:val="22"/>
          <w:szCs w:val="18"/>
          <w:lang w:val="en-US" w:eastAsia="zh-CN"/>
        </w:rPr>
        <w:t>5. 管脚描述</w:t>
      </w:r>
    </w:p>
    <w:tbl>
      <w:tblPr>
        <w:tblStyle w:val="9"/>
        <w:tblW w:w="0" w:type="auto"/>
        <w:tblInd w:w="13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5"/>
        <w:gridCol w:w="1770"/>
        <w:gridCol w:w="2445"/>
        <w:gridCol w:w="33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</w:tcPr>
          <w:p>
            <w:pPr>
              <w:tabs>
                <w:tab w:val="left" w:pos="1263"/>
              </w:tabs>
              <w:bidi w:val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引脚</w:t>
            </w:r>
          </w:p>
        </w:tc>
        <w:tc>
          <w:tcPr>
            <w:tcW w:w="1770" w:type="dxa"/>
          </w:tcPr>
          <w:p>
            <w:pPr>
              <w:tabs>
                <w:tab w:val="left" w:pos="1263"/>
              </w:tabs>
              <w:bidi w:val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名称</w:t>
            </w:r>
          </w:p>
        </w:tc>
        <w:tc>
          <w:tcPr>
            <w:tcW w:w="2445" w:type="dxa"/>
          </w:tcPr>
          <w:p>
            <w:pPr>
              <w:tabs>
                <w:tab w:val="left" w:pos="1263"/>
              </w:tabs>
              <w:bidi w:val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输入/输出</w:t>
            </w:r>
          </w:p>
        </w:tc>
        <w:tc>
          <w:tcPr>
            <w:tcW w:w="3330" w:type="dxa"/>
          </w:tcPr>
          <w:p>
            <w:pPr>
              <w:tabs>
                <w:tab w:val="left" w:pos="1263"/>
              </w:tabs>
              <w:bidi w:val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描述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77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VSS</w:t>
            </w:r>
          </w:p>
        </w:tc>
        <w:tc>
          <w:tcPr>
            <w:tcW w:w="244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电源负极</w:t>
            </w:r>
          </w:p>
        </w:tc>
        <w:tc>
          <w:tcPr>
            <w:tcW w:w="333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地参考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77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VREG</w:t>
            </w:r>
          </w:p>
        </w:tc>
        <w:tc>
          <w:tcPr>
            <w:tcW w:w="244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模拟输出</w:t>
            </w:r>
          </w:p>
        </w:tc>
        <w:tc>
          <w:tcPr>
            <w:tcW w:w="333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内部参考源输出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77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SEN</w:t>
            </w:r>
          </w:p>
        </w:tc>
        <w:tc>
          <w:tcPr>
            <w:tcW w:w="244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模拟输入输出</w:t>
            </w:r>
          </w:p>
        </w:tc>
        <w:tc>
          <w:tcPr>
            <w:tcW w:w="333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灵敏度电容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77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CX0</w:t>
            </w:r>
          </w:p>
        </w:tc>
        <w:tc>
          <w:tcPr>
            <w:tcW w:w="244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模拟输入输出</w:t>
            </w:r>
          </w:p>
        </w:tc>
        <w:tc>
          <w:tcPr>
            <w:tcW w:w="333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感应输入0（不使用时悬空）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5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77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CX1</w:t>
            </w:r>
          </w:p>
        </w:tc>
        <w:tc>
          <w:tcPr>
            <w:tcW w:w="244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模拟输入输出</w:t>
            </w:r>
          </w:p>
        </w:tc>
        <w:tc>
          <w:tcPr>
            <w:tcW w:w="333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感应输入1（不使用时悬空）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177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CX2</w:t>
            </w:r>
          </w:p>
        </w:tc>
        <w:tc>
          <w:tcPr>
            <w:tcW w:w="244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模拟输入输出</w:t>
            </w:r>
          </w:p>
        </w:tc>
        <w:tc>
          <w:tcPr>
            <w:tcW w:w="333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感应输入2（不使用时悬空）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177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CX3</w:t>
            </w:r>
          </w:p>
        </w:tc>
        <w:tc>
          <w:tcPr>
            <w:tcW w:w="244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模拟输入输出</w:t>
            </w:r>
          </w:p>
        </w:tc>
        <w:tc>
          <w:tcPr>
            <w:tcW w:w="333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感应输入3（不使用时悬空）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177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CX4</w:t>
            </w:r>
          </w:p>
        </w:tc>
        <w:tc>
          <w:tcPr>
            <w:tcW w:w="244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模拟输入输出</w:t>
            </w:r>
          </w:p>
        </w:tc>
        <w:tc>
          <w:tcPr>
            <w:tcW w:w="333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感应输入4（不使用时悬空）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177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CX5</w:t>
            </w:r>
          </w:p>
        </w:tc>
        <w:tc>
          <w:tcPr>
            <w:tcW w:w="244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模拟输入输出</w:t>
            </w:r>
          </w:p>
        </w:tc>
        <w:tc>
          <w:tcPr>
            <w:tcW w:w="333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感应输入5（不使用时悬空）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177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CX6</w:t>
            </w:r>
          </w:p>
        </w:tc>
        <w:tc>
          <w:tcPr>
            <w:tcW w:w="244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模拟输入输出</w:t>
            </w:r>
          </w:p>
        </w:tc>
        <w:tc>
          <w:tcPr>
            <w:tcW w:w="333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感应输入6（不使用时悬空）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177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CX7</w:t>
            </w:r>
          </w:p>
        </w:tc>
        <w:tc>
          <w:tcPr>
            <w:tcW w:w="244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模拟输入输出</w:t>
            </w:r>
          </w:p>
        </w:tc>
        <w:tc>
          <w:tcPr>
            <w:tcW w:w="333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感应输入7（不使用时悬空）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12</w:t>
            </w:r>
          </w:p>
        </w:tc>
        <w:tc>
          <w:tcPr>
            <w:tcW w:w="177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PWM</w:t>
            </w:r>
          </w:p>
        </w:tc>
        <w:tc>
          <w:tcPr>
            <w:tcW w:w="244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输出</w:t>
            </w:r>
          </w:p>
        </w:tc>
        <w:tc>
          <w:tcPr>
            <w:tcW w:w="333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液位检测结果PWM输出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13</w:t>
            </w:r>
          </w:p>
        </w:tc>
        <w:tc>
          <w:tcPr>
            <w:tcW w:w="177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SCL</w:t>
            </w:r>
          </w:p>
        </w:tc>
        <w:tc>
          <w:tcPr>
            <w:tcW w:w="244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输入</w:t>
            </w:r>
          </w:p>
        </w:tc>
        <w:tc>
          <w:tcPr>
            <w:tcW w:w="333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I2C时钟输入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14</w:t>
            </w:r>
          </w:p>
        </w:tc>
        <w:tc>
          <w:tcPr>
            <w:tcW w:w="177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SDA</w:t>
            </w:r>
          </w:p>
        </w:tc>
        <w:tc>
          <w:tcPr>
            <w:tcW w:w="244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输入输出</w:t>
            </w:r>
          </w:p>
        </w:tc>
        <w:tc>
          <w:tcPr>
            <w:tcW w:w="333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I2C数据输入输出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15</w:t>
            </w:r>
          </w:p>
        </w:tc>
        <w:tc>
          <w:tcPr>
            <w:tcW w:w="177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PRG</w:t>
            </w:r>
          </w:p>
        </w:tc>
        <w:tc>
          <w:tcPr>
            <w:tcW w:w="244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输入输出</w:t>
            </w:r>
          </w:p>
        </w:tc>
        <w:tc>
          <w:tcPr>
            <w:tcW w:w="333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编程管脚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16</w:t>
            </w:r>
          </w:p>
        </w:tc>
        <w:tc>
          <w:tcPr>
            <w:tcW w:w="177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VCC</w:t>
            </w:r>
          </w:p>
        </w:tc>
        <w:tc>
          <w:tcPr>
            <w:tcW w:w="2445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电源正极</w:t>
            </w:r>
          </w:p>
        </w:tc>
        <w:tc>
          <w:tcPr>
            <w:tcW w:w="3330" w:type="dxa"/>
          </w:tcPr>
          <w:p>
            <w:pPr>
              <w:tabs>
                <w:tab w:val="left" w:pos="1263"/>
              </w:tabs>
              <w:bidi w:val="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供电电压输入</w:t>
            </w:r>
          </w:p>
        </w:tc>
      </w:tr>
    </w:tbl>
    <w:p>
      <w:pPr>
        <w:tabs>
          <w:tab w:val="left" w:pos="1263"/>
        </w:tabs>
        <w:bidi w:val="0"/>
        <w:jc w:val="center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表1</w:t>
      </w:r>
    </w:p>
    <w:p>
      <w:pPr>
        <w:autoSpaceDE w:val="0"/>
        <w:autoSpaceDN w:val="0"/>
        <w:adjustRightInd w:val="0"/>
        <w:spacing w:line="288" w:lineRule="auto"/>
        <w:rPr>
          <w:rFonts w:hint="eastAsia" w:ascii="宋体" w:hAnsi="宋体" w:cs="Calibri"/>
          <w:b/>
          <w:bCs/>
          <w:color w:val="292929"/>
          <w:sz w:val="24"/>
          <w:szCs w:val="24"/>
        </w:rPr>
      </w:pPr>
      <w:bookmarkStart w:id="1" w:name="_Toc22855"/>
      <w:bookmarkStart w:id="2" w:name="_Toc30250"/>
      <w:bookmarkStart w:id="3" w:name="_Toc10345"/>
      <w:bookmarkStart w:id="4" w:name="_Toc20537"/>
      <w:bookmarkStart w:id="5" w:name="_Toc15094"/>
      <w:bookmarkStart w:id="6" w:name="_Toc12445"/>
      <w:bookmarkStart w:id="7" w:name="_Toc25932"/>
      <w:bookmarkStart w:id="8" w:name="_Toc22901"/>
      <w:r>
        <w:rPr>
          <w:rFonts w:hint="eastAsia" w:ascii="宋体" w:hAnsi="宋体" w:cs="Calibri"/>
          <w:b/>
          <w:bCs/>
          <w:color w:val="292929"/>
          <w:sz w:val="24"/>
          <w:szCs w:val="24"/>
        </w:rPr>
        <w:t>SEN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宋体" w:hAnsi="宋体" w:cs="Calibri"/>
          <w:color w:val="292929"/>
          <w:sz w:val="24"/>
          <w:szCs w:val="24"/>
          <w:lang w:val="en-US" w:eastAsia="zh-CN"/>
        </w:rPr>
      </w:pPr>
      <w:r>
        <w:rPr>
          <w:rFonts w:hint="eastAsia" w:ascii="宋体" w:hAnsi="宋体" w:cs="Calibri"/>
          <w:color w:val="292929"/>
          <w:sz w:val="24"/>
          <w:szCs w:val="24"/>
        </w:rPr>
        <w:t>此管脚电容大小为10pf~100pf, 电容越小灵敏度越高。</w:t>
      </w:r>
      <w:r>
        <w:rPr>
          <w:rFonts w:hint="eastAsia" w:ascii="宋体" w:hAnsi="宋体" w:cs="Calibri"/>
          <w:color w:val="292929"/>
          <w:sz w:val="24"/>
          <w:szCs w:val="24"/>
          <w:lang w:eastAsia="zh-CN"/>
        </w:rPr>
        <w:t>推荐使用</w:t>
      </w:r>
      <w:r>
        <w:rPr>
          <w:rFonts w:hint="eastAsia" w:ascii="宋体" w:hAnsi="宋体" w:cs="Calibri"/>
          <w:color w:val="292929"/>
          <w:sz w:val="24"/>
          <w:szCs w:val="24"/>
          <w:lang w:val="en-US" w:eastAsia="zh-CN"/>
        </w:rPr>
        <w:t>20pf。</w:t>
      </w:r>
      <w:bookmarkStart w:id="9" w:name="_Toc26754"/>
      <w:bookmarkStart w:id="10" w:name="_Toc9843"/>
      <w:bookmarkStart w:id="11" w:name="_Toc10180"/>
      <w:bookmarkStart w:id="12" w:name="_Toc3393"/>
      <w:bookmarkStart w:id="13" w:name="_Toc18889"/>
      <w:bookmarkStart w:id="14" w:name="_Toc14128"/>
      <w:bookmarkStart w:id="15" w:name="_Toc489"/>
      <w:bookmarkStart w:id="16" w:name="_Toc9232"/>
    </w:p>
    <w:p>
      <w:pPr>
        <w:autoSpaceDE w:val="0"/>
        <w:autoSpaceDN w:val="0"/>
        <w:adjustRightInd w:val="0"/>
        <w:spacing w:line="288" w:lineRule="auto"/>
        <w:rPr>
          <w:rFonts w:hint="eastAsia" w:ascii="宋体" w:hAnsi="宋体" w:cs="Calibri"/>
          <w:b/>
          <w:bCs/>
          <w:color w:val="292929"/>
          <w:sz w:val="24"/>
          <w:szCs w:val="24"/>
        </w:rPr>
      </w:pPr>
      <w:r>
        <w:rPr>
          <w:rFonts w:hint="eastAsia" w:ascii="宋体" w:hAnsi="宋体" w:cs="Calibri"/>
          <w:b/>
          <w:bCs/>
          <w:color w:val="292929"/>
          <w:sz w:val="24"/>
          <w:szCs w:val="24"/>
        </w:rPr>
        <w:t>VREG</w:t>
      </w:r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宋体" w:hAnsi="宋体" w:cs="Calibri"/>
          <w:color w:val="292929"/>
          <w:sz w:val="24"/>
          <w:szCs w:val="24"/>
        </w:rPr>
      </w:pPr>
      <w:r>
        <w:rPr>
          <w:rFonts w:hint="eastAsia" w:ascii="宋体" w:hAnsi="宋体" w:cs="Calibri"/>
          <w:color w:val="292929"/>
          <w:sz w:val="24"/>
          <w:szCs w:val="24"/>
        </w:rPr>
        <w:t>内部参考源输出，接4.7nf电容。</w:t>
      </w:r>
    </w:p>
    <w:p>
      <w:pPr>
        <w:autoSpaceDE w:val="0"/>
        <w:autoSpaceDN w:val="0"/>
        <w:adjustRightInd w:val="0"/>
        <w:spacing w:line="288" w:lineRule="auto"/>
        <w:rPr>
          <w:rFonts w:hint="eastAsia" w:ascii="宋体" w:hAnsi="宋体" w:cs="Calibri"/>
          <w:b/>
          <w:bCs/>
          <w:color w:val="292929"/>
          <w:sz w:val="24"/>
          <w:szCs w:val="24"/>
          <w:lang w:val="en-US" w:eastAsia="zh-CN"/>
        </w:rPr>
      </w:pPr>
      <w:bookmarkStart w:id="17" w:name="_Toc25833"/>
      <w:bookmarkStart w:id="18" w:name="_Toc26439"/>
      <w:bookmarkStart w:id="19" w:name="_Toc12207"/>
      <w:bookmarkStart w:id="20" w:name="_Toc2178"/>
      <w:bookmarkStart w:id="21" w:name="_Toc6682"/>
      <w:bookmarkStart w:id="22" w:name="_Toc27192"/>
      <w:bookmarkStart w:id="23" w:name="_Toc18320"/>
      <w:bookmarkStart w:id="24" w:name="_Toc18229"/>
      <w:r>
        <w:rPr>
          <w:rFonts w:hint="eastAsia" w:ascii="宋体" w:hAnsi="宋体" w:cs="Calibri"/>
          <w:b/>
          <w:bCs/>
          <w:color w:val="292929"/>
          <w:sz w:val="24"/>
          <w:szCs w:val="24"/>
        </w:rPr>
        <w:t>CX0~CX</w:t>
      </w:r>
      <w:bookmarkEnd w:id="17"/>
      <w:bookmarkEnd w:id="18"/>
      <w:bookmarkEnd w:id="19"/>
      <w:bookmarkEnd w:id="20"/>
      <w:bookmarkEnd w:id="21"/>
      <w:r>
        <w:rPr>
          <w:rFonts w:hint="eastAsia" w:ascii="宋体" w:hAnsi="宋体" w:cs="Calibri"/>
          <w:b/>
          <w:bCs/>
          <w:color w:val="292929"/>
          <w:sz w:val="24"/>
          <w:szCs w:val="24"/>
          <w:lang w:val="en-US" w:eastAsia="zh-CN"/>
        </w:rPr>
        <w:t>7</w:t>
      </w:r>
      <w:bookmarkEnd w:id="22"/>
      <w:bookmarkEnd w:id="23"/>
      <w:bookmarkEnd w:id="24"/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宋体" w:hAnsi="宋体" w:cs="Calibri"/>
          <w:color w:val="292929"/>
          <w:sz w:val="24"/>
          <w:szCs w:val="24"/>
        </w:rPr>
      </w:pPr>
      <w:r>
        <w:rPr>
          <w:rFonts w:hint="eastAsia" w:ascii="宋体" w:hAnsi="宋体" w:cs="Calibri"/>
          <w:color w:val="292929"/>
          <w:sz w:val="24"/>
          <w:szCs w:val="24"/>
        </w:rPr>
        <w:t>感应管脚 ,串联电阻是3KΩ。</w:t>
      </w:r>
    </w:p>
    <w:p>
      <w:pPr>
        <w:autoSpaceDE w:val="0"/>
        <w:autoSpaceDN w:val="0"/>
        <w:adjustRightInd w:val="0"/>
        <w:spacing w:line="288" w:lineRule="auto"/>
        <w:rPr>
          <w:rFonts w:hint="default" w:ascii="宋体" w:hAnsi="宋体" w:cs="Calibri"/>
          <w:b/>
          <w:bCs/>
          <w:color w:val="292929"/>
          <w:sz w:val="24"/>
          <w:szCs w:val="24"/>
          <w:lang w:val="en-US" w:eastAsia="zh-CN"/>
        </w:rPr>
      </w:pPr>
      <w:bookmarkStart w:id="25" w:name="_Toc3164"/>
      <w:bookmarkStart w:id="26" w:name="_Toc6195"/>
      <w:bookmarkStart w:id="27" w:name="_Toc12986"/>
      <w:bookmarkStart w:id="28" w:name="_Toc16157"/>
      <w:bookmarkStart w:id="29" w:name="_Toc22485"/>
      <w:bookmarkStart w:id="30" w:name="_Toc11644"/>
      <w:bookmarkStart w:id="31" w:name="_Toc2539"/>
      <w:bookmarkStart w:id="32" w:name="_Toc11722"/>
      <w:r>
        <w:rPr>
          <w:rFonts w:hint="eastAsia" w:ascii="宋体" w:hAnsi="宋体" w:cs="Calibri"/>
          <w:b/>
          <w:bCs/>
          <w:color w:val="292929"/>
          <w:sz w:val="24"/>
          <w:szCs w:val="24"/>
          <w:lang w:val="en-US" w:eastAsia="zh-CN"/>
        </w:rPr>
        <w:t>PWM</w:t>
      </w:r>
      <w:bookmarkEnd w:id="25"/>
      <w:bookmarkEnd w:id="26"/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default" w:ascii="宋体" w:hAnsi="宋体" w:cs="Calibri"/>
          <w:color w:val="292929"/>
          <w:sz w:val="24"/>
          <w:szCs w:val="24"/>
          <w:lang w:val="en-US" w:eastAsia="zh-CN"/>
        </w:rPr>
      </w:pPr>
      <w:r>
        <w:rPr>
          <w:rFonts w:hint="eastAsia" w:ascii="宋体" w:hAnsi="宋体" w:cs="Calibri"/>
          <w:color w:val="292929"/>
          <w:sz w:val="24"/>
          <w:szCs w:val="24"/>
          <w:lang w:eastAsia="zh-CN"/>
        </w:rPr>
        <w:t>液位占空比指示输出。</w:t>
      </w:r>
    </w:p>
    <w:p>
      <w:pPr>
        <w:autoSpaceDE w:val="0"/>
        <w:autoSpaceDN w:val="0"/>
        <w:adjustRightInd w:val="0"/>
        <w:spacing w:line="288" w:lineRule="auto"/>
        <w:rPr>
          <w:rFonts w:hint="eastAsia" w:ascii="宋体" w:hAnsi="宋体" w:cs="Calibri"/>
          <w:b/>
          <w:bCs/>
          <w:color w:val="292929"/>
          <w:sz w:val="24"/>
          <w:szCs w:val="24"/>
        </w:rPr>
      </w:pPr>
      <w:bookmarkStart w:id="33" w:name="_Toc11830"/>
      <w:bookmarkStart w:id="34" w:name="_Toc20393"/>
      <w:r>
        <w:rPr>
          <w:rFonts w:hint="eastAsia" w:ascii="宋体" w:hAnsi="宋体" w:cs="Calibri"/>
          <w:b/>
          <w:bCs/>
          <w:color w:val="292929"/>
          <w:sz w:val="24"/>
          <w:szCs w:val="24"/>
        </w:rPr>
        <w:t>SCL, SDA</w:t>
      </w:r>
      <w:bookmarkEnd w:id="27"/>
      <w:bookmarkEnd w:id="28"/>
      <w:bookmarkEnd w:id="29"/>
      <w:bookmarkEnd w:id="30"/>
      <w:bookmarkEnd w:id="31"/>
      <w:bookmarkEnd w:id="32"/>
      <w:bookmarkEnd w:id="33"/>
      <w:bookmarkEnd w:id="34"/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宋体" w:hAnsi="宋体" w:cs="Calibri"/>
          <w:color w:val="292929"/>
          <w:sz w:val="24"/>
          <w:szCs w:val="24"/>
        </w:rPr>
      </w:pPr>
      <w:r>
        <w:rPr>
          <w:rFonts w:hint="eastAsia" w:ascii="宋体" w:hAnsi="宋体" w:cs="Calibri"/>
          <w:color w:val="292929"/>
          <w:sz w:val="24"/>
          <w:szCs w:val="24"/>
        </w:rPr>
        <w:t>SCL 是I2C时钟输入端口。SDA是I2C数据输入输出端口。 SDA 端口有内部弱上拉。</w:t>
      </w:r>
    </w:p>
    <w:p>
      <w:pPr>
        <w:autoSpaceDE w:val="0"/>
        <w:autoSpaceDN w:val="0"/>
        <w:adjustRightInd w:val="0"/>
        <w:spacing w:line="288" w:lineRule="auto"/>
        <w:rPr>
          <w:rFonts w:hint="default" w:ascii="宋体" w:hAnsi="宋体" w:cs="Calibri"/>
          <w:b/>
          <w:bCs/>
          <w:color w:val="292929"/>
          <w:sz w:val="24"/>
          <w:szCs w:val="24"/>
          <w:lang w:val="en-US"/>
        </w:rPr>
      </w:pPr>
      <w:bookmarkStart w:id="35" w:name="_Toc6083"/>
      <w:bookmarkStart w:id="36" w:name="_Toc27868"/>
      <w:bookmarkStart w:id="37" w:name="_Toc21016"/>
      <w:r>
        <w:rPr>
          <w:rFonts w:hint="eastAsia" w:ascii="宋体" w:hAnsi="宋体" w:cs="Calibri"/>
          <w:b/>
          <w:bCs/>
          <w:color w:val="292929"/>
          <w:sz w:val="24"/>
          <w:szCs w:val="24"/>
          <w:lang w:val="en-US" w:eastAsia="zh-CN"/>
        </w:rPr>
        <w:t>PRG</w:t>
      </w:r>
      <w:bookmarkEnd w:id="35"/>
      <w:bookmarkEnd w:id="36"/>
      <w:bookmarkEnd w:id="37"/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宋体" w:hAnsi="宋体" w:cs="Calibri"/>
          <w:color w:val="292929"/>
          <w:sz w:val="24"/>
          <w:szCs w:val="24"/>
        </w:rPr>
      </w:pPr>
      <w:r>
        <w:rPr>
          <w:rFonts w:hint="eastAsia" w:ascii="宋体" w:hAnsi="宋体" w:cs="Calibri"/>
          <w:color w:val="292929"/>
          <w:sz w:val="24"/>
          <w:szCs w:val="24"/>
          <w:lang w:eastAsia="zh-CN"/>
        </w:rPr>
        <w:t>编程管脚</w:t>
      </w:r>
    </w:p>
    <w:p>
      <w:pPr>
        <w:tabs>
          <w:tab w:val="left" w:pos="1263"/>
        </w:tabs>
        <w:bidi w:val="0"/>
        <w:jc w:val="left"/>
      </w:pPr>
    </w:p>
    <w:p>
      <w:pPr>
        <w:autoSpaceDE w:val="0"/>
        <w:autoSpaceDN w:val="0"/>
        <w:adjustRightInd w:val="0"/>
        <w:spacing w:line="288" w:lineRule="auto"/>
        <w:rPr>
          <w:rFonts w:hint="eastAsia" w:ascii="宋体" w:hAnsi="宋体" w:cs="Calibri"/>
          <w:b/>
          <w:bCs/>
          <w:color w:val="292929"/>
          <w:sz w:val="28"/>
          <w:szCs w:val="28"/>
        </w:rPr>
      </w:pPr>
      <w:r>
        <w:rPr>
          <w:rFonts w:hint="eastAsia" w:ascii="宋体" w:hAnsi="宋体" w:cs="Calibri"/>
          <w:b/>
          <w:bCs/>
          <w:color w:val="292929"/>
          <w:sz w:val="28"/>
          <w:szCs w:val="28"/>
          <w:lang w:val="en-US" w:eastAsia="zh-CN"/>
        </w:rPr>
        <w:t>6.</w:t>
      </w:r>
      <w:r>
        <w:rPr>
          <w:rFonts w:hint="eastAsia" w:ascii="宋体" w:hAnsi="宋体" w:cs="Calibri"/>
          <w:b/>
          <w:bCs/>
          <w:color w:val="292929"/>
          <w:sz w:val="28"/>
          <w:szCs w:val="28"/>
        </w:rPr>
        <w:t>芯片功能</w:t>
      </w:r>
    </w:p>
    <w:p>
      <w:pPr>
        <w:numPr>
          <w:ilvl w:val="0"/>
          <w:numId w:val="0"/>
        </w:numPr>
        <w:tabs>
          <w:tab w:val="left" w:pos="1263"/>
        </w:tabs>
        <w:bidi w:val="0"/>
        <w:ind w:leftChars="0" w:right="0" w:rightChars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 xml:space="preserve">  </w:t>
      </w:r>
      <w:bookmarkStart w:id="38" w:name="_Toc16271"/>
      <w:bookmarkStart w:id="39" w:name="_Toc50"/>
      <w:bookmarkStart w:id="40" w:name="_Toc8264"/>
      <w:bookmarkStart w:id="41" w:name="_Toc21306"/>
      <w:bookmarkStart w:id="42" w:name="_Toc31089"/>
      <w:r>
        <w:rPr>
          <w:rFonts w:hint="eastAsia"/>
          <w:sz w:val="24"/>
          <w:szCs w:val="24"/>
          <w:lang w:val="en-US" w:eastAsia="zh-CN"/>
        </w:rPr>
        <w:t xml:space="preserve">  </w:t>
      </w:r>
      <w:r>
        <w:rPr>
          <w:rFonts w:hint="eastAsia"/>
          <w:b/>
          <w:bCs/>
          <w:sz w:val="24"/>
          <w:szCs w:val="24"/>
          <w:lang w:val="en-US" w:eastAsia="zh-CN"/>
        </w:rPr>
        <w:t>6.</w:t>
      </w:r>
      <w:r>
        <w:rPr>
          <w:rFonts w:hint="eastAsia"/>
          <w:b/>
          <w:bCs/>
          <w:sz w:val="24"/>
          <w:szCs w:val="24"/>
        </w:rPr>
        <w:t>1 初始化时间</w:t>
      </w:r>
      <w:bookmarkEnd w:id="38"/>
      <w:bookmarkEnd w:id="39"/>
      <w:bookmarkEnd w:id="40"/>
      <w:bookmarkEnd w:id="41"/>
      <w:bookmarkEnd w:id="42"/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宋体" w:hAnsi="宋体" w:cs="Calibri"/>
          <w:color w:val="292929"/>
          <w:sz w:val="24"/>
          <w:szCs w:val="24"/>
        </w:rPr>
      </w:pPr>
      <w:r>
        <w:rPr>
          <w:rFonts w:hint="eastAsia" w:ascii="宋体" w:hAnsi="宋体" w:cs="Calibri"/>
          <w:color w:val="292929"/>
          <w:sz w:val="24"/>
          <w:szCs w:val="24"/>
        </w:rPr>
        <w:t>上电复位后，芯片需要</w:t>
      </w:r>
      <w:r>
        <w:rPr>
          <w:rFonts w:hint="eastAsia" w:ascii="宋体" w:hAnsi="宋体" w:cs="Calibri"/>
          <w:color w:val="292929"/>
          <w:sz w:val="24"/>
          <w:szCs w:val="24"/>
          <w:lang w:val="en-US" w:eastAsia="zh-CN"/>
        </w:rPr>
        <w:t>6</w:t>
      </w:r>
      <w:r>
        <w:rPr>
          <w:rFonts w:hint="eastAsia" w:ascii="宋体" w:hAnsi="宋体" w:cs="Calibri"/>
          <w:color w:val="292929"/>
          <w:sz w:val="24"/>
          <w:szCs w:val="24"/>
        </w:rPr>
        <w:t>00ms进行初始化，计算感应管脚的环境电容，然后才能正常工作。</w:t>
      </w:r>
    </w:p>
    <w:p>
      <w:pPr>
        <w:pStyle w:val="3"/>
        <w:bidi w:val="0"/>
        <w:ind w:firstLine="420" w:firstLineChars="0"/>
        <w:rPr>
          <w:rFonts w:hint="eastAsia" w:ascii="宋体" w:hAnsi="宋体" w:eastAsia="宋体" w:cs="宋体"/>
          <w:sz w:val="24"/>
          <w:szCs w:val="24"/>
        </w:rPr>
      </w:pPr>
      <w:bookmarkStart w:id="43" w:name="_Toc14821"/>
      <w:bookmarkStart w:id="44" w:name="_Toc6900"/>
      <w:bookmarkStart w:id="45" w:name="_Toc12084"/>
      <w:bookmarkStart w:id="46" w:name="_Toc3033"/>
      <w:bookmarkStart w:id="47" w:name="_Toc12292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6.2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液位变化</w:t>
      </w:r>
      <w:r>
        <w:rPr>
          <w:rFonts w:hint="eastAsia" w:ascii="宋体" w:hAnsi="宋体" w:eastAsia="宋体" w:cs="宋体"/>
          <w:sz w:val="24"/>
          <w:szCs w:val="24"/>
        </w:rPr>
        <w:t>反应时间</w:t>
      </w:r>
      <w:bookmarkEnd w:id="43"/>
      <w:bookmarkEnd w:id="44"/>
      <w:bookmarkEnd w:id="45"/>
      <w:bookmarkEnd w:id="46"/>
      <w:bookmarkEnd w:id="47"/>
      <w:r>
        <w:rPr>
          <w:rFonts w:hint="eastAsia" w:ascii="宋体" w:hAnsi="宋体" w:eastAsia="宋体" w:cs="宋体"/>
          <w:sz w:val="24"/>
          <w:szCs w:val="24"/>
        </w:rPr>
        <w:t xml:space="preserve"> </w:t>
      </w:r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宋体" w:hAnsi="宋体" w:cs="Calibri"/>
          <w:color w:val="292929"/>
          <w:sz w:val="24"/>
          <w:szCs w:val="24"/>
          <w:lang w:val="en-US" w:eastAsia="zh-CN"/>
        </w:rPr>
      </w:pPr>
      <w:r>
        <w:rPr>
          <w:rFonts w:hint="eastAsia" w:ascii="宋体" w:hAnsi="宋体" w:cs="Calibri"/>
          <w:color w:val="292929"/>
          <w:sz w:val="24"/>
          <w:szCs w:val="24"/>
          <w:lang w:eastAsia="zh-CN"/>
        </w:rPr>
        <w:t>电容值大约每隔</w:t>
      </w:r>
      <w:r>
        <w:rPr>
          <w:rFonts w:hint="eastAsia" w:ascii="宋体" w:hAnsi="宋体" w:cs="Calibri"/>
          <w:color w:val="292929"/>
          <w:sz w:val="24"/>
          <w:szCs w:val="24"/>
          <w:lang w:val="en-US" w:eastAsia="zh-CN"/>
        </w:rPr>
        <w:t>14ms采样一次。</w:t>
      </w:r>
      <w:r>
        <w:rPr>
          <w:rFonts w:hint="eastAsia" w:ascii="宋体" w:hAnsi="宋体" w:cs="Calibri"/>
          <w:color w:val="292929"/>
          <w:sz w:val="24"/>
          <w:szCs w:val="24"/>
        </w:rPr>
        <w:t>经过消抖处理以后，</w:t>
      </w:r>
      <w:r>
        <w:rPr>
          <w:rFonts w:hint="eastAsia" w:ascii="宋体" w:hAnsi="宋体" w:cs="Calibri"/>
          <w:color w:val="292929"/>
          <w:sz w:val="24"/>
          <w:szCs w:val="24"/>
          <w:lang w:eastAsia="zh-CN"/>
        </w:rPr>
        <w:t>液位反应时间大约</w:t>
      </w:r>
      <w:r>
        <w:rPr>
          <w:rFonts w:hint="eastAsia" w:ascii="宋体" w:hAnsi="宋体" w:cs="Calibri"/>
          <w:color w:val="292929"/>
          <w:sz w:val="24"/>
          <w:szCs w:val="24"/>
          <w:lang w:val="en-US" w:eastAsia="zh-CN"/>
        </w:rPr>
        <w:t>80ms。</w:t>
      </w:r>
    </w:p>
    <w:p>
      <w:pPr>
        <w:pStyle w:val="3"/>
        <w:bidi w:val="0"/>
        <w:ind w:firstLine="420" w:firstLineChars="0"/>
        <w:rPr>
          <w:rFonts w:hint="eastAsia" w:ascii="宋体" w:hAnsi="宋体" w:eastAsia="宋体" w:cs="宋体"/>
          <w:sz w:val="24"/>
          <w:szCs w:val="24"/>
        </w:rPr>
      </w:pPr>
      <w:bookmarkStart w:id="48" w:name="_Toc12562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6.3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输出逻辑</w:t>
      </w:r>
      <w:bookmarkEnd w:id="48"/>
      <w:r>
        <w:rPr>
          <w:rFonts w:hint="eastAsia" w:ascii="宋体" w:hAnsi="宋体" w:eastAsia="宋体" w:cs="宋体"/>
          <w:sz w:val="24"/>
          <w:szCs w:val="24"/>
        </w:rPr>
        <w:t xml:space="preserve"> </w:t>
      </w:r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宋体" w:hAnsi="宋体" w:cs="Calibri"/>
          <w:color w:val="292929"/>
          <w:sz w:val="24"/>
          <w:szCs w:val="24"/>
          <w:lang w:val="en-US" w:eastAsia="zh-CN"/>
        </w:rPr>
      </w:pPr>
      <w:r>
        <w:rPr>
          <w:rFonts w:hint="eastAsia" w:ascii="宋体" w:hAnsi="宋体" w:cs="Calibri"/>
          <w:color w:val="292929"/>
          <w:sz w:val="24"/>
          <w:szCs w:val="24"/>
          <w:lang w:val="en-US" w:eastAsia="zh-CN"/>
        </w:rPr>
        <w:t>CX7对应占空比1/8,CX6对应占空比2/8,依次类推。</w:t>
      </w:r>
    </w:p>
    <w:p>
      <w:pPr>
        <w:autoSpaceDE w:val="0"/>
        <w:autoSpaceDN w:val="0"/>
        <w:adjustRightInd w:val="0"/>
        <w:spacing w:line="288" w:lineRule="auto"/>
        <w:ind w:firstLine="480" w:firstLineChars="200"/>
        <w:rPr>
          <w:rFonts w:hint="eastAsia" w:ascii="宋体" w:hAnsi="宋体" w:cs="Calibri"/>
          <w:color w:val="292929"/>
          <w:sz w:val="24"/>
          <w:szCs w:val="24"/>
          <w:lang w:val="en-US" w:eastAsia="zh-CN"/>
        </w:rPr>
      </w:pPr>
      <w:r>
        <w:rPr>
          <w:rFonts w:hint="eastAsia" w:ascii="宋体" w:hAnsi="宋体" w:cs="Calibri"/>
          <w:color w:val="292929"/>
          <w:sz w:val="24"/>
          <w:szCs w:val="24"/>
          <w:lang w:val="en-US" w:eastAsia="zh-CN"/>
        </w:rPr>
        <w:t>CX0的优先级最高，CX7的优先级最低，例如当CX0的pad被液体覆盖时，无论其他pad是否被覆盖，输出的占空比都是高电平（8/8）。</w:t>
      </w:r>
    </w:p>
    <w:p>
      <w:pPr>
        <w:numPr>
          <w:ilvl w:val="0"/>
          <w:numId w:val="0"/>
        </w:numPr>
        <w:tabs>
          <w:tab w:val="left" w:pos="1263"/>
        </w:tabs>
        <w:bidi w:val="0"/>
        <w:ind w:leftChars="0" w:right="0" w:rightChars="0"/>
        <w:jc w:val="left"/>
        <w:rPr>
          <w:rFonts w:hint="default" w:eastAsia="宋体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bidi w:val="0"/>
        <w:ind w:leftChars="0" w:right="0" w:rightChars="0"/>
        <w:jc w:val="left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t>7.</w:t>
      </w:r>
      <w:r>
        <w:rPr>
          <w:rFonts w:hint="eastAsia"/>
          <w:b/>
          <w:bCs/>
          <w:sz w:val="28"/>
          <w:szCs w:val="28"/>
        </w:rPr>
        <w:t>应用原理图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center"/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en-US" w:eastAsia="zh-CN"/>
        </w:rPr>
        <w:drawing>
          <wp:inline distT="0" distB="0" distL="114300" distR="114300">
            <wp:extent cx="3843020" cy="2829560"/>
            <wp:effectExtent l="0" t="0" r="0" b="0"/>
            <wp:docPr id="7" name="图片 7" descr="9034032534_71173191077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9034032534_71173191077_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43020" cy="2829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center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图2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both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t xml:space="preserve">8. </w:t>
      </w:r>
      <w:r>
        <w:rPr>
          <w:rFonts w:hint="eastAsia"/>
          <w:b/>
          <w:bCs/>
          <w:sz w:val="28"/>
          <w:szCs w:val="28"/>
          <w:lang w:val="en-US" w:eastAsia="zh-CN"/>
        </w:rPr>
        <w:t>I2C接口</w:t>
      </w:r>
    </w:p>
    <w:p>
      <w:pPr>
        <w:pStyle w:val="3"/>
        <w:bidi w:val="0"/>
        <w:ind w:left="464" w:leftChars="200" w:hanging="24" w:hangingChars="10"/>
        <w:rPr>
          <w:rFonts w:hint="eastAsia" w:ascii="宋体" w:hAnsi="宋体" w:eastAsia="宋体" w:cs="宋体"/>
          <w:sz w:val="24"/>
          <w:szCs w:val="24"/>
        </w:rPr>
      </w:pPr>
      <w:bookmarkStart w:id="49" w:name="_Toc21785"/>
      <w:bookmarkStart w:id="50" w:name="_Toc19684"/>
      <w:bookmarkStart w:id="51" w:name="_Toc12328"/>
      <w:bookmarkStart w:id="52" w:name="_Toc25085"/>
      <w:bookmarkStart w:id="53" w:name="_Toc6835"/>
      <w:bookmarkStart w:id="54" w:name="_Toc28839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8.1 </w:t>
      </w:r>
      <w:r>
        <w:rPr>
          <w:rFonts w:hint="eastAsia" w:ascii="宋体" w:hAnsi="宋体" w:eastAsia="宋体" w:cs="宋体"/>
          <w:sz w:val="24"/>
          <w:szCs w:val="24"/>
        </w:rPr>
        <w:t>Start 和 Stop 信号</w:t>
      </w:r>
      <w:bookmarkEnd w:id="49"/>
      <w:bookmarkEnd w:id="50"/>
      <w:bookmarkEnd w:id="51"/>
      <w:bookmarkEnd w:id="52"/>
      <w:bookmarkEnd w:id="53"/>
      <w:bookmarkEnd w:id="54"/>
    </w:p>
    <w:p>
      <w:pPr>
        <w:ind w:firstLine="723" w:firstLineChars="300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Start 信号(S)</w:t>
      </w:r>
    </w:p>
    <w:p>
      <w:pPr>
        <w:ind w:left="78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当SCL是高电平时，SDA由高到底变化，表示开始传输数据。</w:t>
      </w:r>
    </w:p>
    <w:p>
      <w:pPr>
        <w:ind w:left="780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Stop 信号(P)</w:t>
      </w:r>
    </w:p>
    <w:p>
      <w:pPr>
        <w:ind w:left="78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当SCL是高电平时，SDA由低到高变化，表示结束数据传输。</w:t>
      </w:r>
    </w:p>
    <w:p>
      <w:pPr>
        <w:pStyle w:val="3"/>
        <w:bidi w:val="0"/>
        <w:ind w:left="462" w:leftChars="200" w:hanging="22" w:hangingChars="10"/>
        <w:jc w:val="center"/>
      </w:pPr>
      <w:r>
        <w:object>
          <v:shape id="_x0000_i1025" o:spt="75" type="#_x0000_t75" style="height:85.95pt;width:344.75pt;" o:ole="t" filled="f" o:preferrelative="t" stroked="f" coordsize="21600,21600">
            <v:path/>
            <v:fill on="f" focussize="0,0"/>
            <v:stroke on="f"/>
            <v:imagedata r:id="rId10" o:title=""/>
            <o:lock v:ext="edit" aspectratio="t"/>
            <w10:wrap type="none"/>
            <w10:anchorlock/>
          </v:shape>
          <o:OLEObject Type="Embed" ProgID="Visio.Drawing.11" ShapeID="_x0000_i1025" DrawAspect="Content" ObjectID="_1468075725" r:id="rId9">
            <o:LockedField>false</o:LockedField>
          </o:OLEObject>
        </w:object>
      </w:r>
      <w:bookmarkStart w:id="55" w:name="_Toc14310"/>
      <w:bookmarkStart w:id="56" w:name="_Toc18397"/>
      <w:bookmarkStart w:id="57" w:name="_Toc9787"/>
      <w:bookmarkStart w:id="58" w:name="_Toc18305"/>
      <w:bookmarkStart w:id="59" w:name="_Toc19147"/>
      <w:bookmarkStart w:id="60" w:name="_Toc23621"/>
    </w:p>
    <w:p>
      <w:pPr>
        <w:pStyle w:val="4"/>
        <w:jc w:val="center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图3</w:t>
      </w:r>
    </w:p>
    <w:p>
      <w:pPr>
        <w:pStyle w:val="3"/>
        <w:bidi w:val="0"/>
        <w:ind w:left="464" w:leftChars="200" w:hanging="24" w:hangingChars="1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8.2 </w:t>
      </w:r>
      <w:r>
        <w:rPr>
          <w:rFonts w:hint="eastAsia" w:ascii="宋体" w:hAnsi="宋体" w:eastAsia="宋体" w:cs="宋体"/>
          <w:sz w:val="24"/>
          <w:szCs w:val="24"/>
        </w:rPr>
        <w:t>数据有效</w:t>
      </w:r>
      <w:bookmarkEnd w:id="55"/>
      <w:bookmarkEnd w:id="56"/>
      <w:bookmarkEnd w:id="57"/>
      <w:bookmarkEnd w:id="58"/>
      <w:bookmarkEnd w:id="59"/>
      <w:bookmarkEnd w:id="60"/>
    </w:p>
    <w:p>
      <w:pPr>
        <w:ind w:left="440" w:leftChars="200" w:firstLine="470" w:firstLineChars="196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在SCL为高电平期间，SDA必须保持稳定的电平。SDA线上的高低电平变化只能在SCL为低电平期间。</w:t>
      </w:r>
    </w:p>
    <w:p>
      <w:pPr>
        <w:ind w:left="73" w:hanging="77" w:hangingChars="35"/>
        <w:jc w:val="center"/>
      </w:pPr>
      <w:r>
        <w:object>
          <v:shape id="_x0000_i1026" o:spt="75" type="#_x0000_t75" style="height:91.85pt;width:356.6pt;" o:ole="t" filled="f" o:preferrelative="t" stroked="f" coordsize="21600,21600">
            <v:path/>
            <v:fill on="f" focussize="0,0"/>
            <v:stroke on="f"/>
            <v:imagedata r:id="rId12" o:title=""/>
            <o:lock v:ext="edit" aspectratio="t"/>
            <w10:wrap type="none"/>
            <w10:anchorlock/>
          </v:shape>
          <o:OLEObject Type="Embed" ProgID="Visio.Drawing.11" ShapeID="_x0000_i1026" DrawAspect="Content" ObjectID="_1468075726" r:id="rId11">
            <o:LockedField>false</o:LockedField>
          </o:OLEObject>
        </w:object>
      </w:r>
    </w:p>
    <w:p>
      <w:pPr>
        <w:ind w:left="73" w:hanging="84" w:hangingChars="35"/>
        <w:jc w:val="center"/>
        <w:rPr>
          <w:rFonts w:hint="default" w:eastAsia="宋体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图4</w:t>
      </w:r>
    </w:p>
    <w:p>
      <w:pPr>
        <w:ind w:left="-4" w:leftChars="-2" w:firstLine="426" w:firstLineChars="212"/>
        <w:rPr>
          <w:rFonts w:hint="eastAsia" w:ascii="Arial" w:hAnsi="Arial" w:cs="Arial"/>
          <w:b/>
          <w:bCs/>
          <w:sz w:val="20"/>
          <w:szCs w:val="20"/>
        </w:rPr>
      </w:pPr>
    </w:p>
    <w:p>
      <w:pPr>
        <w:pStyle w:val="3"/>
        <w:bidi w:val="0"/>
        <w:ind w:left="464" w:leftChars="200" w:hanging="24" w:hangingChars="1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bookmarkStart w:id="61" w:name="_Toc11824"/>
      <w:bookmarkStart w:id="62" w:name="_Toc13415"/>
      <w:bookmarkStart w:id="63" w:name="_Toc27960"/>
      <w:bookmarkStart w:id="64" w:name="_Toc13424"/>
      <w:bookmarkStart w:id="65" w:name="_Toc17817"/>
      <w:bookmarkStart w:id="66" w:name="_Toc16277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8.3 字节格式</w:t>
      </w:r>
      <w:bookmarkEnd w:id="61"/>
      <w:bookmarkEnd w:id="62"/>
      <w:bookmarkEnd w:id="63"/>
      <w:bookmarkEnd w:id="64"/>
      <w:bookmarkEnd w:id="65"/>
      <w:bookmarkEnd w:id="66"/>
    </w:p>
    <w:p>
      <w:pPr>
        <w:ind w:left="780"/>
        <w:rPr>
          <w:rFonts w:hint="eastAsia" w:ascii="Arial" w:hAnsi="Arial" w:cs="Arial"/>
          <w:bCs/>
          <w:sz w:val="20"/>
          <w:szCs w:val="20"/>
        </w:rPr>
      </w:pPr>
      <w:r>
        <w:rPr>
          <w:rFonts w:hint="eastAsia" w:ascii="Arial" w:hAnsi="Arial" w:cs="Arial"/>
          <w:bCs/>
          <w:sz w:val="20"/>
          <w:szCs w:val="20"/>
        </w:rPr>
        <w:t>字节由8位数据和一个应答信号组成</w:t>
      </w:r>
    </w:p>
    <w:p>
      <w:pPr>
        <w:pStyle w:val="3"/>
        <w:bidi w:val="0"/>
        <w:ind w:left="464" w:leftChars="200" w:hanging="24" w:hangingChars="1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bookmarkStart w:id="67" w:name="_Toc2646"/>
      <w:bookmarkStart w:id="68" w:name="_Toc24045"/>
      <w:bookmarkStart w:id="69" w:name="_Toc29663"/>
      <w:bookmarkStart w:id="70" w:name="_Toc22384"/>
      <w:bookmarkStart w:id="71" w:name="_Toc606"/>
      <w:bookmarkStart w:id="72" w:name="_Toc32193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8.4 器件地址</w:t>
      </w:r>
      <w:bookmarkEnd w:id="67"/>
      <w:bookmarkEnd w:id="68"/>
      <w:bookmarkEnd w:id="69"/>
      <w:bookmarkEnd w:id="70"/>
      <w:bookmarkEnd w:id="71"/>
      <w:bookmarkEnd w:id="72"/>
    </w:p>
    <w:p>
      <w:pPr>
        <w:pStyle w:val="4"/>
        <w:ind w:firstLine="858" w:firstLineChars="390"/>
        <w:rPr>
          <w:rFonts w:hint="eastAsia"/>
          <w:lang w:val="en-US" w:eastAsia="zh-CN"/>
        </w:rPr>
      </w:pPr>
      <w:r>
        <w:rPr>
          <w:rFonts w:hint="eastAsia" w:cs="Helvetica"/>
          <w:color w:val="292929"/>
          <w:kern w:val="2"/>
          <w:sz w:val="22"/>
          <w:szCs w:val="22"/>
          <w:lang w:val="en-US" w:eastAsia="zh-CN"/>
        </w:rPr>
        <w:t>JLLB-2AF</w:t>
      </w:r>
      <w:r>
        <w:rPr>
          <w:rFonts w:hint="eastAsia"/>
          <w:lang w:eastAsia="zh-CN"/>
        </w:rPr>
        <w:t>固定唯一的器件地址是0x4</w:t>
      </w:r>
      <w:r>
        <w:rPr>
          <w:rFonts w:hint="eastAsia"/>
          <w:lang w:val="en-US" w:eastAsia="zh-CN"/>
        </w:rPr>
        <w:t>0</w:t>
      </w:r>
    </w:p>
    <w:tbl>
      <w:tblPr>
        <w:tblStyle w:val="8"/>
        <w:tblpPr w:leftFromText="180" w:rightFromText="180" w:vertAnchor="text" w:horzAnchor="page" w:tblpXSpec="center" w:tblpY="145"/>
        <w:tblOverlap w:val="never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97"/>
        <w:gridCol w:w="18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97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地址</w:t>
            </w:r>
            <w:r>
              <w:rPr>
                <w:rFonts w:hint="eastAsia" w:ascii="Times New Roman" w:hAnsi="Times New Roman" w:eastAsia="Times New Roman" w:cs="Times New Roman"/>
                <w:sz w:val="24"/>
                <w:szCs w:val="24"/>
              </w:rPr>
              <w:t xml:space="preserve"> (A[6:0])</w:t>
            </w:r>
          </w:p>
        </w:tc>
        <w:tc>
          <w:tcPr>
            <w:tcW w:w="1811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Times New Roman" w:cs="Times New Roman"/>
                <w:sz w:val="24"/>
                <w:szCs w:val="24"/>
              </w:rPr>
              <w:t>4</w:t>
            </w:r>
            <w:r>
              <w:rPr>
                <w:rFonts w:hint="eastAsia" w:ascii="Times New Roman" w:hAnsi="Times New Roman" w:eastAsia="Times New Roman" w:cs="Times New Roman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Times New Roman" w:hAnsi="Times New Roman" w:eastAsia="Times New Roman" w:cs="Times New Roman"/>
                <w:sz w:val="24"/>
                <w:szCs w:val="24"/>
              </w:rPr>
              <w:t>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197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right="0"/>
              <w:rPr>
                <w:rFonts w:hint="eastAsia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读命</w:t>
            </w:r>
            <w:r>
              <w:rPr>
                <w:rFonts w:hint="eastAsia" w:ascii="Times New Roman" w:hAnsi="Times New Roman" w:eastAsia="Times New Roman" w:cs="Times New Roman"/>
                <w:sz w:val="24"/>
                <w:szCs w:val="24"/>
              </w:rPr>
              <w:t>(A[6:0]+RWB)</w:t>
            </w:r>
          </w:p>
        </w:tc>
        <w:tc>
          <w:tcPr>
            <w:tcW w:w="1811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Times New Roman" w:cs="Times New Roman"/>
                <w:sz w:val="24"/>
                <w:szCs w:val="24"/>
              </w:rPr>
              <w:t>8</w:t>
            </w:r>
            <w:r>
              <w:rPr>
                <w:rFonts w:hint="eastAsia" w:ascii="Times New Roman" w:hAnsi="Times New Roman" w:eastAsia="Times New Roman" w:cs="Times New Roman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Times New Roman" w:cs="Times New Roman"/>
                <w:sz w:val="24"/>
                <w:szCs w:val="24"/>
              </w:rPr>
              <w:t>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97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写命</w:t>
            </w:r>
            <w:r>
              <w:rPr>
                <w:rFonts w:hint="eastAsia" w:ascii="Times New Roman" w:hAnsi="Times New Roman" w:eastAsia="Times New Roman" w:cs="Times New Roman"/>
                <w:sz w:val="24"/>
                <w:szCs w:val="24"/>
              </w:rPr>
              <w:t>(A[6:0]+RWB)</w:t>
            </w:r>
          </w:p>
        </w:tc>
        <w:tc>
          <w:tcPr>
            <w:tcW w:w="1811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Times New Roman" w:cs="Times New Roman"/>
                <w:sz w:val="24"/>
                <w:szCs w:val="24"/>
              </w:rPr>
              <w:t>8</w:t>
            </w:r>
            <w:r>
              <w:rPr>
                <w:rFonts w:hint="eastAsia" w:ascii="Times New Roman" w:hAnsi="Times New Roman" w:eastAsia="Times New Roman" w:cs="Times New Roman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Times New Roman" w:hAnsi="Times New Roman" w:eastAsia="Times New Roman" w:cs="Times New Roman"/>
                <w:sz w:val="24"/>
                <w:szCs w:val="24"/>
              </w:rPr>
              <w:t>H</w:t>
            </w:r>
          </w:p>
        </w:tc>
      </w:tr>
    </w:tbl>
    <w:p>
      <w:pPr>
        <w:pStyle w:val="4"/>
        <w:ind w:firstLine="420" w:firstLineChars="0"/>
        <w:rPr>
          <w:rFonts w:hint="default"/>
          <w:lang w:val="en-US" w:eastAsia="zh-CN"/>
        </w:rPr>
      </w:pPr>
    </w:p>
    <w:p>
      <w:pPr>
        <w:pStyle w:val="4"/>
        <w:ind w:firstLine="420" w:firstLineChars="0"/>
        <w:rPr>
          <w:rFonts w:hint="default"/>
          <w:lang w:val="en-US" w:eastAsia="zh-CN"/>
        </w:rPr>
      </w:pPr>
    </w:p>
    <w:p>
      <w:pPr>
        <w:pStyle w:val="4"/>
        <w:jc w:val="both"/>
        <w:rPr>
          <w:rFonts w:hint="eastAsia"/>
          <w:lang w:val="en-US" w:eastAsia="zh-CN"/>
        </w:rPr>
      </w:pPr>
    </w:p>
    <w:p>
      <w:pPr>
        <w:pStyle w:val="4"/>
        <w:jc w:val="both"/>
        <w:rPr>
          <w:rFonts w:hint="eastAsia"/>
          <w:lang w:val="en-US" w:eastAsia="zh-CN"/>
        </w:rPr>
      </w:pPr>
    </w:p>
    <w:p>
      <w:pPr>
        <w:pStyle w:val="4"/>
        <w:jc w:val="both"/>
        <w:rPr>
          <w:rFonts w:hint="eastAsia"/>
          <w:lang w:val="en-US" w:eastAsia="zh-CN"/>
        </w:rPr>
      </w:pPr>
    </w:p>
    <w:p>
      <w:pPr>
        <w:pStyle w:val="4"/>
        <w:ind w:firstLine="2940" w:firstLineChars="140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表2</w:t>
      </w:r>
    </w:p>
    <w:p>
      <w:pPr>
        <w:pStyle w:val="3"/>
        <w:bidi w:val="0"/>
        <w:ind w:left="464" w:leftChars="200" w:hanging="24" w:hangingChars="1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bookmarkStart w:id="73" w:name="_Toc31086"/>
      <w:bookmarkStart w:id="74" w:name="_Toc8444"/>
      <w:bookmarkStart w:id="75" w:name="_Toc13322"/>
      <w:bookmarkStart w:id="76" w:name="_Toc26457"/>
      <w:bookmarkStart w:id="77" w:name="_Toc30812"/>
      <w:bookmarkStart w:id="78" w:name="_Toc15559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8.5 操作模式</w:t>
      </w:r>
      <w:bookmarkEnd w:id="73"/>
      <w:bookmarkEnd w:id="74"/>
      <w:bookmarkEnd w:id="75"/>
      <w:bookmarkEnd w:id="76"/>
      <w:bookmarkEnd w:id="77"/>
      <w:bookmarkEnd w:id="78"/>
    </w:p>
    <w:p>
      <w:pPr>
        <w:bidi w:val="0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JLLB-2AF</w:t>
      </w:r>
      <w:r>
        <w:rPr>
          <w:rFonts w:hint="eastAsia"/>
          <w:b/>
          <w:bCs/>
          <w:sz w:val="24"/>
          <w:szCs w:val="24"/>
        </w:rPr>
        <w:t>是从器件，支持读写两种操作模式：</w:t>
      </w:r>
    </w:p>
    <w:p>
      <w:pPr>
        <w:bidi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1）</w:t>
      </w:r>
      <w:r>
        <w:rPr>
          <w:rFonts w:hint="eastAsia"/>
          <w:sz w:val="24"/>
          <w:szCs w:val="24"/>
        </w:rPr>
        <w:t>写操作：</w:t>
      </w:r>
    </w:p>
    <w:p>
      <w:pPr>
        <w:bidi w:val="0"/>
        <w:ind w:firstLine="480" w:firstLineChars="200"/>
        <w:rPr>
          <w:rFonts w:hint="eastAsia" w:eastAsia="宋体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首字节由7位从机地址和一位读写位组成（RWB=0）</w:t>
      </w:r>
      <w:r>
        <w:rPr>
          <w:rFonts w:hint="eastAsia"/>
          <w:sz w:val="24"/>
          <w:szCs w:val="24"/>
          <w:lang w:eastAsia="zh-CN"/>
        </w:rPr>
        <w:t>。</w:t>
      </w:r>
    </w:p>
    <w:p>
      <w:pPr>
        <w:bidi w:val="0"/>
        <w:ind w:firstLine="480" w:firstLineChars="200"/>
        <w:rPr>
          <w:rFonts w:hint="eastAsia" w:eastAsia="宋体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第二字节是要访问的内部寄存器地址</w:t>
      </w:r>
      <w:r>
        <w:rPr>
          <w:rFonts w:hint="eastAsia"/>
          <w:sz w:val="24"/>
          <w:szCs w:val="24"/>
          <w:lang w:eastAsia="zh-CN"/>
        </w:rPr>
        <w:t>。</w:t>
      </w:r>
    </w:p>
    <w:p>
      <w:pPr>
        <w:bidi w:val="0"/>
        <w:ind w:firstLine="480" w:firstLineChars="200"/>
        <w:rPr>
          <w:rFonts w:hint="eastAsia" w:eastAsia="宋体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下一个字节是要写入寄存器的内容</w:t>
      </w:r>
      <w:r>
        <w:rPr>
          <w:rFonts w:hint="eastAsia"/>
          <w:sz w:val="24"/>
          <w:szCs w:val="24"/>
          <w:lang w:eastAsia="zh-CN"/>
        </w:rPr>
        <w:t>。</w:t>
      </w:r>
    </w:p>
    <w:p>
      <w:pPr>
        <w:bidi w:val="0"/>
        <w:ind w:firstLine="480" w:firstLineChars="200"/>
        <w:rPr>
          <w:rFonts w:hint="eastAsia" w:eastAsia="宋体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继续写入下一个寄存器，直到STOP信号出现</w:t>
      </w:r>
      <w:r>
        <w:rPr>
          <w:rFonts w:hint="eastAsia"/>
          <w:sz w:val="24"/>
          <w:szCs w:val="24"/>
          <w:lang w:eastAsia="zh-CN"/>
        </w:rPr>
        <w:t>。</w:t>
      </w:r>
    </w:p>
    <w:p>
      <w:pPr>
        <w:bidi w:val="0"/>
        <w:ind w:firstLine="480" w:firstLineChars="200"/>
        <w:rPr>
          <w:rFonts w:hint="eastAsia" w:eastAsia="宋体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收到数据后</w:t>
      </w:r>
      <w:r>
        <w:rPr>
          <w:rFonts w:hint="eastAsia"/>
          <w:sz w:val="24"/>
          <w:szCs w:val="24"/>
          <w:lang w:val="en-US" w:eastAsia="zh-CN"/>
        </w:rPr>
        <w:t>JLLB-2AF</w:t>
      </w:r>
      <w:r>
        <w:rPr>
          <w:rFonts w:hint="eastAsia"/>
          <w:sz w:val="24"/>
          <w:szCs w:val="24"/>
        </w:rPr>
        <w:t>会发送应答信号</w:t>
      </w:r>
      <w:r>
        <w:rPr>
          <w:rFonts w:hint="eastAsia"/>
          <w:sz w:val="24"/>
          <w:szCs w:val="24"/>
          <w:lang w:eastAsia="zh-CN"/>
        </w:rPr>
        <w:t>。</w:t>
      </w:r>
    </w:p>
    <w:p>
      <w:pPr>
        <w:ind w:left="1260"/>
        <w:jc w:val="center"/>
        <w:rPr>
          <w:rFonts w:hint="eastAsia" w:ascii="Arial" w:hAnsi="Arial" w:cs="Arial"/>
          <w:bCs/>
          <w:sz w:val="20"/>
          <w:szCs w:val="20"/>
        </w:rPr>
      </w:pPr>
      <w:r>
        <w:object>
          <v:shape id="_x0000_i1027" o:spt="75" type="#_x0000_t75" style="height:94.65pt;width:280.75pt;" o:ole="t" filled="f" o:preferrelative="t" stroked="f" coordsize="21600,21600">
            <v:path/>
            <v:fill on="f" focussize="0,0"/>
            <v:stroke on="f"/>
            <v:imagedata r:id="rId14" o:title=""/>
            <o:lock v:ext="edit" aspectratio="t"/>
            <w10:wrap type="none"/>
            <w10:anchorlock/>
          </v:shape>
          <o:OLEObject Type="Embed" ProgID="Visio.Drawing.11" ShapeID="_x0000_i1027" DrawAspect="Content" ObjectID="_1468075727" r:id="rId13">
            <o:LockedField>false</o:LockedField>
          </o:OLEObject>
        </w:object>
      </w:r>
    </w:p>
    <w:p>
      <w:pPr>
        <w:bidi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2）</w:t>
      </w:r>
      <w:r>
        <w:rPr>
          <w:rFonts w:hint="eastAsia"/>
          <w:sz w:val="24"/>
          <w:szCs w:val="24"/>
        </w:rPr>
        <w:t>读操作：</w:t>
      </w:r>
    </w:p>
    <w:p>
      <w:pPr>
        <w:bidi w:val="0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读操作的首寄存器地址由不含数据的写操作指定，由STOP信号结束。</w:t>
      </w:r>
    </w:p>
    <w:p>
      <w:pPr>
        <w:bidi w:val="0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然后主机送出开始信号，和器件地址和读取位(R/WB=1)，接下来的数据地址，是由首地址开始，然后地址依次加一。</w:t>
      </w:r>
    </w:p>
    <w:p>
      <w:pPr>
        <w:ind w:left="1200"/>
        <w:jc w:val="center"/>
        <w:rPr>
          <w:rFonts w:hint="eastAsia"/>
        </w:rPr>
      </w:pPr>
      <w:r>
        <w:object>
          <v:shape id="_x0000_i1028" o:spt="75" type="#_x0000_t75" style="height:193.5pt;width:275.65pt;" o:ole="t" filled="f" o:preferrelative="t" stroked="f" coordsize="21600,21600">
            <v:path/>
            <v:fill on="f" focussize="0,0"/>
            <v:stroke on="f"/>
            <v:imagedata r:id="rId16" o:title=""/>
            <o:lock v:ext="edit" aspectratio="t"/>
            <w10:wrap type="none"/>
            <w10:anchorlock/>
          </v:shape>
          <o:OLEObject Type="Embed" ProgID="Visio.Drawing.11" ShapeID="_x0000_i1028" DrawAspect="Content" ObjectID="_1468075728" r:id="rId15">
            <o:LockedField>false</o:LockedField>
          </o:OLEObject>
        </w:object>
      </w:r>
    </w:p>
    <w:p>
      <w:pPr>
        <w:pStyle w:val="3"/>
        <w:bidi w:val="0"/>
        <w:ind w:left="464" w:leftChars="200" w:hanging="24" w:hangingChars="1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bookmarkStart w:id="79" w:name="_Toc24768"/>
      <w:bookmarkStart w:id="80" w:name="_Toc21371"/>
      <w:bookmarkStart w:id="81" w:name="_Toc13354"/>
      <w:bookmarkStart w:id="82" w:name="_Toc25926"/>
      <w:bookmarkStart w:id="83" w:name="_Toc24953"/>
      <w:bookmarkStart w:id="84" w:name="_Toc522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8.6 （X）控制寄存器列表</w:t>
      </w:r>
      <w:bookmarkEnd w:id="79"/>
      <w:bookmarkEnd w:id="80"/>
      <w:bookmarkEnd w:id="81"/>
      <w:bookmarkEnd w:id="82"/>
      <w:bookmarkEnd w:id="83"/>
      <w:bookmarkEnd w:id="84"/>
    </w:p>
    <w:tbl>
      <w:tblPr>
        <w:tblStyle w:val="8"/>
        <w:tblW w:w="10127" w:type="dxa"/>
        <w:tblInd w:w="46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5"/>
        <w:gridCol w:w="1214"/>
        <w:gridCol w:w="825"/>
        <w:gridCol w:w="1318"/>
        <w:gridCol w:w="656"/>
        <w:gridCol w:w="656"/>
        <w:gridCol w:w="656"/>
        <w:gridCol w:w="863"/>
        <w:gridCol w:w="670"/>
        <w:gridCol w:w="670"/>
        <w:gridCol w:w="757"/>
        <w:gridCol w:w="75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寄存器</w:t>
            </w:r>
          </w:p>
        </w:tc>
        <w:tc>
          <w:tcPr>
            <w:tcW w:w="1214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地址（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HEX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）</w:t>
            </w:r>
          </w:p>
        </w:tc>
        <w:tc>
          <w:tcPr>
            <w:tcW w:w="825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读写</w:t>
            </w:r>
          </w:p>
        </w:tc>
        <w:tc>
          <w:tcPr>
            <w:tcW w:w="1318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初始值（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BIN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）</w:t>
            </w:r>
          </w:p>
        </w:tc>
        <w:tc>
          <w:tcPr>
            <w:tcW w:w="5685" w:type="dxa"/>
            <w:gridSpan w:val="8"/>
            <w:tcBorders>
              <w:top w:val="single" w:color="auto" w:sz="8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寄存器功能描述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214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825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318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Bit7</w:t>
            </w:r>
          </w:p>
        </w:tc>
        <w:tc>
          <w:tcPr>
            <w:tcW w:w="6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Bit6</w:t>
            </w:r>
          </w:p>
        </w:tc>
        <w:tc>
          <w:tcPr>
            <w:tcW w:w="6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Bit5</w:t>
            </w:r>
          </w:p>
        </w:tc>
        <w:tc>
          <w:tcPr>
            <w:tcW w:w="8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Bit4</w:t>
            </w: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Bit3</w:t>
            </w: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Bit2</w:t>
            </w:r>
          </w:p>
        </w:tc>
        <w:tc>
          <w:tcPr>
            <w:tcW w:w="7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Bit1</w:t>
            </w:r>
          </w:p>
        </w:tc>
        <w:tc>
          <w:tcPr>
            <w:tcW w:w="75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Bit0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WL</w:t>
            </w:r>
          </w:p>
        </w:tc>
        <w:tc>
          <w:tcPr>
            <w:tcW w:w="12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00H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R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W</w:t>
            </w:r>
          </w:p>
        </w:tc>
        <w:tc>
          <w:tcPr>
            <w:tcW w:w="13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0000 0000</w:t>
            </w:r>
          </w:p>
        </w:tc>
        <w:tc>
          <w:tcPr>
            <w:tcW w:w="5685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WL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[7:0]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REG1</w:t>
            </w:r>
          </w:p>
        </w:tc>
        <w:tc>
          <w:tcPr>
            <w:tcW w:w="12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01H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R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W</w:t>
            </w:r>
          </w:p>
        </w:tc>
        <w:tc>
          <w:tcPr>
            <w:tcW w:w="13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0000 0000</w:t>
            </w:r>
          </w:p>
        </w:tc>
        <w:tc>
          <w:tcPr>
            <w:tcW w:w="5685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REG1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[7:0]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" w:hRule="atLeast"/>
        </w:trPr>
        <w:tc>
          <w:tcPr>
            <w:tcW w:w="108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REG2</w:t>
            </w:r>
          </w:p>
        </w:tc>
        <w:tc>
          <w:tcPr>
            <w:tcW w:w="12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H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R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W</w:t>
            </w:r>
          </w:p>
        </w:tc>
        <w:tc>
          <w:tcPr>
            <w:tcW w:w="13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0000 0000</w:t>
            </w:r>
          </w:p>
        </w:tc>
        <w:tc>
          <w:tcPr>
            <w:tcW w:w="5685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REG2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[7:0]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REG3</w:t>
            </w:r>
          </w:p>
        </w:tc>
        <w:tc>
          <w:tcPr>
            <w:tcW w:w="12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H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R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W</w:t>
            </w:r>
          </w:p>
        </w:tc>
        <w:tc>
          <w:tcPr>
            <w:tcW w:w="13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0000 0000</w:t>
            </w:r>
          </w:p>
        </w:tc>
        <w:tc>
          <w:tcPr>
            <w:tcW w:w="5685" w:type="dxa"/>
            <w:gridSpan w:val="8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REG3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[7:0]</w:t>
            </w:r>
          </w:p>
        </w:tc>
      </w:tr>
    </w:tbl>
    <w:p>
      <w:pPr>
        <w:ind w:firstLine="420"/>
        <w:jc w:val="center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表3</w:t>
      </w:r>
    </w:p>
    <w:p>
      <w:pPr>
        <w:bidi w:val="0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  <w:lang w:eastAsia="zh-CN"/>
        </w:rPr>
        <w:t>液位</w:t>
      </w:r>
      <w:r>
        <w:rPr>
          <w:rFonts w:hint="eastAsia"/>
          <w:b/>
          <w:bCs/>
          <w:sz w:val="24"/>
          <w:szCs w:val="24"/>
        </w:rPr>
        <w:t xml:space="preserve">信息寄存器 </w:t>
      </w:r>
      <w:r>
        <w:rPr>
          <w:rFonts w:hint="eastAsia"/>
          <w:b/>
          <w:bCs/>
          <w:sz w:val="24"/>
          <w:szCs w:val="24"/>
          <w:lang w:val="en-US" w:eastAsia="zh-CN"/>
        </w:rPr>
        <w:t>WL</w:t>
      </w:r>
      <w:r>
        <w:rPr>
          <w:rFonts w:hint="eastAsia"/>
          <w:b/>
          <w:bCs/>
          <w:sz w:val="24"/>
          <w:szCs w:val="24"/>
        </w:rPr>
        <w:t xml:space="preserve"> (地址0</w:t>
      </w:r>
      <w:r>
        <w:rPr>
          <w:rFonts w:hint="eastAsia"/>
          <w:b/>
          <w:bCs/>
          <w:sz w:val="24"/>
          <w:szCs w:val="24"/>
          <w:lang w:val="en-US" w:eastAsia="zh-CN"/>
        </w:rPr>
        <w:t>0</w:t>
      </w:r>
      <w:r>
        <w:rPr>
          <w:rFonts w:hint="eastAsia"/>
          <w:b/>
          <w:bCs/>
          <w:sz w:val="24"/>
          <w:szCs w:val="24"/>
        </w:rPr>
        <w:t xml:space="preserve">H)  </w:t>
      </w:r>
    </w:p>
    <w:p>
      <w:pPr>
        <w:bidi w:val="0"/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WL[7:0]分别对应CX[7:0]的液位信息：</w:t>
      </w:r>
    </w:p>
    <w:p>
      <w:pPr>
        <w:bidi w:val="0"/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0：无液体覆盖</w:t>
      </w:r>
    </w:p>
    <w:p>
      <w:pPr>
        <w:bidi w:val="0"/>
        <w:ind w:firstLine="480" w:firstLineChars="20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1：有液体覆盖</w:t>
      </w:r>
    </w:p>
    <w:p>
      <w:pPr>
        <w:bidi w:val="0"/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REG1[7:0]~REG3[7:0]和主机通信用，完成液位阈值的读取和设置</w:t>
      </w:r>
    </w:p>
    <w:p>
      <w:pPr>
        <w:rPr>
          <w:rFonts w:hint="eastAsia" w:ascii="Arial" w:hAnsi="Arial" w:cs="Arial"/>
          <w:bCs/>
          <w:sz w:val="20"/>
          <w:szCs w:val="20"/>
        </w:rPr>
      </w:pPr>
    </w:p>
    <w:p>
      <w:pPr>
        <w:ind w:left="780"/>
        <w:rPr>
          <w:rFonts w:hint="eastAsia" w:ascii="Arial" w:hAnsi="Arial" w:cs="Arial"/>
          <w:bCs/>
          <w:sz w:val="20"/>
          <w:szCs w:val="20"/>
        </w:rPr>
      </w:pPr>
    </w:p>
    <w:p>
      <w:pPr>
        <w:numPr>
          <w:ilvl w:val="0"/>
          <w:numId w:val="4"/>
        </w:numPr>
        <w:tabs>
          <w:tab w:val="left" w:pos="1263"/>
        </w:tabs>
        <w:bidi w:val="0"/>
        <w:ind w:right="0" w:rightChars="0"/>
        <w:jc w:val="left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PCB版图注意事项</w:t>
      </w:r>
    </w:p>
    <w:p>
      <w:pPr>
        <w:bidi w:val="0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  <w:lang w:val="en-US" w:eastAsia="zh-CN"/>
        </w:rPr>
        <w:t>.</w:t>
      </w:r>
      <w:r>
        <w:rPr>
          <w:rFonts w:hint="eastAsia"/>
          <w:sz w:val="24"/>
          <w:szCs w:val="24"/>
        </w:rPr>
        <w:t>VCC和VSS电源线要单独走线，不能和其它芯片（单片机和LCD驱动芯片等）共用电源走线。以免使其它芯片的干扰信号通过电源线引到触摸芯片。</w:t>
      </w:r>
    </w:p>
    <w:p>
      <w:pPr>
        <w:bidi w:val="0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2．CP，CVREG，CSEN三个电容必须靠近芯片放置。感应线上串联的CX0~C</w:t>
      </w:r>
      <w:r>
        <w:rPr>
          <w:rFonts w:hint="eastAsia"/>
          <w:sz w:val="24"/>
          <w:szCs w:val="24"/>
          <w:lang w:val="en-US" w:eastAsia="zh-CN"/>
        </w:rPr>
        <w:t>1</w:t>
      </w:r>
      <w:r>
        <w:rPr>
          <w:rFonts w:hint="eastAsia"/>
          <w:sz w:val="24"/>
          <w:szCs w:val="24"/>
        </w:rPr>
        <w:t>电阻，靠近芯片放置为宜。</w:t>
      </w:r>
    </w:p>
    <w:p>
      <w:pPr>
        <w:bidi w:val="0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3.尽量大的铺地面积，可以提高抗干扰性。</w:t>
      </w:r>
    </w:p>
    <w:p>
      <w:pPr>
        <w:bidi w:val="0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4.感应连线和感应焊盘优先布局。芯片靠近感应焊盘放置，感应连线不需要长度一致。感应连线线宽尽量小。感应连线周围不能走其他电源线和信号线。如果实在不能避免，其他走线要垂直跨过感应连线。</w:t>
      </w:r>
      <w:bookmarkStart w:id="85" w:name="_Toc63"/>
      <w:bookmarkStart w:id="86" w:name="_Toc23654"/>
      <w:bookmarkStart w:id="87" w:name="_Toc16719"/>
      <w:bookmarkStart w:id="88" w:name="_Toc6407"/>
      <w:bookmarkStart w:id="89" w:name="_Toc25492"/>
    </w:p>
    <w:p>
      <w:pPr>
        <w:bidi w:val="0"/>
        <w:rPr>
          <w:rFonts w:hint="eastAsia"/>
          <w:sz w:val="24"/>
          <w:szCs w:val="24"/>
          <w:lang w:val="en-US" w:eastAsia="zh-CN"/>
        </w:rPr>
      </w:pPr>
    </w:p>
    <w:p>
      <w:pPr>
        <w:pStyle w:val="2"/>
        <w:bidi w:val="0"/>
        <w:ind w:left="0" w:leftChars="0" w:firstLine="0" w:firstLineChars="0"/>
      </w:pPr>
      <w:r>
        <w:rPr>
          <w:rFonts w:hint="eastAsia"/>
          <w:lang w:val="en-US" w:eastAsia="zh-CN"/>
        </w:rPr>
        <w:t>10.</w:t>
      </w:r>
      <w:r>
        <w:rPr>
          <w:rFonts w:hint="eastAsia"/>
        </w:rPr>
        <w:t>额定值</w:t>
      </w:r>
      <w:bookmarkEnd w:id="85"/>
      <w:bookmarkEnd w:id="86"/>
      <w:bookmarkEnd w:id="87"/>
      <w:r>
        <w:t xml:space="preserve"> </w:t>
      </w:r>
      <w:bookmarkEnd w:id="88"/>
      <w:bookmarkEnd w:id="89"/>
    </w:p>
    <w:p>
      <w:pPr>
        <w:bidi w:val="0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工作温度-40 ~ +85ºC</w:t>
      </w:r>
    </w:p>
    <w:p>
      <w:pPr>
        <w:bidi w:val="0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存储温度-50 ~ +150ºC</w:t>
      </w:r>
    </w:p>
    <w:p>
      <w:pPr>
        <w:bidi w:val="0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电源电压-0.3 ~ +</w:t>
      </w:r>
      <w:r>
        <w:rPr>
          <w:rFonts w:hint="eastAsia"/>
          <w:sz w:val="24"/>
          <w:szCs w:val="24"/>
          <w:lang w:val="en-US" w:eastAsia="zh-CN"/>
        </w:rPr>
        <w:t>5</w:t>
      </w:r>
      <w:r>
        <w:rPr>
          <w:rFonts w:hint="eastAsia"/>
          <w:sz w:val="24"/>
          <w:szCs w:val="24"/>
        </w:rPr>
        <w:t>.5V</w:t>
      </w:r>
    </w:p>
    <w:p>
      <w:pPr>
        <w:bidi w:val="0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管脚最大电流</w:t>
      </w:r>
      <w:r>
        <w:rPr>
          <w:rFonts w:hint="eastAsia"/>
          <w:sz w:val="24"/>
          <w:szCs w:val="24"/>
        </w:rPr>
        <w:tab/>
      </w:r>
      <w:r>
        <w:rPr>
          <w:rFonts w:hint="eastAsia"/>
          <w:sz w:val="24"/>
          <w:szCs w:val="24"/>
        </w:rPr>
        <w:t>±20mA</w:t>
      </w:r>
    </w:p>
    <w:p>
      <w:pPr>
        <w:bidi w:val="0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管脚电压-0.3V ~ (Vcc+ 0.3) Volts</w:t>
      </w:r>
    </w:p>
    <w:p>
      <w:pPr>
        <w:bidi w:val="0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* 注意 超出额定值可能会导致芯片永久损坏</w:t>
      </w:r>
    </w:p>
    <w:p>
      <w:pPr>
        <w:bidi w:val="0"/>
        <w:ind w:firstLine="480" w:firstLineChars="200"/>
        <w:rPr>
          <w:rFonts w:hint="eastAsia"/>
          <w:sz w:val="24"/>
          <w:szCs w:val="24"/>
        </w:rPr>
      </w:pPr>
    </w:p>
    <w:p>
      <w:pPr>
        <w:pStyle w:val="2"/>
        <w:bidi w:val="0"/>
        <w:ind w:left="0" w:leftChars="0" w:firstLine="0" w:firstLineChars="0"/>
        <w:rPr>
          <w:rFonts w:hint="eastAsia"/>
        </w:rPr>
      </w:pPr>
      <w:bookmarkStart w:id="90" w:name="_Toc24244"/>
      <w:bookmarkStart w:id="91" w:name="_Toc27301"/>
      <w:bookmarkStart w:id="92" w:name="_Toc22768"/>
      <w:bookmarkStart w:id="93" w:name="_Toc815"/>
      <w:bookmarkStart w:id="94" w:name="_Toc13309"/>
      <w:r>
        <w:rPr>
          <w:rFonts w:hint="eastAsia"/>
          <w:lang w:val="en-US" w:eastAsia="zh-CN"/>
        </w:rPr>
        <w:t>11.</w:t>
      </w:r>
      <w:r>
        <w:rPr>
          <w:rFonts w:hint="eastAsia"/>
        </w:rPr>
        <w:t>电气特性</w:t>
      </w:r>
      <w:bookmarkEnd w:id="90"/>
      <w:bookmarkEnd w:id="91"/>
      <w:bookmarkEnd w:id="92"/>
      <w:bookmarkEnd w:id="93"/>
      <w:bookmarkEnd w:id="94"/>
    </w:p>
    <w:p>
      <w:pPr>
        <w:autoSpaceDE w:val="0"/>
        <w:autoSpaceDN w:val="0"/>
        <w:adjustRightInd w:val="0"/>
        <w:ind w:firstLine="448" w:firstLineChars="204"/>
        <w:jc w:val="left"/>
        <w:rPr>
          <w:rFonts w:hint="eastAsia"/>
          <w:lang w:val="en-US" w:eastAsia="zh-CN"/>
        </w:rPr>
      </w:pPr>
      <w:r>
        <w:rPr>
          <w:rFonts w:ascii="宋体" w:hAnsi="宋体"/>
          <w:color w:val="292929"/>
          <w:sz w:val="22"/>
        </w:rPr>
        <w:t>TA = 25</w:t>
      </w:r>
      <w:r>
        <w:rPr>
          <w:rFonts w:hint="eastAsia" w:ascii="宋体" w:hAnsi="宋体"/>
          <w:color w:val="292929"/>
          <w:sz w:val="22"/>
        </w:rPr>
        <w:t>℃</w:t>
      </w:r>
      <w:bookmarkStart w:id="95" w:name="_Toc6916"/>
      <w:bookmarkStart w:id="96" w:name="_Toc23850"/>
      <w:bookmarkStart w:id="97" w:name="_Toc11146"/>
      <w:bookmarkStart w:id="98" w:name="_Toc18017"/>
      <w:bookmarkStart w:id="99" w:name="_Toc10160"/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6"/>
        <w:gridCol w:w="1392"/>
        <w:gridCol w:w="1578"/>
        <w:gridCol w:w="1440"/>
        <w:gridCol w:w="1510"/>
        <w:gridCol w:w="1510"/>
        <w:gridCol w:w="15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6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  <w:t>特性</w:t>
            </w:r>
          </w:p>
        </w:tc>
        <w:tc>
          <w:tcPr>
            <w:tcW w:w="139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  <w:t>符号</w:t>
            </w:r>
          </w:p>
        </w:tc>
        <w:tc>
          <w:tcPr>
            <w:tcW w:w="157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  <w:t>条件</w:t>
            </w:r>
          </w:p>
        </w:tc>
        <w:tc>
          <w:tcPr>
            <w:tcW w:w="144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  <w:t>最小值</w:t>
            </w: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  <w:t>典型值</w:t>
            </w: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  <w:t>最大值</w:t>
            </w: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6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</w:rPr>
              <w:t>工作电压</w:t>
            </w:r>
          </w:p>
        </w:tc>
        <w:tc>
          <w:tcPr>
            <w:tcW w:w="139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Vcc</w:t>
            </w:r>
          </w:p>
        </w:tc>
        <w:tc>
          <w:tcPr>
            <w:tcW w:w="157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44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2.5</w:t>
            </w: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.5</w:t>
            </w: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6" w:type="dxa"/>
            <w:vMerge w:val="restart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</w:rPr>
              <w:t>电流消耗</w:t>
            </w:r>
          </w:p>
        </w:tc>
        <w:tc>
          <w:tcPr>
            <w:tcW w:w="1392" w:type="dxa"/>
            <w:vMerge w:val="restart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Idd</w:t>
            </w:r>
          </w:p>
        </w:tc>
        <w:tc>
          <w:tcPr>
            <w:tcW w:w="157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VCC=5.0V</w:t>
            </w:r>
          </w:p>
        </w:tc>
        <w:tc>
          <w:tcPr>
            <w:tcW w:w="144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1.</w:t>
            </w: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  <w:t>09</w:t>
            </w: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mA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6" w:type="dxa"/>
            <w:vMerge w:val="continue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  <w:lang w:eastAsia="zh-CN"/>
              </w:rPr>
            </w:pPr>
          </w:p>
        </w:tc>
        <w:tc>
          <w:tcPr>
            <w:tcW w:w="1392" w:type="dxa"/>
            <w:vMerge w:val="continue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7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VCC=3.0V</w:t>
            </w:r>
          </w:p>
        </w:tc>
        <w:tc>
          <w:tcPr>
            <w:tcW w:w="144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  <w:t>570</w:t>
            </w: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UA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1626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</w:rPr>
              <w:t>上电稳定时间</w:t>
            </w:r>
          </w:p>
        </w:tc>
        <w:tc>
          <w:tcPr>
            <w:tcW w:w="139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Tini</w:t>
            </w:r>
          </w:p>
        </w:tc>
        <w:tc>
          <w:tcPr>
            <w:tcW w:w="157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44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  <w:t>600</w:t>
            </w: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ms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6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</w:rPr>
              <w:t>感应电容范围</w:t>
            </w:r>
          </w:p>
        </w:tc>
        <w:tc>
          <w:tcPr>
            <w:tcW w:w="139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CX</w:t>
            </w:r>
          </w:p>
        </w:tc>
        <w:tc>
          <w:tcPr>
            <w:tcW w:w="157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4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2.5*CSEN</w:t>
            </w: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6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</w:rPr>
              <w:t>输出灌电流</w:t>
            </w:r>
          </w:p>
        </w:tc>
        <w:tc>
          <w:tcPr>
            <w:tcW w:w="139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Isk</w:t>
            </w:r>
          </w:p>
        </w:tc>
        <w:tc>
          <w:tcPr>
            <w:tcW w:w="157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VCC=5V</w:t>
            </w:r>
          </w:p>
        </w:tc>
        <w:tc>
          <w:tcPr>
            <w:tcW w:w="144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10.0</w:t>
            </w: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mA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6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</w:rPr>
              <w:t>输出</w:t>
            </w:r>
            <w:r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  <w:lang w:eastAsia="zh-CN"/>
              </w:rPr>
              <w:t>拉</w:t>
            </w:r>
            <w:r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</w:rPr>
              <w:t>电流</w:t>
            </w:r>
          </w:p>
        </w:tc>
        <w:tc>
          <w:tcPr>
            <w:tcW w:w="139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I</w:t>
            </w: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  <w:t>pl</w:t>
            </w:r>
          </w:p>
        </w:tc>
        <w:tc>
          <w:tcPr>
            <w:tcW w:w="157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VCC=5V</w:t>
            </w:r>
          </w:p>
        </w:tc>
        <w:tc>
          <w:tcPr>
            <w:tcW w:w="144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10.0</w:t>
            </w: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mA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6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</w:rPr>
              <w:t>最小检测电容</w:t>
            </w:r>
          </w:p>
        </w:tc>
        <w:tc>
          <w:tcPr>
            <w:tcW w:w="139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delta_CX</w:t>
            </w:r>
          </w:p>
        </w:tc>
        <w:tc>
          <w:tcPr>
            <w:tcW w:w="157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CSEN=15pf</w:t>
            </w:r>
          </w:p>
        </w:tc>
        <w:tc>
          <w:tcPr>
            <w:tcW w:w="144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0.</w:t>
            </w: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pF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6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292929"/>
                <w:sz w:val="24"/>
                <w:szCs w:val="24"/>
              </w:rPr>
              <w:t>采样周期</w:t>
            </w:r>
          </w:p>
        </w:tc>
        <w:tc>
          <w:tcPr>
            <w:tcW w:w="139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Tsi</w:t>
            </w:r>
          </w:p>
        </w:tc>
        <w:tc>
          <w:tcPr>
            <w:tcW w:w="157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正常工作状态</w:t>
            </w:r>
          </w:p>
        </w:tc>
        <w:tc>
          <w:tcPr>
            <w:tcW w:w="144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  <w:t>4.8</w:t>
            </w: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51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ms</w:t>
            </w:r>
          </w:p>
        </w:tc>
      </w:tr>
    </w:tbl>
    <w:p>
      <w:pPr>
        <w:pStyle w:val="2"/>
        <w:bidi w:val="0"/>
        <w:ind w:left="0" w:leftChars="0" w:firstLine="0" w:firstLineChars="0"/>
        <w:jc w:val="center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表4</w:t>
      </w:r>
    </w:p>
    <w:p>
      <w:pPr>
        <w:pStyle w:val="2"/>
        <w:bidi w:val="0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12.</w:t>
      </w:r>
      <w:r>
        <w:rPr>
          <w:rFonts w:hint="eastAsia"/>
        </w:rPr>
        <w:t>ESD特性</w:t>
      </w:r>
      <w:bookmarkEnd w:id="95"/>
      <w:bookmarkEnd w:id="96"/>
      <w:bookmarkEnd w:id="97"/>
      <w:bookmarkEnd w:id="98"/>
      <w:bookmarkEnd w:id="99"/>
      <w:bookmarkStart w:id="100" w:name="_Toc24842"/>
      <w:bookmarkStart w:id="101" w:name="_Toc2366"/>
      <w:bookmarkStart w:id="102" w:name="_Toc20601"/>
      <w:bookmarkStart w:id="103" w:name="_Toc32520"/>
      <w:bookmarkStart w:id="104" w:name="_Toc10534"/>
    </w:p>
    <w:tbl>
      <w:tblPr>
        <w:tblStyle w:val="9"/>
        <w:tblW w:w="0" w:type="auto"/>
        <w:tblInd w:w="162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1575"/>
        <w:gridCol w:w="1470"/>
        <w:gridCol w:w="15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5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Helvetica" w:hAnsi="Helvetica" w:cs="Times New Roman"/>
                <w:color w:val="292929"/>
                <w:sz w:val="22"/>
                <w:lang w:val="en-US" w:eastAsia="zh-CN"/>
              </w:rPr>
              <w:t>模式</w:t>
            </w:r>
          </w:p>
        </w:tc>
        <w:tc>
          <w:tcPr>
            <w:tcW w:w="1575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Helvetica" w:hAnsi="Helvetica" w:cs="Times New Roman"/>
                <w:color w:val="292929"/>
                <w:sz w:val="22"/>
                <w:lang w:val="en-US" w:eastAsia="zh-CN"/>
              </w:rPr>
              <w:t>极性</w:t>
            </w:r>
          </w:p>
        </w:tc>
        <w:tc>
          <w:tcPr>
            <w:tcW w:w="147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Helvetica" w:hAnsi="Helvetica" w:cs="Times New Roman"/>
                <w:color w:val="292929"/>
                <w:sz w:val="22"/>
                <w:lang w:val="en-US" w:eastAsia="zh-CN"/>
              </w:rPr>
              <w:t>最大值</w:t>
            </w:r>
          </w:p>
        </w:tc>
        <w:tc>
          <w:tcPr>
            <w:tcW w:w="1515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Helvetica" w:hAnsi="Helvetica" w:cs="Times New Roman"/>
                <w:color w:val="292929"/>
                <w:sz w:val="22"/>
                <w:lang w:val="en-US" w:eastAsia="zh-CN"/>
              </w:rPr>
              <w:t>参考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" w:hRule="atLeast"/>
        </w:trPr>
        <w:tc>
          <w:tcPr>
            <w:tcW w:w="1395" w:type="dxa"/>
            <w:vMerge w:val="restart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</w:pPr>
          </w:p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H.B.M</w:t>
            </w:r>
          </w:p>
        </w:tc>
        <w:tc>
          <w:tcPr>
            <w:tcW w:w="1575" w:type="dxa"/>
            <w:vMerge w:val="restart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</w:pPr>
          </w:p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POS/NEG</w:t>
            </w:r>
          </w:p>
        </w:tc>
        <w:tc>
          <w:tcPr>
            <w:tcW w:w="147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8000V</w:t>
            </w:r>
          </w:p>
        </w:tc>
        <w:tc>
          <w:tcPr>
            <w:tcW w:w="1515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VDD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" w:hRule="atLeast"/>
        </w:trPr>
        <w:tc>
          <w:tcPr>
            <w:tcW w:w="1395" w:type="dxa"/>
            <w:vMerge w:val="continue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75" w:type="dxa"/>
            <w:vMerge w:val="continue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7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8000V</w:t>
            </w:r>
          </w:p>
        </w:tc>
        <w:tc>
          <w:tcPr>
            <w:tcW w:w="1515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VSS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" w:hRule="atLeast"/>
        </w:trPr>
        <w:tc>
          <w:tcPr>
            <w:tcW w:w="1395" w:type="dxa"/>
            <w:vMerge w:val="continue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1575" w:type="dxa"/>
            <w:vMerge w:val="continue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147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8000V</w:t>
            </w:r>
          </w:p>
        </w:tc>
        <w:tc>
          <w:tcPr>
            <w:tcW w:w="1515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P to 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" w:hRule="atLeast"/>
        </w:trPr>
        <w:tc>
          <w:tcPr>
            <w:tcW w:w="1395" w:type="dxa"/>
            <w:vMerge w:val="restart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</w:pPr>
          </w:p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M.M</w:t>
            </w:r>
          </w:p>
        </w:tc>
        <w:tc>
          <w:tcPr>
            <w:tcW w:w="1575" w:type="dxa"/>
            <w:vMerge w:val="restart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</w:pPr>
          </w:p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POS/NEG</w:t>
            </w:r>
          </w:p>
        </w:tc>
        <w:tc>
          <w:tcPr>
            <w:tcW w:w="147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  <w:t>6</w:t>
            </w: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00V</w:t>
            </w:r>
          </w:p>
        </w:tc>
        <w:tc>
          <w:tcPr>
            <w:tcW w:w="1515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VDD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" w:hRule="atLeast"/>
        </w:trPr>
        <w:tc>
          <w:tcPr>
            <w:tcW w:w="1395" w:type="dxa"/>
            <w:vMerge w:val="continue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75" w:type="dxa"/>
            <w:vMerge w:val="continue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7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  <w:t>6</w:t>
            </w: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00V</w:t>
            </w:r>
          </w:p>
        </w:tc>
        <w:tc>
          <w:tcPr>
            <w:tcW w:w="1515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VSS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" w:hRule="atLeast"/>
        </w:trPr>
        <w:tc>
          <w:tcPr>
            <w:tcW w:w="1395" w:type="dxa"/>
            <w:vMerge w:val="continue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1575" w:type="dxa"/>
            <w:vMerge w:val="continue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1470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  <w:lang w:val="en-US" w:eastAsia="zh-CN"/>
              </w:rPr>
              <w:t>60</w:t>
            </w: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0V</w:t>
            </w:r>
          </w:p>
        </w:tc>
        <w:tc>
          <w:tcPr>
            <w:tcW w:w="1515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292929"/>
                <w:sz w:val="24"/>
                <w:szCs w:val="24"/>
              </w:rPr>
              <w:t>P to P</w:t>
            </w:r>
          </w:p>
        </w:tc>
      </w:tr>
    </w:tbl>
    <w:p>
      <w:pPr>
        <w:pStyle w:val="2"/>
        <w:bidi w:val="0"/>
        <w:ind w:left="0" w:leftChars="0" w:firstLine="0" w:firstLineChars="0"/>
        <w:jc w:val="center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表5</w:t>
      </w:r>
    </w:p>
    <w:p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  <w:lang w:val="en-US" w:eastAsia="zh-CN"/>
        </w:rPr>
        <w:t>13.</w:t>
      </w:r>
      <w:r>
        <w:rPr>
          <w:rFonts w:hint="eastAsia"/>
        </w:rPr>
        <w:t>封装尺寸图 (</w:t>
      </w:r>
      <w:r>
        <w:t>SO-16)</w:t>
      </w:r>
      <w:bookmarkEnd w:id="100"/>
      <w:bookmarkEnd w:id="101"/>
      <w:bookmarkEnd w:id="102"/>
      <w:bookmarkEnd w:id="103"/>
      <w:bookmarkEnd w:id="104"/>
      <w:r>
        <w:rPr>
          <w:rFonts w:hint="eastAsia"/>
        </w:rPr>
        <w:t xml:space="preserve"> </w:t>
      </w:r>
    </w:p>
    <w:p>
      <w:pPr>
        <w:autoSpaceDE w:val="0"/>
        <w:autoSpaceDN w:val="0"/>
        <w:adjustRightInd w:val="0"/>
        <w:ind w:left="185" w:leftChars="84" w:firstLine="187" w:firstLineChars="85"/>
        <w:jc w:val="center"/>
        <w:rPr>
          <w:rFonts w:hint="eastAsia" w:ascii="宋体" w:hAnsi="宋体" w:eastAsia="宋体"/>
          <w:color w:val="292929"/>
          <w:sz w:val="22"/>
          <w:lang w:eastAsia="zh-CN"/>
        </w:rPr>
      </w:pPr>
      <w:r>
        <w:rPr>
          <w:rFonts w:hint="eastAsia" w:ascii="宋体" w:hAnsi="宋体" w:eastAsia="宋体"/>
          <w:color w:val="292929"/>
          <w:sz w:val="22"/>
          <w:lang w:eastAsia="zh-CN"/>
        </w:rPr>
        <w:drawing>
          <wp:inline distT="0" distB="0" distL="114300" distR="114300">
            <wp:extent cx="4413885" cy="2682875"/>
            <wp:effectExtent l="0" t="0" r="0" b="3175"/>
            <wp:docPr id="14" name="图片 14" descr="9034032534_71153520478_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9034032534_71153520478_1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13885" cy="268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bidi w:val="0"/>
        <w:ind w:left="0" w:leftChars="0" w:firstLine="0" w:firstLineChars="0"/>
        <w:jc w:val="center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图5</w:t>
      </w:r>
    </w:p>
    <w:p>
      <w:pPr>
        <w:rPr>
          <w:rFonts w:hint="eastAsia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9"/>
        <w:gridCol w:w="1508"/>
        <w:gridCol w:w="1508"/>
        <w:gridCol w:w="1511"/>
        <w:gridCol w:w="1509"/>
        <w:gridCol w:w="1509"/>
        <w:gridCol w:w="15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" w:hRule="atLeast"/>
        </w:trPr>
        <w:tc>
          <w:tcPr>
            <w:tcW w:w="1509" w:type="dxa"/>
            <w:vMerge w:val="restart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Cs/>
                <w:kern w:val="0"/>
                <w:sz w:val="24"/>
                <w:szCs w:val="24"/>
              </w:rPr>
              <w:t>Symbol</w:t>
            </w:r>
          </w:p>
        </w:tc>
        <w:tc>
          <w:tcPr>
            <w:tcW w:w="4527" w:type="dxa"/>
            <w:gridSpan w:val="3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Cs/>
                <w:kern w:val="0"/>
                <w:sz w:val="24"/>
                <w:szCs w:val="24"/>
              </w:rPr>
              <w:t>Dimensions In Millimeters</w:t>
            </w:r>
          </w:p>
        </w:tc>
        <w:tc>
          <w:tcPr>
            <w:tcW w:w="4530" w:type="dxa"/>
            <w:gridSpan w:val="3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Cs/>
                <w:kern w:val="0"/>
                <w:sz w:val="24"/>
                <w:szCs w:val="24"/>
              </w:rPr>
              <w:t>Dimensions In Inches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" w:hRule="atLeast"/>
        </w:trPr>
        <w:tc>
          <w:tcPr>
            <w:tcW w:w="1509" w:type="dxa"/>
            <w:vMerge w:val="continue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Cs/>
                <w:kern w:val="0"/>
                <w:sz w:val="24"/>
                <w:szCs w:val="24"/>
              </w:rPr>
              <w:t>Min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Cs/>
                <w:kern w:val="0"/>
                <w:sz w:val="24"/>
                <w:szCs w:val="24"/>
              </w:rPr>
              <w:t>Nom</w:t>
            </w:r>
          </w:p>
        </w:tc>
        <w:tc>
          <w:tcPr>
            <w:tcW w:w="1511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Cs/>
                <w:kern w:val="0"/>
                <w:sz w:val="24"/>
                <w:szCs w:val="24"/>
              </w:rPr>
              <w:t>Max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Cs/>
                <w:kern w:val="0"/>
                <w:sz w:val="24"/>
                <w:szCs w:val="24"/>
              </w:rPr>
              <w:t>Min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Cs/>
                <w:kern w:val="0"/>
                <w:sz w:val="24"/>
                <w:szCs w:val="24"/>
              </w:rPr>
              <w:t>Nom</w:t>
            </w:r>
          </w:p>
        </w:tc>
        <w:tc>
          <w:tcPr>
            <w:tcW w:w="151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Cs/>
                <w:kern w:val="0"/>
                <w:sz w:val="24"/>
                <w:szCs w:val="24"/>
              </w:rPr>
              <w:t>Max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A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1.30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1.50</w:t>
            </w:r>
          </w:p>
        </w:tc>
        <w:tc>
          <w:tcPr>
            <w:tcW w:w="1511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1.70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0.051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0.059</w:t>
            </w:r>
          </w:p>
        </w:tc>
        <w:tc>
          <w:tcPr>
            <w:tcW w:w="151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0.067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A1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0.06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0.16</w:t>
            </w:r>
          </w:p>
        </w:tc>
        <w:tc>
          <w:tcPr>
            <w:tcW w:w="1511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0.26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0.002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0.006</w:t>
            </w:r>
          </w:p>
        </w:tc>
        <w:tc>
          <w:tcPr>
            <w:tcW w:w="151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0.010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b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0.30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0.40</w:t>
            </w:r>
          </w:p>
        </w:tc>
        <w:tc>
          <w:tcPr>
            <w:tcW w:w="1511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0.55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0.012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0.016</w:t>
            </w:r>
          </w:p>
        </w:tc>
        <w:tc>
          <w:tcPr>
            <w:tcW w:w="151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0.022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C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0.15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0.25</w:t>
            </w:r>
          </w:p>
        </w:tc>
        <w:tc>
          <w:tcPr>
            <w:tcW w:w="1511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0.35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0.006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0.010</w:t>
            </w:r>
          </w:p>
        </w:tc>
        <w:tc>
          <w:tcPr>
            <w:tcW w:w="151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0.014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D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9.70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10.00</w:t>
            </w:r>
          </w:p>
        </w:tc>
        <w:tc>
          <w:tcPr>
            <w:tcW w:w="1511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10.30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0.382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0.394</w:t>
            </w:r>
          </w:p>
        </w:tc>
        <w:tc>
          <w:tcPr>
            <w:tcW w:w="151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0.406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E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3.75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3.95</w:t>
            </w:r>
          </w:p>
        </w:tc>
        <w:tc>
          <w:tcPr>
            <w:tcW w:w="1511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4.15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.0148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0.156</w:t>
            </w:r>
          </w:p>
        </w:tc>
        <w:tc>
          <w:tcPr>
            <w:tcW w:w="151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0.163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e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--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1.27</w:t>
            </w:r>
          </w:p>
        </w:tc>
        <w:tc>
          <w:tcPr>
            <w:tcW w:w="1511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--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--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0.050</w:t>
            </w:r>
          </w:p>
        </w:tc>
        <w:tc>
          <w:tcPr>
            <w:tcW w:w="151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--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H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5.70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6.00</w:t>
            </w:r>
          </w:p>
        </w:tc>
        <w:tc>
          <w:tcPr>
            <w:tcW w:w="1511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6.30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0.224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0.236</w:t>
            </w:r>
          </w:p>
        </w:tc>
        <w:tc>
          <w:tcPr>
            <w:tcW w:w="151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0.248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L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0.45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0.65</w:t>
            </w:r>
          </w:p>
        </w:tc>
        <w:tc>
          <w:tcPr>
            <w:tcW w:w="1511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0.85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0.018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0.026</w:t>
            </w:r>
          </w:p>
        </w:tc>
        <w:tc>
          <w:tcPr>
            <w:tcW w:w="151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0.033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iCs/>
                <w:kern w:val="0"/>
                <w:sz w:val="24"/>
                <w:szCs w:val="24"/>
              </w:rPr>
              <w:t>θ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0°</w:t>
            </w:r>
          </w:p>
        </w:tc>
        <w:tc>
          <w:tcPr>
            <w:tcW w:w="1508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--</w:t>
            </w:r>
          </w:p>
        </w:tc>
        <w:tc>
          <w:tcPr>
            <w:tcW w:w="1511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8°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0°</w:t>
            </w:r>
          </w:p>
        </w:tc>
        <w:tc>
          <w:tcPr>
            <w:tcW w:w="1509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--</w:t>
            </w:r>
          </w:p>
        </w:tc>
        <w:tc>
          <w:tcPr>
            <w:tcW w:w="1512" w:type="dxa"/>
            <w:vAlign w:val="top"/>
          </w:tcPr>
          <w:p>
            <w:pPr>
              <w:keepNext w:val="0"/>
              <w:keepLines w:val="0"/>
              <w:suppressLineNumbers w:val="0"/>
              <w:autoSpaceDE w:val="0"/>
              <w:autoSpaceDN w:val="0"/>
              <w:adjustRightIn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Cs/>
                <w:kern w:val="0"/>
                <w:sz w:val="24"/>
                <w:szCs w:val="24"/>
              </w:rPr>
              <w:t>8°</w:t>
            </w:r>
          </w:p>
        </w:tc>
      </w:tr>
    </w:tbl>
    <w:p>
      <w:pPr>
        <w:pStyle w:val="2"/>
        <w:bidi w:val="0"/>
        <w:ind w:left="0" w:leftChars="0" w:firstLine="0" w:firstLineChars="0"/>
        <w:jc w:val="center"/>
        <w:rPr>
          <w:rFonts w:hint="default" w:ascii="宋体" w:hAnsi="宋体"/>
          <w:color w:val="292929"/>
          <w:sz w:val="22"/>
          <w:lang w:val="en-US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表6</w:t>
      </w:r>
    </w:p>
    <w:p>
      <w:pPr>
        <w:numPr>
          <w:ilvl w:val="0"/>
          <w:numId w:val="0"/>
        </w:numPr>
        <w:tabs>
          <w:tab w:val="left" w:pos="1263"/>
        </w:tabs>
        <w:bidi w:val="0"/>
        <w:ind w:leftChars="0" w:right="0" w:rightChars="0"/>
        <w:jc w:val="left"/>
        <w:rPr>
          <w:rFonts w:hint="default"/>
          <w:b/>
          <w:bCs/>
          <w:lang w:val="en-US" w:eastAsia="zh-CN"/>
        </w:rPr>
      </w:pPr>
    </w:p>
    <w:sectPr>
      <w:headerReference r:id="rId3" w:type="default"/>
      <w:footerReference r:id="rId4" w:type="default"/>
      <w:pgSz w:w="11910" w:h="16840"/>
      <w:pgMar w:top="1280" w:right="760" w:bottom="1280" w:left="800" w:header="583" w:footer="1083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57216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3160395</wp:posOffset>
              </wp:positionH>
              <wp:positionV relativeFrom="page">
                <wp:posOffset>509905</wp:posOffset>
              </wp:positionV>
              <wp:extent cx="1163320" cy="20066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63320" cy="200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 w:line="316" w:lineRule="exact"/>
                            <w:ind w:left="20" w:right="0" w:firstLine="0"/>
                            <w:jc w:val="left"/>
                            <w:rPr>
                              <w:rFonts w:hint="default" w:ascii="微软雅黑" w:eastAsia="微软雅黑"/>
                              <w:b/>
                              <w:sz w:val="21"/>
                              <w:lang w:val="en-US"/>
                            </w:rPr>
                          </w:pP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48.85pt;margin-top:40.15pt;height:15.8pt;width:91.6pt;mso-position-horizontal-relative:page;mso-position-vertical-relative:page;z-index:-251657216;mso-width-relative:page;mso-height-relative:page;" filled="f" stroked="f" coordsize="21600,21600" o:gfxdata="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316" w:lineRule="exact"/>
                      <w:ind w:left="20" w:right="0" w:firstLine="0"/>
                      <w:jc w:val="left"/>
                      <w:rPr>
                        <w:rFonts w:hint="default" w:ascii="微软雅黑" w:eastAsia="微软雅黑"/>
                        <w:b/>
                        <w:sz w:val="21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492982"/>
    <w:multiLevelType w:val="singleLevel"/>
    <w:tmpl w:val="8B492982"/>
    <w:lvl w:ilvl="0" w:tentative="0">
      <w:start w:val="2"/>
      <w:numFmt w:val="decimal"/>
      <w:suff w:val="space"/>
      <w:lvlText w:val="%1."/>
      <w:lvlJc w:val="left"/>
      <w:rPr>
        <w:rFonts w:hint="default"/>
        <w:b/>
        <w:bCs/>
      </w:rPr>
    </w:lvl>
  </w:abstractNum>
  <w:abstractNum w:abstractNumId="1">
    <w:nsid w:val="FD752A0C"/>
    <w:multiLevelType w:val="singleLevel"/>
    <w:tmpl w:val="FD752A0C"/>
    <w:lvl w:ilvl="0" w:tentative="0">
      <w:start w:val="4"/>
      <w:numFmt w:val="decimal"/>
      <w:suff w:val="space"/>
      <w:lvlText w:val="%1."/>
      <w:lvlJc w:val="left"/>
    </w:lvl>
  </w:abstractNum>
  <w:abstractNum w:abstractNumId="2">
    <w:nsid w:val="691542CE"/>
    <w:multiLevelType w:val="singleLevel"/>
    <w:tmpl w:val="691542C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7F4448F2"/>
    <w:multiLevelType w:val="singleLevel"/>
    <w:tmpl w:val="7F4448F2"/>
    <w:lvl w:ilvl="0" w:tentative="0">
      <w:start w:val="9"/>
      <w:numFmt w:val="decimal"/>
      <w:suff w:val="space"/>
      <w:lvlText w:val="%1.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dmMDllNjY4NDQwMTdjZjAzZjMwYjE4MDQ2ZmQ5YWUifQ=="/>
  </w:docVars>
  <w:rsids>
    <w:rsidRoot w:val="00000000"/>
    <w:rsid w:val="05257533"/>
    <w:rsid w:val="057D33B7"/>
    <w:rsid w:val="096604B5"/>
    <w:rsid w:val="09AC43FD"/>
    <w:rsid w:val="0A373ECB"/>
    <w:rsid w:val="0AD46AA9"/>
    <w:rsid w:val="0B1B1B21"/>
    <w:rsid w:val="0B6C63CD"/>
    <w:rsid w:val="1135538B"/>
    <w:rsid w:val="153C2CB3"/>
    <w:rsid w:val="15C959CD"/>
    <w:rsid w:val="198253AE"/>
    <w:rsid w:val="198E306D"/>
    <w:rsid w:val="1BE0460E"/>
    <w:rsid w:val="229B128E"/>
    <w:rsid w:val="22F74CB0"/>
    <w:rsid w:val="26610C62"/>
    <w:rsid w:val="2C486BA9"/>
    <w:rsid w:val="2E9B4249"/>
    <w:rsid w:val="2EF61174"/>
    <w:rsid w:val="344171A3"/>
    <w:rsid w:val="37B361EB"/>
    <w:rsid w:val="39437970"/>
    <w:rsid w:val="39707AF0"/>
    <w:rsid w:val="3D7532B0"/>
    <w:rsid w:val="40F263AF"/>
    <w:rsid w:val="43F115A4"/>
    <w:rsid w:val="466E30DF"/>
    <w:rsid w:val="508771FA"/>
    <w:rsid w:val="51995CA1"/>
    <w:rsid w:val="52644CB0"/>
    <w:rsid w:val="532E4241"/>
    <w:rsid w:val="54461C1F"/>
    <w:rsid w:val="5DC225DD"/>
    <w:rsid w:val="5EC951E1"/>
    <w:rsid w:val="65670229"/>
    <w:rsid w:val="69A901F6"/>
    <w:rsid w:val="71A5490B"/>
    <w:rsid w:val="749A44CF"/>
    <w:rsid w:val="759A4D8D"/>
    <w:rsid w:val="7B3A1BC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ind w:left="332"/>
      <w:outlineLvl w:val="1"/>
    </w:pPr>
    <w:rPr>
      <w:rFonts w:ascii="微软雅黑" w:hAnsi="微软雅黑" w:eastAsia="微软雅黑" w:cs="微软雅黑"/>
      <w:b/>
      <w:bCs/>
      <w:sz w:val="21"/>
      <w:szCs w:val="21"/>
      <w:lang w:val="en-US" w:eastAsia="zh-CN" w:bidi="ar-SA"/>
    </w:rPr>
  </w:style>
  <w:style w:type="paragraph" w:styleId="3">
    <w:name w:val="heading 2"/>
    <w:basedOn w:val="1"/>
    <w:next w:val="4"/>
    <w:unhideWhenUsed/>
    <w:qFormat/>
    <w:uiPriority w:val="0"/>
    <w:pPr>
      <w:keepNext/>
      <w:keepLines/>
      <w:spacing w:before="260" w:beforeLines="0" w:beforeAutospacing="0" w:after="40" w:afterLines="0" w:afterAutospacing="0" w:line="240" w:lineRule="auto"/>
      <w:outlineLvl w:val="1"/>
    </w:pPr>
    <w:rPr>
      <w:rFonts w:ascii="Arial" w:hAnsi="Arial" w:eastAsia="宋体"/>
      <w:b/>
      <w:sz w:val="2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宋体" w:hAnsi="宋体" w:eastAsia="宋体" w:cs="宋体"/>
      <w:sz w:val="21"/>
      <w:szCs w:val="21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Title"/>
    <w:basedOn w:val="1"/>
    <w:qFormat/>
    <w:uiPriority w:val="1"/>
    <w:pPr>
      <w:ind w:left="679" w:right="723"/>
      <w:jc w:val="center"/>
    </w:pPr>
    <w:rPr>
      <w:rFonts w:ascii="宋体" w:hAnsi="宋体" w:eastAsia="宋体" w:cs="宋体"/>
      <w:sz w:val="84"/>
      <w:szCs w:val="84"/>
      <w:lang w:val="en-US" w:eastAsia="zh-CN" w:bidi="ar-SA"/>
    </w:rPr>
  </w:style>
  <w:style w:type="table" w:styleId="9">
    <w:name w:val="Table Grid"/>
    <w:basedOn w:val="8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page number"/>
    <w:basedOn w:val="10"/>
    <w:qFormat/>
    <w:uiPriority w:val="0"/>
  </w:style>
  <w:style w:type="table" w:customStyle="1" w:styleId="12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3">
    <w:name w:val="List Paragraph"/>
    <w:basedOn w:val="1"/>
    <w:qFormat/>
    <w:uiPriority w:val="1"/>
    <w:pPr>
      <w:ind w:left="728" w:hanging="399"/>
    </w:pPr>
    <w:rPr>
      <w:rFonts w:ascii="宋体" w:hAnsi="宋体" w:eastAsia="宋体" w:cs="宋体"/>
      <w:lang w:val="en-US" w:eastAsia="zh-CN" w:bidi="ar-SA"/>
    </w:rPr>
  </w:style>
  <w:style w:type="paragraph" w:customStyle="1" w:styleId="14">
    <w:name w:val="Table Paragraph"/>
    <w:basedOn w:val="1"/>
    <w:qFormat/>
    <w:uiPriority w:val="1"/>
    <w:pPr>
      <w:spacing w:before="18"/>
      <w:jc w:val="center"/>
    </w:pPr>
    <w:rPr>
      <w:rFonts w:ascii="宋体" w:hAnsi="宋体" w:eastAsia="宋体" w:cs="宋体"/>
      <w:lang w:val="en-US" w:eastAsia="zh-CN" w:bidi="ar-SA"/>
    </w:rPr>
  </w:style>
  <w:style w:type="paragraph" w:customStyle="1" w:styleId="15">
    <w:name w:val="ordinary-output target-outpu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oleObject" Target="embeddings/oleObject1.bin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customXml" Target="../customXml/item1.xml"/><Relationship Id="rId17" Type="http://schemas.openxmlformats.org/officeDocument/2006/relationships/image" Target="media/image8.png"/><Relationship Id="rId16" Type="http://schemas.openxmlformats.org/officeDocument/2006/relationships/image" Target="media/image7.emf"/><Relationship Id="rId15" Type="http://schemas.openxmlformats.org/officeDocument/2006/relationships/oleObject" Target="embeddings/oleObject4.bin"/><Relationship Id="rId14" Type="http://schemas.openxmlformats.org/officeDocument/2006/relationships/image" Target="media/image6.emf"/><Relationship Id="rId13" Type="http://schemas.openxmlformats.org/officeDocument/2006/relationships/oleObject" Target="embeddings/oleObject3.bin"/><Relationship Id="rId12" Type="http://schemas.openxmlformats.org/officeDocument/2006/relationships/image" Target="media/image5.emf"/><Relationship Id="rId11" Type="http://schemas.openxmlformats.org/officeDocument/2006/relationships/oleObject" Target="embeddings/oleObject2.bin"/><Relationship Id="rId10" Type="http://schemas.openxmlformats.org/officeDocument/2006/relationships/image" Target="media/image4.e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2056</Words>
  <Characters>4866</Characters>
  <TotalTime>0</TotalTime>
  <ScaleCrop>false</ScaleCrop>
  <LinksUpToDate>false</LinksUpToDate>
  <CharactersWithSpaces>5056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2022-07-04T01:56:00Z</dcterms:created>
  <dc:creator>炜盛科技</dc:creator>
  <cp:lastModifiedBy>王秀安</cp:lastModifiedBy>
  <cp:lastPrinted>2022-10-18T06:37:00Z</cp:lastPrinted>
  <dcterms:modified xsi:type="dcterms:W3CDTF">2022-10-20T13:17:34Z</dcterms:modified>
  <dc:title>ZM01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2022-06-16T00:00:00Z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2022-07-04T00:00:00Z</vt:filetime>
  </property>
  <property fmtid="{D5CDD505-2E9C-101B-9397-08002B2CF9AE}" pid="5" name="KSOProductBuildVer">
    <vt:lpwstr>2052-11.1.0.9564</vt:lpwstr>
  </property>
  <property fmtid="{D5CDD505-2E9C-101B-9397-08002B2CF9AE}" pid="6" name="ICV">
    <vt:lpwstr>718C1312EB924A89BDCAA8E43BA76E30</vt:lpwstr>
  </property>
</Properties>
</file>