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ectPr>
          <w:pgSz w:w="11906" w:h="16838"/>
          <w:pgMar w:top="1440" w:right="1800" w:bottom="1440" w:left="1800" w:header="851" w:footer="992" w:gutter="0"/>
          <w:cols w:space="425" w:num="1"/>
          <w:docGrid w:type="lines" w:linePitch="312" w:charSpace="0"/>
        </w:sectPr>
      </w:pPr>
      <w:r>
        <w:drawing>
          <wp:anchor distT="0" distB="0" distL="114300" distR="114300" simplePos="0" relativeHeight="251660288" behindDoc="1" locked="0" layoutInCell="1" allowOverlap="1">
            <wp:simplePos x="0" y="0"/>
            <wp:positionH relativeFrom="page">
              <wp:posOffset>-20955</wp:posOffset>
            </wp:positionH>
            <wp:positionV relativeFrom="page">
              <wp:posOffset>225425</wp:posOffset>
            </wp:positionV>
            <wp:extent cx="7566660" cy="10696575"/>
            <wp:effectExtent l="0" t="0" r="15240" b="9525"/>
            <wp:wrapNone/>
            <wp:docPr id="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pic:cNvPicPr>
                      <a:picLocks noChangeAspect="1"/>
                    </pic:cNvPicPr>
                  </pic:nvPicPr>
                  <pic:blipFill>
                    <a:blip r:embed="rId5"/>
                    <a:stretch>
                      <a:fillRect/>
                    </a:stretch>
                  </pic:blipFill>
                  <pic:spPr>
                    <a:xfrm>
                      <a:off x="0" y="0"/>
                      <a:ext cx="7566660" cy="10696575"/>
                    </a:xfrm>
                    <a:prstGeom prst="rect">
                      <a:avLst/>
                    </a:prstGeom>
                    <a:noFill/>
                    <a:ln>
                      <a:noFill/>
                    </a:ln>
                  </pic:spPr>
                </pic:pic>
              </a:graphicData>
            </a:graphic>
          </wp:anchor>
        </w:drawing>
      </w:r>
      <w:r>
        <w:rPr>
          <w:sz w:val="24"/>
        </w:rPr>
        <mc:AlternateContent>
          <mc:Choice Requires="wps">
            <w:drawing>
              <wp:anchor distT="0" distB="0" distL="114300" distR="114300" simplePos="0" relativeHeight="251661312" behindDoc="0" locked="0" layoutInCell="1" allowOverlap="1">
                <wp:simplePos x="0" y="0"/>
                <wp:positionH relativeFrom="column">
                  <wp:posOffset>-395605</wp:posOffset>
                </wp:positionH>
                <wp:positionV relativeFrom="paragraph">
                  <wp:posOffset>-17780</wp:posOffset>
                </wp:positionV>
                <wp:extent cx="6346190" cy="3619500"/>
                <wp:effectExtent l="0" t="0" r="0" b="0"/>
                <wp:wrapNone/>
                <wp:docPr id="2" name="文本框 2"/>
                <wp:cNvGraphicFramePr/>
                <a:graphic xmlns:a="http://schemas.openxmlformats.org/drawingml/2006/main">
                  <a:graphicData uri="http://schemas.microsoft.com/office/word/2010/wordprocessingShape">
                    <wps:wsp>
                      <wps:cNvSpPr txBox="1"/>
                      <wps:spPr>
                        <a:xfrm>
                          <a:off x="1152525" y="685800"/>
                          <a:ext cx="6346190" cy="36195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tbl>
                            <w:tblPr>
                              <w:tblStyle w:val="6"/>
                              <w:tblW w:w="0" w:type="auto"/>
                              <w:tblInd w:w="108" w:type="dxa"/>
                              <w:tblLayout w:type="fixed"/>
                              <w:tblCellMar>
                                <w:top w:w="0" w:type="dxa"/>
                                <w:left w:w="108" w:type="dxa"/>
                                <w:bottom w:w="0" w:type="dxa"/>
                                <w:right w:w="108" w:type="dxa"/>
                              </w:tblCellMar>
                            </w:tblPr>
                            <w:tblGrid>
                              <w:gridCol w:w="9680"/>
                            </w:tblGrid>
                            <w:tr>
                              <w:tblPrEx>
                                <w:tblCellMar>
                                  <w:top w:w="0" w:type="dxa"/>
                                  <w:left w:w="108" w:type="dxa"/>
                                  <w:bottom w:w="0" w:type="dxa"/>
                                  <w:right w:w="108" w:type="dxa"/>
                                </w:tblCellMar>
                              </w:tblPrEx>
                              <w:trPr>
                                <w:trHeight w:val="1022" w:hRule="atLeast"/>
                              </w:trPr>
                              <w:tc>
                                <w:tcPr>
                                  <w:tcW w:w="9680" w:type="dxa"/>
                                  <w:noWrap w:val="0"/>
                                  <w:vAlign w:val="top"/>
                                </w:tcPr>
                                <w:p>
                                  <w:pPr>
                                    <w:jc w:val="center"/>
                                    <w:rPr>
                                      <w:rFonts w:hint="eastAsia" w:eastAsia="宋体"/>
                                      <w:b/>
                                      <w:bCs/>
                                      <w:sz w:val="72"/>
                                      <w:szCs w:val="72"/>
                                      <w:lang w:val="en-US" w:eastAsia="zh-CN"/>
                                    </w:rPr>
                                  </w:pPr>
                                  <w:r>
                                    <w:rPr>
                                      <w:rFonts w:hint="eastAsia"/>
                                      <w:b/>
                                      <w:bCs/>
                                      <w:sz w:val="72"/>
                                      <w:szCs w:val="72"/>
                                      <w:lang w:val="en-US" w:eastAsia="zh-CN"/>
                                    </w:rPr>
                                    <w:t>植物光照培养架</w:t>
                                  </w:r>
                                </w:p>
                              </w:tc>
                            </w:tr>
                            <w:tr>
                              <w:tblPrEx>
                                <w:tblCellMar>
                                  <w:top w:w="0" w:type="dxa"/>
                                  <w:left w:w="108" w:type="dxa"/>
                                  <w:bottom w:w="0" w:type="dxa"/>
                                  <w:right w:w="108" w:type="dxa"/>
                                </w:tblCellMar>
                              </w:tblPrEx>
                              <w:trPr>
                                <w:trHeight w:val="1023" w:hRule="atLeast"/>
                              </w:trPr>
                              <w:tc>
                                <w:tcPr>
                                  <w:tcW w:w="9680" w:type="dxa"/>
                                  <w:noWrap w:val="0"/>
                                  <w:vAlign w:val="top"/>
                                </w:tcPr>
                                <w:p>
                                  <w:pPr>
                                    <w:jc w:val="center"/>
                                    <w:rPr>
                                      <w:b/>
                                      <w:bCs/>
                                      <w:sz w:val="72"/>
                                      <w:szCs w:val="72"/>
                                    </w:rPr>
                                  </w:pPr>
                                  <w:r>
                                    <w:rPr>
                                      <w:rFonts w:hint="eastAsia"/>
                                      <w:b/>
                                      <w:bCs/>
                                      <w:sz w:val="72"/>
                                      <w:szCs w:val="72"/>
                                    </w:rPr>
                                    <w:t>使用说明书</w:t>
                                  </w:r>
                                </w:p>
                              </w:tc>
                            </w:tr>
                            <w:tr>
                              <w:tblPrEx>
                                <w:tblCellMar>
                                  <w:top w:w="0" w:type="dxa"/>
                                  <w:left w:w="108" w:type="dxa"/>
                                  <w:bottom w:w="0" w:type="dxa"/>
                                  <w:right w:w="108" w:type="dxa"/>
                                </w:tblCellMar>
                              </w:tblPrEx>
                              <w:trPr>
                                <w:trHeight w:val="515" w:hRule="atLeast"/>
                              </w:trPr>
                              <w:tc>
                                <w:tcPr>
                                  <w:tcW w:w="9680" w:type="dxa"/>
                                  <w:noWrap w:val="0"/>
                                  <w:vAlign w:val="top"/>
                                </w:tcPr>
                                <w:p>
                                  <w:pPr>
                                    <w:jc w:val="right"/>
                                    <w:rPr>
                                      <w:rFonts w:hint="default" w:eastAsia="宋体"/>
                                      <w:b/>
                                      <w:bCs/>
                                      <w:sz w:val="44"/>
                                      <w:szCs w:val="44"/>
                                      <w:lang w:val="en-US" w:eastAsia="zh-CN"/>
                                    </w:rPr>
                                  </w:pPr>
                                  <w:r>
                                    <w:rPr>
                                      <w:rFonts w:hint="eastAsia"/>
                                      <w:b/>
                                      <w:bCs/>
                                      <w:sz w:val="44"/>
                                      <w:szCs w:val="44"/>
                                    </w:rPr>
                                    <w:t>JX</w:t>
                                  </w:r>
                                  <w:r>
                                    <w:rPr>
                                      <w:rFonts w:hint="eastAsia"/>
                                      <w:b/>
                                      <w:bCs/>
                                      <w:sz w:val="44"/>
                                      <w:szCs w:val="44"/>
                                      <w:lang w:val="en-US" w:eastAsia="zh-CN"/>
                                    </w:rPr>
                                    <w:t>ZW</w:t>
                                  </w:r>
                                  <w:r>
                                    <w:rPr>
                                      <w:rFonts w:hint="eastAsia"/>
                                      <w:b/>
                                      <w:bCs/>
                                      <w:sz w:val="44"/>
                                      <w:szCs w:val="44"/>
                                    </w:rPr>
                                    <w:t>-</w:t>
                                  </w:r>
                                  <w:r>
                                    <w:rPr>
                                      <w:rFonts w:hint="eastAsia"/>
                                      <w:b/>
                                      <w:bCs/>
                                      <w:sz w:val="44"/>
                                      <w:szCs w:val="44"/>
                                      <w:lang w:val="en-US" w:eastAsia="zh-CN"/>
                                    </w:rPr>
                                    <w:t>PYJ</w:t>
                                  </w:r>
                                </w:p>
                              </w:tc>
                            </w:tr>
                            <w:tr>
                              <w:tblPrEx>
                                <w:tblCellMar>
                                  <w:top w:w="0" w:type="dxa"/>
                                  <w:left w:w="108" w:type="dxa"/>
                                  <w:bottom w:w="0" w:type="dxa"/>
                                  <w:right w:w="108" w:type="dxa"/>
                                </w:tblCellMar>
                              </w:tblPrEx>
                              <w:trPr>
                                <w:trHeight w:val="932" w:hRule="atLeast"/>
                              </w:trPr>
                              <w:tc>
                                <w:tcPr>
                                  <w:tcW w:w="9680" w:type="dxa"/>
                                  <w:noWrap w:val="0"/>
                                  <w:vAlign w:val="top"/>
                                </w:tcPr>
                                <w:p>
                                  <w:pPr>
                                    <w:jc w:val="right"/>
                                    <w:rPr>
                                      <w:rFonts w:hint="eastAsia" w:eastAsia="宋体"/>
                                      <w:b/>
                                      <w:bCs/>
                                      <w:sz w:val="44"/>
                                      <w:szCs w:val="44"/>
                                      <w:lang w:eastAsia="zh-CN"/>
                                    </w:rPr>
                                  </w:pPr>
                                  <w:r>
                                    <w:rPr>
                                      <w:rFonts w:hint="eastAsia"/>
                                      <w:b/>
                                      <w:bCs/>
                                      <w:sz w:val="44"/>
                                      <w:szCs w:val="44"/>
                                    </w:rPr>
                                    <w:t>Ver1.</w:t>
                                  </w:r>
                                  <w:r>
                                    <w:rPr>
                                      <w:rFonts w:hint="eastAsia"/>
                                      <w:b/>
                                      <w:bCs/>
                                      <w:sz w:val="44"/>
                                      <w:szCs w:val="44"/>
                                      <w:lang w:val="en-US" w:eastAsia="zh-CN"/>
                                    </w:rPr>
                                    <w:t>0</w:t>
                                  </w:r>
                                </w:p>
                              </w:tc>
                            </w:tr>
                          </w:tbl>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1.15pt;margin-top:-1.4pt;height:285pt;width:499.7pt;z-index:251661312;mso-width-relative:page;mso-height-relative:page;" filled="f" stroked="f" coordsize="21600,21600" o:gfxdata="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">
                <v:fill on="f" focussize="0,0"/>
                <v:stroke on="f" weight="0.5pt"/>
                <v:imagedata o:title=""/>
                <o:lock v:ext="edit" aspectratio="f"/>
                <v:textbox>
                  <w:txbxContent>
                    <w:tbl>
                      <w:tblPr>
                        <w:tblStyle w:val="6"/>
                        <w:tblW w:w="0" w:type="auto"/>
                        <w:tblInd w:w="108" w:type="dxa"/>
                        <w:tblLayout w:type="fixed"/>
                        <w:tblCellMar>
                          <w:top w:w="0" w:type="dxa"/>
                          <w:left w:w="108" w:type="dxa"/>
                          <w:bottom w:w="0" w:type="dxa"/>
                          <w:right w:w="108" w:type="dxa"/>
                        </w:tblCellMar>
                      </w:tblPr>
                      <w:tblGrid>
                        <w:gridCol w:w="9680"/>
                      </w:tblGrid>
                      <w:tr>
                        <w:tblPrEx>
                          <w:tblCellMar>
                            <w:top w:w="0" w:type="dxa"/>
                            <w:left w:w="108" w:type="dxa"/>
                            <w:bottom w:w="0" w:type="dxa"/>
                            <w:right w:w="108" w:type="dxa"/>
                          </w:tblCellMar>
                        </w:tblPrEx>
                        <w:trPr>
                          <w:trHeight w:val="1022" w:hRule="atLeast"/>
                        </w:trPr>
                        <w:tc>
                          <w:tcPr>
                            <w:tcW w:w="9680" w:type="dxa"/>
                            <w:noWrap w:val="0"/>
                            <w:vAlign w:val="top"/>
                          </w:tcPr>
                          <w:p>
                            <w:pPr>
                              <w:jc w:val="center"/>
                              <w:rPr>
                                <w:rFonts w:hint="eastAsia" w:eastAsia="宋体"/>
                                <w:b/>
                                <w:bCs/>
                                <w:sz w:val="72"/>
                                <w:szCs w:val="72"/>
                                <w:lang w:val="en-US" w:eastAsia="zh-CN"/>
                              </w:rPr>
                            </w:pPr>
                            <w:r>
                              <w:rPr>
                                <w:rFonts w:hint="eastAsia"/>
                                <w:b/>
                                <w:bCs/>
                                <w:sz w:val="72"/>
                                <w:szCs w:val="72"/>
                                <w:lang w:val="en-US" w:eastAsia="zh-CN"/>
                              </w:rPr>
                              <w:t>植物光照培养架</w:t>
                            </w:r>
                          </w:p>
                        </w:tc>
                      </w:tr>
                      <w:tr>
                        <w:tblPrEx>
                          <w:tblCellMar>
                            <w:top w:w="0" w:type="dxa"/>
                            <w:left w:w="108" w:type="dxa"/>
                            <w:bottom w:w="0" w:type="dxa"/>
                            <w:right w:w="108" w:type="dxa"/>
                          </w:tblCellMar>
                        </w:tblPrEx>
                        <w:trPr>
                          <w:trHeight w:val="1023" w:hRule="atLeast"/>
                        </w:trPr>
                        <w:tc>
                          <w:tcPr>
                            <w:tcW w:w="9680" w:type="dxa"/>
                            <w:noWrap w:val="0"/>
                            <w:vAlign w:val="top"/>
                          </w:tcPr>
                          <w:p>
                            <w:pPr>
                              <w:jc w:val="center"/>
                              <w:rPr>
                                <w:b/>
                                <w:bCs/>
                                <w:sz w:val="72"/>
                                <w:szCs w:val="72"/>
                              </w:rPr>
                            </w:pPr>
                            <w:r>
                              <w:rPr>
                                <w:rFonts w:hint="eastAsia"/>
                                <w:b/>
                                <w:bCs/>
                                <w:sz w:val="72"/>
                                <w:szCs w:val="72"/>
                              </w:rPr>
                              <w:t>使用说明书</w:t>
                            </w:r>
                          </w:p>
                        </w:tc>
                      </w:tr>
                      <w:tr>
                        <w:tblPrEx>
                          <w:tblCellMar>
                            <w:top w:w="0" w:type="dxa"/>
                            <w:left w:w="108" w:type="dxa"/>
                            <w:bottom w:w="0" w:type="dxa"/>
                            <w:right w:w="108" w:type="dxa"/>
                          </w:tblCellMar>
                        </w:tblPrEx>
                        <w:trPr>
                          <w:trHeight w:val="515" w:hRule="atLeast"/>
                        </w:trPr>
                        <w:tc>
                          <w:tcPr>
                            <w:tcW w:w="9680" w:type="dxa"/>
                            <w:noWrap w:val="0"/>
                            <w:vAlign w:val="top"/>
                          </w:tcPr>
                          <w:p>
                            <w:pPr>
                              <w:jc w:val="right"/>
                              <w:rPr>
                                <w:rFonts w:hint="default" w:eastAsia="宋体"/>
                                <w:b/>
                                <w:bCs/>
                                <w:sz w:val="44"/>
                                <w:szCs w:val="44"/>
                                <w:lang w:val="en-US" w:eastAsia="zh-CN"/>
                              </w:rPr>
                            </w:pPr>
                            <w:r>
                              <w:rPr>
                                <w:rFonts w:hint="eastAsia"/>
                                <w:b/>
                                <w:bCs/>
                                <w:sz w:val="44"/>
                                <w:szCs w:val="44"/>
                              </w:rPr>
                              <w:t>JX</w:t>
                            </w:r>
                            <w:r>
                              <w:rPr>
                                <w:rFonts w:hint="eastAsia"/>
                                <w:b/>
                                <w:bCs/>
                                <w:sz w:val="44"/>
                                <w:szCs w:val="44"/>
                                <w:lang w:val="en-US" w:eastAsia="zh-CN"/>
                              </w:rPr>
                              <w:t>ZW</w:t>
                            </w:r>
                            <w:r>
                              <w:rPr>
                                <w:rFonts w:hint="eastAsia"/>
                                <w:b/>
                                <w:bCs/>
                                <w:sz w:val="44"/>
                                <w:szCs w:val="44"/>
                              </w:rPr>
                              <w:t>-</w:t>
                            </w:r>
                            <w:r>
                              <w:rPr>
                                <w:rFonts w:hint="eastAsia"/>
                                <w:b/>
                                <w:bCs/>
                                <w:sz w:val="44"/>
                                <w:szCs w:val="44"/>
                                <w:lang w:val="en-US" w:eastAsia="zh-CN"/>
                              </w:rPr>
                              <w:t>PYJ</w:t>
                            </w:r>
                          </w:p>
                        </w:tc>
                      </w:tr>
                      <w:tr>
                        <w:tblPrEx>
                          <w:tblCellMar>
                            <w:top w:w="0" w:type="dxa"/>
                            <w:left w:w="108" w:type="dxa"/>
                            <w:bottom w:w="0" w:type="dxa"/>
                            <w:right w:w="108" w:type="dxa"/>
                          </w:tblCellMar>
                        </w:tblPrEx>
                        <w:trPr>
                          <w:trHeight w:val="932" w:hRule="atLeast"/>
                        </w:trPr>
                        <w:tc>
                          <w:tcPr>
                            <w:tcW w:w="9680" w:type="dxa"/>
                            <w:noWrap w:val="0"/>
                            <w:vAlign w:val="top"/>
                          </w:tcPr>
                          <w:p>
                            <w:pPr>
                              <w:jc w:val="right"/>
                              <w:rPr>
                                <w:rFonts w:hint="eastAsia" w:eastAsia="宋体"/>
                                <w:b/>
                                <w:bCs/>
                                <w:sz w:val="44"/>
                                <w:szCs w:val="44"/>
                                <w:lang w:eastAsia="zh-CN"/>
                              </w:rPr>
                            </w:pPr>
                            <w:r>
                              <w:rPr>
                                <w:rFonts w:hint="eastAsia"/>
                                <w:b/>
                                <w:bCs/>
                                <w:sz w:val="44"/>
                                <w:szCs w:val="44"/>
                              </w:rPr>
                              <w:t>Ver1.</w:t>
                            </w:r>
                            <w:r>
                              <w:rPr>
                                <w:rFonts w:hint="eastAsia"/>
                                <w:b/>
                                <w:bCs/>
                                <w:sz w:val="44"/>
                                <w:szCs w:val="44"/>
                                <w:lang w:val="en-US" w:eastAsia="zh-CN"/>
                              </w:rPr>
                              <w:t>0</w:t>
                            </w:r>
                          </w:p>
                        </w:tc>
                      </w:tr>
                    </w:tbl>
                    <w:p/>
                  </w:txbxContent>
                </v:textbox>
              </v:shape>
            </w:pict>
          </mc:Fallback>
        </mc:AlternateContent>
      </w:r>
    </w:p>
    <w:p>
      <w:pPr>
        <w:numPr>
          <w:ilvl w:val="0"/>
          <w:numId w:val="2"/>
        </w:numPr>
        <w:ind w:left="0" w:leftChars="0" w:firstLine="0" w:firstLineChars="0"/>
        <w:rPr>
          <w:rFonts w:hint="eastAsia" w:ascii="黑体" w:hAnsi="黑体" w:eastAsia="黑体" w:cs="黑体"/>
          <w:b/>
          <w:bCs/>
          <w:sz w:val="36"/>
          <w:szCs w:val="36"/>
          <w:lang w:val="en-US" w:eastAsia="zh-CN"/>
        </w:rPr>
      </w:pPr>
      <w:r>
        <w:rPr>
          <w:rFonts w:hint="eastAsia" w:ascii="黑体" w:hAnsi="黑体" w:eastAsia="黑体" w:cs="黑体"/>
          <w:b/>
          <w:bCs/>
          <w:sz w:val="36"/>
          <w:szCs w:val="36"/>
          <w:lang w:val="en-US" w:eastAsia="zh-CN"/>
        </w:rPr>
        <w:t>产品简介</w:t>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1.1产品概述</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lang w:val="en-US" w:eastAsia="zh-CN"/>
        </w:rPr>
      </w:pPr>
      <w:r>
        <w:rPr>
          <w:rFonts w:hint="eastAsia"/>
          <w:lang w:val="en-US" w:eastAsia="zh-CN"/>
        </w:rPr>
        <w:t>在农业科技迅速发展的今天，植物光照培养架作为一种高效的植物生长设备，正在受到越来越多的关注和重视。这种设备能够模拟自然光环境，为植物提供适宜的光照条件，促进植物的生长和发育。JXZW-PYJ型号产品是我公司研发的一款高性能辅助植物生长的产品。是模拟自然光环境的高效植物生长设备，通过LED灯等光源提供适宜光照，促进植物生长。具有提高生长速度、增加产量、节省空间等优势，应用前景广阔，包括家庭园艺、农业生产、城市绿化和航天农业等。需要加强研发和推广，并解决应用中的问题。植物光照培养架作为一种高效的植物生长设备，具有诸多优势和应用前景。随着科技的不断进步和人们对环保、健康的关注日益提高，植物光照培养架将在未来发挥更加重要的作用。我们应该加强光照培养架的研发和推广工作，为农业科技的进步和生态环境的改善做出贡献。</w:t>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1.2产品特点</w:t>
      </w:r>
    </w:p>
    <w:p>
      <w:pPr>
        <w:keepNext w:val="0"/>
        <w:keepLines w:val="0"/>
        <w:pageBreakBefore w:val="0"/>
        <w:widowControl w:val="0"/>
        <w:numPr>
          <w:ilvl w:val="0"/>
          <w:numId w:val="3"/>
        </w:numPr>
        <w:kinsoku/>
        <w:wordWrap/>
        <w:overflowPunct/>
        <w:topLinePunct w:val="0"/>
        <w:autoSpaceDE/>
        <w:autoSpaceDN/>
        <w:bidi w:val="0"/>
        <w:adjustRightInd/>
        <w:snapToGrid/>
        <w:ind w:left="660" w:leftChars="0" w:hanging="180" w:firstLineChars="0"/>
        <w:textAlignment w:val="auto"/>
        <w:rPr>
          <w:rFonts w:hint="eastAsia" w:ascii="宋体" w:hAnsi="宋体" w:eastAsia="宋体" w:cs="宋体"/>
        </w:rPr>
      </w:pPr>
      <w:r>
        <w:rPr>
          <w:rFonts w:hint="eastAsia" w:ascii="宋体" w:hAnsi="宋体" w:eastAsia="宋体" w:cs="宋体"/>
        </w:rPr>
        <w:t>高效率的把电能转换成辐射能</w:t>
      </w:r>
    </w:p>
    <w:p>
      <w:pPr>
        <w:keepNext w:val="0"/>
        <w:keepLines w:val="0"/>
        <w:pageBreakBefore w:val="0"/>
        <w:widowControl w:val="0"/>
        <w:numPr>
          <w:ilvl w:val="0"/>
          <w:numId w:val="3"/>
        </w:numPr>
        <w:kinsoku/>
        <w:wordWrap/>
        <w:overflowPunct/>
        <w:topLinePunct w:val="0"/>
        <w:autoSpaceDE/>
        <w:autoSpaceDN/>
        <w:bidi w:val="0"/>
        <w:adjustRightInd/>
        <w:snapToGrid/>
        <w:ind w:left="660" w:leftChars="0" w:hanging="180" w:firstLineChars="0"/>
        <w:textAlignment w:val="auto"/>
        <w:rPr>
          <w:rFonts w:hint="eastAsia" w:ascii="宋体" w:hAnsi="宋体" w:eastAsia="宋体" w:cs="宋体"/>
        </w:rPr>
      </w:pPr>
      <w:r>
        <w:rPr>
          <w:rFonts w:hint="eastAsia" w:ascii="宋体" w:hAnsi="宋体" w:eastAsia="宋体" w:cs="宋体"/>
        </w:rPr>
        <w:t>在光合作用的有效范围内达到高辐射强度，尤其是低红外线辐射（热辐射）</w:t>
      </w:r>
    </w:p>
    <w:p>
      <w:pPr>
        <w:keepNext w:val="0"/>
        <w:keepLines w:val="0"/>
        <w:pageBreakBefore w:val="0"/>
        <w:widowControl w:val="0"/>
        <w:numPr>
          <w:ilvl w:val="0"/>
          <w:numId w:val="3"/>
        </w:numPr>
        <w:kinsoku/>
        <w:wordWrap/>
        <w:overflowPunct/>
        <w:topLinePunct w:val="0"/>
        <w:autoSpaceDE/>
        <w:autoSpaceDN/>
        <w:bidi w:val="0"/>
        <w:adjustRightInd/>
        <w:snapToGrid/>
        <w:ind w:left="660" w:leftChars="0" w:hanging="180" w:firstLineChars="0"/>
        <w:textAlignment w:val="auto"/>
        <w:rPr>
          <w:rFonts w:hint="default" w:ascii="宋体" w:hAnsi="宋体" w:eastAsia="宋体" w:cs="宋体"/>
          <w:lang w:val="en-US" w:eastAsia="zh-CN"/>
        </w:rPr>
      </w:pPr>
      <w:r>
        <w:rPr>
          <w:rFonts w:hint="eastAsia" w:ascii="宋体" w:hAnsi="宋体" w:eastAsia="宋体" w:cs="宋体"/>
        </w:rPr>
        <w:t>灯泡的放射光谱符合植物的生理要求，尤其是处于光合作用的有效光谱区</w:t>
      </w:r>
    </w:p>
    <w:p>
      <w:pPr>
        <w:keepNext w:val="0"/>
        <w:keepLines w:val="0"/>
        <w:pageBreakBefore w:val="0"/>
        <w:widowControl w:val="0"/>
        <w:numPr>
          <w:ilvl w:val="0"/>
          <w:numId w:val="3"/>
        </w:numPr>
        <w:kinsoku/>
        <w:wordWrap/>
        <w:overflowPunct/>
        <w:topLinePunct w:val="0"/>
        <w:autoSpaceDE/>
        <w:autoSpaceDN/>
        <w:bidi w:val="0"/>
        <w:adjustRightInd/>
        <w:snapToGrid/>
        <w:ind w:left="660" w:leftChars="0" w:hanging="180" w:firstLineChars="0"/>
        <w:textAlignment w:val="auto"/>
        <w:rPr>
          <w:rFonts w:hint="default" w:ascii="宋体" w:hAnsi="宋体" w:eastAsia="宋体" w:cs="宋体"/>
          <w:lang w:val="en-US" w:eastAsia="zh-CN"/>
        </w:rPr>
      </w:pPr>
      <w:r>
        <w:rPr>
          <w:rFonts w:hint="eastAsia" w:ascii="宋体" w:hAnsi="宋体" w:cs="宋体"/>
          <w:lang w:val="en-US" w:eastAsia="zh-CN"/>
        </w:rPr>
        <w:t>无辐射波段，科学育苗</w:t>
      </w:r>
    </w:p>
    <w:p>
      <w:pPr>
        <w:keepNext w:val="0"/>
        <w:keepLines w:val="0"/>
        <w:pageBreakBefore w:val="0"/>
        <w:widowControl w:val="0"/>
        <w:numPr>
          <w:ilvl w:val="0"/>
          <w:numId w:val="3"/>
        </w:numPr>
        <w:kinsoku/>
        <w:wordWrap/>
        <w:overflowPunct/>
        <w:topLinePunct w:val="0"/>
        <w:autoSpaceDE/>
        <w:autoSpaceDN/>
        <w:bidi w:val="0"/>
        <w:adjustRightInd/>
        <w:snapToGrid/>
        <w:ind w:left="660" w:leftChars="0" w:hanging="180" w:firstLineChars="0"/>
        <w:textAlignment w:val="auto"/>
        <w:rPr>
          <w:rFonts w:hint="default" w:ascii="宋体" w:hAnsi="宋体" w:eastAsia="宋体" w:cs="宋体"/>
          <w:lang w:val="en-US" w:eastAsia="zh-CN"/>
        </w:rPr>
      </w:pPr>
      <w:r>
        <w:rPr>
          <w:rFonts w:hint="eastAsia" w:ascii="宋体" w:hAnsi="宋体" w:cs="宋体"/>
          <w:lang w:val="en-US" w:eastAsia="zh-CN"/>
        </w:rPr>
        <w:t>加快植物的光合速率</w:t>
      </w:r>
    </w:p>
    <w:p>
      <w:pPr>
        <w:keepNext w:val="0"/>
        <w:keepLines w:val="0"/>
        <w:pageBreakBefore w:val="0"/>
        <w:widowControl w:val="0"/>
        <w:numPr>
          <w:ilvl w:val="0"/>
          <w:numId w:val="3"/>
        </w:numPr>
        <w:kinsoku/>
        <w:wordWrap/>
        <w:overflowPunct/>
        <w:topLinePunct w:val="0"/>
        <w:autoSpaceDE/>
        <w:autoSpaceDN/>
        <w:bidi w:val="0"/>
        <w:adjustRightInd/>
        <w:snapToGrid/>
        <w:ind w:left="660" w:leftChars="0" w:hanging="180" w:firstLineChars="0"/>
        <w:textAlignment w:val="auto"/>
        <w:rPr>
          <w:rFonts w:hint="default" w:ascii="宋体" w:hAnsi="宋体" w:eastAsia="宋体" w:cs="宋体"/>
          <w:lang w:val="en-US" w:eastAsia="zh-CN"/>
        </w:rPr>
      </w:pPr>
      <w:r>
        <w:rPr>
          <w:rFonts w:hint="eastAsia" w:ascii="宋体" w:hAnsi="宋体" w:cs="宋体"/>
          <w:lang w:val="en-US" w:eastAsia="zh-CN"/>
        </w:rPr>
        <w:t>安装方便，可以自由选择适合环境的安装方式</w:t>
      </w:r>
    </w:p>
    <w:p>
      <w:pPr>
        <w:keepNext w:val="0"/>
        <w:keepLines w:val="0"/>
        <w:pageBreakBefore w:val="0"/>
        <w:widowControl w:val="0"/>
        <w:numPr>
          <w:ilvl w:val="0"/>
          <w:numId w:val="3"/>
        </w:numPr>
        <w:kinsoku/>
        <w:wordWrap/>
        <w:overflowPunct/>
        <w:topLinePunct w:val="0"/>
        <w:autoSpaceDE/>
        <w:autoSpaceDN/>
        <w:bidi w:val="0"/>
        <w:adjustRightInd/>
        <w:snapToGrid/>
        <w:ind w:left="660" w:leftChars="0" w:hanging="180" w:firstLineChars="0"/>
        <w:textAlignment w:val="auto"/>
        <w:rPr>
          <w:rFonts w:hint="default" w:ascii="宋体" w:hAnsi="宋体" w:eastAsia="宋体" w:cs="宋体"/>
          <w:lang w:val="en-US" w:eastAsia="zh-CN"/>
        </w:rPr>
      </w:pPr>
      <w:r>
        <w:rPr>
          <w:rFonts w:hint="default" w:ascii="宋体" w:hAnsi="宋体" w:cs="宋体"/>
          <w:lang w:eastAsia="zh-CN"/>
        </w:rPr>
        <w:t>适用于植物生长的各个阶段</w:t>
      </w:r>
    </w:p>
    <w:p>
      <w:pPr>
        <w:keepNext w:val="0"/>
        <w:keepLines w:val="0"/>
        <w:pageBreakBefore w:val="0"/>
        <w:widowControl w:val="0"/>
        <w:numPr>
          <w:ilvl w:val="0"/>
          <w:numId w:val="3"/>
        </w:numPr>
        <w:kinsoku/>
        <w:wordWrap/>
        <w:overflowPunct/>
        <w:topLinePunct w:val="0"/>
        <w:autoSpaceDE/>
        <w:autoSpaceDN/>
        <w:bidi w:val="0"/>
        <w:adjustRightInd/>
        <w:snapToGrid/>
        <w:ind w:left="660" w:leftChars="0" w:hanging="180" w:firstLineChars="0"/>
        <w:textAlignment w:val="auto"/>
        <w:rPr>
          <w:rFonts w:hint="default" w:ascii="宋体" w:hAnsi="宋体" w:eastAsia="宋体" w:cs="宋体"/>
          <w:lang w:val="en-US" w:eastAsia="zh-CN"/>
        </w:rPr>
      </w:pPr>
      <w:r>
        <w:rPr>
          <w:rFonts w:hint="eastAsia" w:ascii="宋体" w:hAnsi="宋体" w:cs="宋体"/>
          <w:lang w:val="en-US" w:eastAsia="zh-CN"/>
        </w:rPr>
        <w:t>安装操作方便简单</w:t>
      </w:r>
    </w:p>
    <w:p>
      <w:pPr>
        <w:keepNext w:val="0"/>
        <w:keepLines w:val="0"/>
        <w:pageBreakBefore w:val="0"/>
        <w:widowControl w:val="0"/>
        <w:numPr>
          <w:ilvl w:val="0"/>
          <w:numId w:val="3"/>
        </w:numPr>
        <w:kinsoku/>
        <w:wordWrap/>
        <w:overflowPunct/>
        <w:topLinePunct w:val="0"/>
        <w:autoSpaceDE/>
        <w:autoSpaceDN/>
        <w:bidi w:val="0"/>
        <w:adjustRightInd/>
        <w:snapToGrid/>
        <w:ind w:left="660" w:leftChars="0" w:hanging="180" w:firstLineChars="0"/>
        <w:textAlignment w:val="auto"/>
        <w:rPr>
          <w:rFonts w:hint="default" w:ascii="宋体" w:hAnsi="宋体" w:eastAsia="宋体" w:cs="宋体"/>
          <w:lang w:val="en-US" w:eastAsia="zh-CN"/>
        </w:rPr>
      </w:pPr>
      <w:r>
        <w:rPr>
          <w:rFonts w:ascii="Helvetica" w:hAnsi="Helvetica" w:eastAsia="Helvetica" w:cs="Helvetica"/>
          <w:i w:val="0"/>
          <w:iCs w:val="0"/>
          <w:caps w:val="0"/>
          <w:color w:val="333333"/>
          <w:spacing w:val="0"/>
          <w:sz w:val="21"/>
          <w:szCs w:val="21"/>
          <w:shd w:val="clear" w:fill="FFFFFF"/>
        </w:rPr>
        <w:t>光照时间自动控制</w:t>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1.3植物光照培养架的原理</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光照培养架是利用人工光源模拟自然光环境的一种设备。它通过LED灯、荧光灯等光源，为植物提供适宜的光照强度和光谱，以满足植物光合作用的需求。同时，光照培养架还可以根据植物的生长阶段和需求，调节光照时间、光照强度等参数，实现精准控制植物生长环境的目的。</w:t>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1.4培养架的优势</w:t>
      </w:r>
    </w:p>
    <w:p>
      <w:pPr>
        <w:keepNext w:val="0"/>
        <w:keepLines w:val="0"/>
        <w:pageBreakBefore w:val="0"/>
        <w:widowControl w:val="0"/>
        <w:kinsoku/>
        <w:wordWrap/>
        <w:overflowPunct/>
        <w:topLinePunct w:val="0"/>
        <w:autoSpaceDE/>
        <w:autoSpaceDN/>
        <w:bidi w:val="0"/>
        <w:adjustRightInd/>
        <w:snapToGrid/>
        <w:ind w:left="480" w:leftChars="200" w:firstLine="0" w:firstLineChars="0"/>
        <w:textAlignment w:val="auto"/>
        <w:rPr>
          <w:rFonts w:hint="eastAsia"/>
          <w:lang w:val="en-US" w:eastAsia="zh-CN"/>
        </w:rPr>
      </w:pPr>
      <w:r>
        <w:rPr>
          <w:rFonts w:hint="eastAsia"/>
          <w:lang w:val="en-US" w:eastAsia="zh-CN"/>
        </w:rPr>
        <w:t>1、提高植物生长速度：光照培养架能够为植物提供充足的光照，促进植物的光合作用，从而提高植物的生长速度。</w:t>
      </w:r>
    </w:p>
    <w:p>
      <w:pPr>
        <w:keepNext w:val="0"/>
        <w:keepLines w:val="0"/>
        <w:pageBreakBefore w:val="0"/>
        <w:widowControl w:val="0"/>
        <w:kinsoku/>
        <w:wordWrap/>
        <w:overflowPunct/>
        <w:topLinePunct w:val="0"/>
        <w:autoSpaceDE/>
        <w:autoSpaceDN/>
        <w:bidi w:val="0"/>
        <w:adjustRightInd/>
        <w:snapToGrid/>
        <w:ind w:left="480" w:leftChars="200" w:firstLine="0" w:firstLineChars="0"/>
        <w:textAlignment w:val="auto"/>
        <w:rPr>
          <w:rFonts w:hint="default"/>
          <w:lang w:val="en-US" w:eastAsia="zh-CN"/>
        </w:rPr>
      </w:pPr>
      <w:r>
        <w:rPr>
          <w:rFonts w:hint="default"/>
          <w:lang w:val="en-US" w:eastAsia="zh-CN"/>
        </w:rPr>
        <w:t>2</w:t>
      </w:r>
      <w:r>
        <w:rPr>
          <w:rFonts w:hint="eastAsia"/>
          <w:lang w:val="en-US" w:eastAsia="zh-CN"/>
        </w:rPr>
        <w:t>、</w:t>
      </w:r>
      <w:r>
        <w:rPr>
          <w:rFonts w:hint="default"/>
          <w:lang w:val="en-US" w:eastAsia="zh-CN"/>
        </w:rPr>
        <w:t>增加植物产量：通过调节光照时间、光照强度等参数，光照培养架能够优化植物的生长环境，提高植物的产量和品质。</w:t>
      </w:r>
    </w:p>
    <w:p>
      <w:pPr>
        <w:keepNext w:val="0"/>
        <w:keepLines w:val="0"/>
        <w:pageBreakBefore w:val="0"/>
        <w:widowControl w:val="0"/>
        <w:kinsoku/>
        <w:wordWrap/>
        <w:overflowPunct/>
        <w:topLinePunct w:val="0"/>
        <w:autoSpaceDE/>
        <w:autoSpaceDN/>
        <w:bidi w:val="0"/>
        <w:adjustRightInd/>
        <w:snapToGrid/>
        <w:ind w:left="480" w:leftChars="200" w:firstLine="0" w:firstLineChars="0"/>
        <w:textAlignment w:val="auto"/>
        <w:rPr>
          <w:rFonts w:hint="default"/>
          <w:lang w:val="en-US" w:eastAsia="zh-CN"/>
        </w:rPr>
      </w:pPr>
      <w:r>
        <w:rPr>
          <w:rFonts w:hint="default"/>
          <w:lang w:val="en-US" w:eastAsia="zh-CN"/>
        </w:rPr>
        <w:t>3</w:t>
      </w:r>
      <w:r>
        <w:rPr>
          <w:rFonts w:hint="eastAsia"/>
          <w:lang w:val="en-US" w:eastAsia="zh-CN"/>
        </w:rPr>
        <w:t>、</w:t>
      </w:r>
      <w:r>
        <w:rPr>
          <w:rFonts w:hint="default"/>
          <w:lang w:val="en-US" w:eastAsia="zh-CN"/>
        </w:rPr>
        <w:t>节省空间：光照培养架采用多层设计，可以在有限的空间内种植更多的植物，提高空间利用率。</w:t>
      </w:r>
    </w:p>
    <w:p>
      <w:pPr>
        <w:keepNext w:val="0"/>
        <w:keepLines w:val="0"/>
        <w:pageBreakBefore w:val="0"/>
        <w:widowControl w:val="0"/>
        <w:kinsoku/>
        <w:wordWrap/>
        <w:overflowPunct/>
        <w:topLinePunct w:val="0"/>
        <w:autoSpaceDE/>
        <w:autoSpaceDN/>
        <w:bidi w:val="0"/>
        <w:adjustRightInd/>
        <w:snapToGrid/>
        <w:ind w:left="480" w:leftChars="200" w:firstLine="0" w:firstLineChars="0"/>
        <w:textAlignment w:val="auto"/>
        <w:rPr>
          <w:rFonts w:hint="default"/>
          <w:lang w:val="en-US" w:eastAsia="zh-CN"/>
        </w:rPr>
      </w:pPr>
      <w:r>
        <w:rPr>
          <w:rFonts w:hint="default"/>
          <w:lang w:val="en-US" w:eastAsia="zh-CN"/>
        </w:rPr>
        <w:t>4</w:t>
      </w:r>
      <w:r>
        <w:rPr>
          <w:rFonts w:hint="eastAsia"/>
          <w:lang w:val="en-US" w:eastAsia="zh-CN"/>
        </w:rPr>
        <w:t>、</w:t>
      </w:r>
      <w:r>
        <w:rPr>
          <w:rFonts w:hint="default"/>
          <w:lang w:val="en-US" w:eastAsia="zh-CN"/>
        </w:rPr>
        <w:t>延长植物生长周期：光照培养架可以模拟自然光环境，为植物提供持续的光照，从而延长植物的生长周期，增加产量。</w:t>
      </w:r>
    </w:p>
    <w:p>
      <w:pPr>
        <w:keepNext w:val="0"/>
        <w:keepLines w:val="0"/>
        <w:pageBreakBefore w:val="0"/>
        <w:widowControl w:val="0"/>
        <w:kinsoku/>
        <w:wordWrap/>
        <w:overflowPunct/>
        <w:topLinePunct w:val="0"/>
        <w:autoSpaceDE/>
        <w:autoSpaceDN/>
        <w:bidi w:val="0"/>
        <w:adjustRightInd/>
        <w:snapToGrid/>
        <w:ind w:left="480" w:leftChars="200" w:firstLine="0" w:firstLineChars="0"/>
        <w:textAlignment w:val="auto"/>
        <w:rPr>
          <w:rFonts w:hint="default"/>
          <w:lang w:val="en-US" w:eastAsia="zh-CN"/>
        </w:rPr>
      </w:pPr>
      <w:r>
        <w:rPr>
          <w:rFonts w:hint="default"/>
          <w:lang w:val="en-US" w:eastAsia="zh-CN"/>
        </w:rPr>
        <w:t>5</w:t>
      </w:r>
      <w:r>
        <w:rPr>
          <w:rFonts w:hint="eastAsia"/>
          <w:lang w:val="en-US" w:eastAsia="zh-CN"/>
        </w:rPr>
        <w:t>、</w:t>
      </w:r>
      <w:r>
        <w:rPr>
          <w:rFonts w:hint="default"/>
          <w:lang w:val="en-US" w:eastAsia="zh-CN"/>
        </w:rPr>
        <w:t xml:space="preserve"> 环保节能：光照培养架采用高效节能的光源和智能控制系统，能够降低能耗，减少对环境的影响。</w:t>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default" w:ascii="黑体" w:hAnsi="黑体" w:eastAsia="黑体" w:cs="黑体"/>
          <w:b/>
          <w:bCs/>
          <w:sz w:val="30"/>
          <w:szCs w:val="30"/>
          <w:lang w:val="en-US" w:eastAsia="zh-CN"/>
        </w:rPr>
      </w:pPr>
      <w:r>
        <w:rPr>
          <w:rFonts w:hint="eastAsia" w:ascii="黑体" w:hAnsi="黑体" w:eastAsia="黑体" w:cs="黑体"/>
          <w:b/>
          <w:bCs/>
          <w:sz w:val="30"/>
          <w:szCs w:val="30"/>
          <w:lang w:val="en-US" w:eastAsia="zh-CN"/>
        </w:rPr>
        <w:t>1.5 产品的用途</w:t>
      </w:r>
    </w:p>
    <w:p>
      <w:pPr>
        <w:keepNext w:val="0"/>
        <w:keepLines w:val="0"/>
        <w:pageBreakBefore w:val="0"/>
        <w:widowControl w:val="0"/>
        <w:numPr>
          <w:ilvl w:val="0"/>
          <w:numId w:val="0"/>
        </w:numPr>
        <w:kinsoku/>
        <w:wordWrap/>
        <w:overflowPunct/>
        <w:topLinePunct w:val="0"/>
        <w:autoSpaceDE/>
        <w:autoSpaceDN/>
        <w:bidi w:val="0"/>
        <w:adjustRightInd/>
        <w:snapToGrid/>
        <w:ind w:leftChars="100" w:firstLine="480" w:firstLineChars="200"/>
        <w:jc w:val="both"/>
        <w:textAlignment w:val="auto"/>
        <w:rPr>
          <w:rFonts w:hint="default"/>
          <w:lang w:val="en-US" w:eastAsia="zh-CN"/>
        </w:rPr>
      </w:pPr>
      <w:r>
        <w:rPr>
          <w:rFonts w:hint="eastAsia"/>
          <w:lang w:val="en-US" w:eastAsia="zh-CN"/>
        </w:rPr>
        <w:t>家庭园艺、农业生产、城市绿化和航天农业等也</w:t>
      </w:r>
      <w:r>
        <w:rPr>
          <w:rFonts w:hint="default"/>
          <w:lang w:val="en-US" w:eastAsia="zh-CN"/>
        </w:rPr>
        <w:t>适用于植物组织培养实验中，主要为接种后的组培苗提供正常生长发育所需要的场所，同时也可以用作炼苗的装置。使用光照培养架还可进行探究实验，将光照培养架外部用不透光的黑布罩住，探究光照对植物开花的影响或者培养无光照对植物生长的影响。</w:t>
      </w:r>
    </w:p>
    <w:p>
      <w:pPr>
        <w:keepNext w:val="0"/>
        <w:keepLines w:val="0"/>
        <w:pageBreakBefore w:val="0"/>
        <w:widowControl w:val="0"/>
        <w:numPr>
          <w:ilvl w:val="0"/>
          <w:numId w:val="0"/>
        </w:numPr>
        <w:kinsoku/>
        <w:wordWrap/>
        <w:overflowPunct/>
        <w:topLinePunct w:val="0"/>
        <w:autoSpaceDE/>
        <w:autoSpaceDN/>
        <w:bidi w:val="0"/>
        <w:adjustRightInd/>
        <w:snapToGrid/>
        <w:ind w:left="-240" w:leftChars="-100" w:firstLine="0" w:firstLineChars="0"/>
        <w:jc w:val="both"/>
        <w:textAlignment w:val="auto"/>
        <w:rPr>
          <w:rFonts w:hint="default" w:ascii="黑体" w:hAnsi="黑体" w:eastAsia="黑体" w:cs="黑体"/>
          <w:b/>
          <w:bCs/>
          <w:sz w:val="36"/>
          <w:szCs w:val="36"/>
          <w:lang w:val="en-US" w:eastAsia="zh-CN"/>
        </w:rPr>
      </w:pPr>
      <w:r>
        <w:rPr>
          <w:rFonts w:hint="eastAsia" w:ascii="黑体" w:hAnsi="黑体" w:eastAsia="黑体" w:cs="黑体"/>
          <w:b/>
          <w:bCs/>
          <w:sz w:val="36"/>
          <w:szCs w:val="36"/>
          <w:lang w:val="en-US" w:eastAsia="zh-CN"/>
        </w:rPr>
        <w:t>第二章 产品参数</w:t>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2.1 技术指标</w:t>
      </w:r>
    </w:p>
    <w:tbl>
      <w:tblPr>
        <w:tblStyle w:val="7"/>
        <w:tblW w:w="0" w:type="auto"/>
        <w:tblInd w:w="196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50"/>
        <w:gridCol w:w="49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50" w:type="dxa"/>
          </w:tcPr>
          <w:p>
            <w:pPr>
              <w:bidi w:val="0"/>
              <w:rPr>
                <w:rFonts w:hint="default"/>
                <w:b/>
                <w:bCs/>
                <w:lang w:val="en-US" w:eastAsia="zh-CN"/>
              </w:rPr>
            </w:pPr>
            <w:r>
              <w:rPr>
                <w:rFonts w:hint="eastAsia"/>
                <w:b/>
                <w:bCs/>
                <w:lang w:val="en-US" w:eastAsia="zh-CN"/>
              </w:rPr>
              <w:t>名称</w:t>
            </w:r>
          </w:p>
        </w:tc>
        <w:tc>
          <w:tcPr>
            <w:tcW w:w="4911" w:type="dxa"/>
          </w:tcPr>
          <w:p>
            <w:pPr>
              <w:bidi w:val="0"/>
              <w:rPr>
                <w:rFonts w:hint="default"/>
                <w:b/>
                <w:bCs/>
                <w:lang w:val="en-US" w:eastAsia="zh-CN"/>
              </w:rPr>
            </w:pPr>
            <w:r>
              <w:rPr>
                <w:rFonts w:hint="eastAsia"/>
                <w:b/>
                <w:bCs/>
                <w:lang w:val="en-US" w:eastAsia="zh-CN"/>
              </w:rPr>
              <w:t>参数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50" w:type="dxa"/>
            <w:vAlign w:val="top"/>
          </w:tcPr>
          <w:p>
            <w:pPr>
              <w:bidi w:val="0"/>
              <w:rPr>
                <w:rFonts w:hint="default"/>
                <w:lang w:val="en-US" w:eastAsia="zh-CN"/>
              </w:rPr>
            </w:pPr>
            <w:r>
              <w:rPr>
                <w:rFonts w:hint="eastAsia"/>
                <w:lang w:val="en-US" w:eastAsia="zh-CN"/>
              </w:rPr>
              <w:t>供电电压</w:t>
            </w:r>
          </w:p>
        </w:tc>
        <w:tc>
          <w:tcPr>
            <w:tcW w:w="4911" w:type="dxa"/>
            <w:vAlign w:val="top"/>
          </w:tcPr>
          <w:p>
            <w:pPr>
              <w:bidi w:val="0"/>
              <w:rPr>
                <w:rFonts w:hint="default"/>
                <w:lang w:val="en-US" w:eastAsia="zh-CN"/>
              </w:rPr>
            </w:pPr>
            <w:r>
              <w:rPr>
                <w:rFonts w:hint="eastAsia"/>
                <w:lang w:val="en-US" w:eastAsia="zh-CN"/>
              </w:rPr>
              <w:t>220V</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50" w:type="dxa"/>
          </w:tcPr>
          <w:p>
            <w:pPr>
              <w:bidi w:val="0"/>
              <w:rPr>
                <w:rFonts w:hint="default"/>
                <w:lang w:val="en-US" w:eastAsia="zh-CN"/>
              </w:rPr>
            </w:pPr>
            <w:r>
              <w:rPr>
                <w:rFonts w:hint="eastAsia"/>
                <w:lang w:val="en-US" w:eastAsia="zh-CN"/>
              </w:rPr>
              <w:t>功率</w:t>
            </w:r>
          </w:p>
        </w:tc>
        <w:tc>
          <w:tcPr>
            <w:tcW w:w="4911" w:type="dxa"/>
          </w:tcPr>
          <w:p>
            <w:pPr>
              <w:bidi w:val="0"/>
              <w:rPr>
                <w:rFonts w:hint="default"/>
                <w:lang w:val="en-US" w:eastAsia="zh-CN"/>
              </w:rPr>
            </w:pPr>
            <w:r>
              <w:rPr>
                <w:rFonts w:hint="eastAsia"/>
                <w:lang w:val="en-US" w:eastAsia="zh-CN"/>
              </w:rPr>
              <w:t>单节标准（40cm）时为6W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50" w:type="dxa"/>
          </w:tcPr>
          <w:p>
            <w:pPr>
              <w:bidi w:val="0"/>
              <w:rPr>
                <w:rFonts w:hint="default"/>
                <w:lang w:val="en-US" w:eastAsia="zh-CN"/>
              </w:rPr>
            </w:pPr>
            <w:r>
              <w:rPr>
                <w:rFonts w:hint="eastAsia"/>
                <w:lang w:val="en-US" w:eastAsia="zh-CN"/>
              </w:rPr>
              <w:t>光谱</w:t>
            </w:r>
          </w:p>
        </w:tc>
        <w:tc>
          <w:tcPr>
            <w:tcW w:w="4911" w:type="dxa"/>
          </w:tcPr>
          <w:p>
            <w:pPr>
              <w:bidi w:val="0"/>
              <w:rPr>
                <w:rFonts w:hint="default"/>
                <w:lang w:val="en-US" w:eastAsia="zh-CN"/>
              </w:rPr>
            </w:pPr>
            <w:r>
              <w:rPr>
                <w:rFonts w:hint="eastAsia"/>
                <w:lang w:val="en-US" w:eastAsia="zh-CN"/>
              </w:rPr>
              <w:t>410nm-695nm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50" w:type="dxa"/>
          </w:tcPr>
          <w:p>
            <w:pPr>
              <w:bidi w:val="0"/>
              <w:rPr>
                <w:rFonts w:hint="default"/>
                <w:lang w:val="en-US" w:eastAsia="zh-CN"/>
              </w:rPr>
            </w:pPr>
            <w:r>
              <w:rPr>
                <w:rFonts w:hint="eastAsia"/>
                <w:lang w:val="en-US" w:eastAsia="zh-CN"/>
              </w:rPr>
              <w:t>光源可控</w:t>
            </w:r>
          </w:p>
        </w:tc>
        <w:tc>
          <w:tcPr>
            <w:tcW w:w="4911" w:type="dxa"/>
          </w:tcPr>
          <w:p>
            <w:pPr>
              <w:bidi w:val="0"/>
              <w:rPr>
                <w:rFonts w:hint="default"/>
                <w:lang w:val="en-US" w:eastAsia="zh-CN"/>
              </w:rPr>
            </w:pPr>
            <w:r>
              <w:rPr>
                <w:rFonts w:hint="eastAsia"/>
                <w:lang w:val="en-US" w:eastAsia="zh-CN"/>
              </w:rPr>
              <w:t>每个架子配一个时控开关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50" w:type="dxa"/>
          </w:tcPr>
          <w:p>
            <w:pPr>
              <w:bidi w:val="0"/>
              <w:rPr>
                <w:rFonts w:hint="default"/>
                <w:lang w:val="en-US" w:eastAsia="zh-CN"/>
              </w:rPr>
            </w:pPr>
            <w:r>
              <w:rPr>
                <w:rFonts w:hint="eastAsia"/>
                <w:lang w:val="en-US" w:eastAsia="zh-CN"/>
              </w:rPr>
              <w:t>环境温湿度</w:t>
            </w:r>
          </w:p>
        </w:tc>
        <w:tc>
          <w:tcPr>
            <w:tcW w:w="4911" w:type="dxa"/>
          </w:tcPr>
          <w:p>
            <w:pPr>
              <w:bidi w:val="0"/>
              <w:rPr>
                <w:rFonts w:hint="default"/>
                <w:lang w:val="en-US" w:eastAsia="zh-CN"/>
              </w:rPr>
            </w:pPr>
            <w:r>
              <w:rPr>
                <w:rFonts w:hint="eastAsia"/>
                <w:lang w:val="en-US" w:eastAsia="zh-CN"/>
              </w:rPr>
              <w:t>-20～60℃湿度80%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50" w:type="dxa"/>
          </w:tcPr>
          <w:p>
            <w:pPr>
              <w:bidi w:val="0"/>
              <w:rPr>
                <w:rFonts w:hint="default"/>
                <w:lang w:val="en-US" w:eastAsia="zh-CN"/>
              </w:rPr>
            </w:pPr>
            <w:r>
              <w:rPr>
                <w:rFonts w:hint="eastAsia"/>
                <w:lang w:val="en-US" w:eastAsia="zh-CN"/>
              </w:rPr>
              <w:t>安装类型</w:t>
            </w:r>
          </w:p>
        </w:tc>
        <w:tc>
          <w:tcPr>
            <w:tcW w:w="4911" w:type="dxa"/>
          </w:tcPr>
          <w:p>
            <w:pPr>
              <w:bidi w:val="0"/>
              <w:rPr>
                <w:rFonts w:hint="default"/>
                <w:lang w:val="en-US" w:eastAsia="zh-CN"/>
              </w:rPr>
            </w:pPr>
            <w:r>
              <w:rPr>
                <w:rFonts w:hint="eastAsia"/>
                <w:lang w:val="en-US" w:eastAsia="zh-CN"/>
              </w:rPr>
              <w:t>电线免安装、即插即用</w:t>
            </w:r>
          </w:p>
        </w:tc>
      </w:tr>
    </w:tbl>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lang w:val="en-US" w:eastAsia="zh-CN"/>
        </w:rPr>
      </w:pPr>
      <w:r>
        <w:rPr>
          <w:rFonts w:hint="eastAsia" w:ascii="黑体" w:hAnsi="黑体" w:eastAsia="黑体" w:cs="黑体"/>
          <w:b/>
          <w:bCs/>
          <w:sz w:val="30"/>
          <w:szCs w:val="30"/>
          <w:lang w:val="en-US" w:eastAsia="zh-CN"/>
        </w:rPr>
        <w:t xml:space="preserve">                             </w:t>
      </w:r>
      <w:r>
        <w:rPr>
          <w:rFonts w:hint="eastAsia"/>
          <w:lang w:val="en-US" w:eastAsia="zh-CN"/>
        </w:rPr>
        <w:t xml:space="preserve"> 表1</w:t>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default" w:ascii="黑体" w:hAnsi="黑体" w:eastAsia="黑体" w:cs="黑体"/>
          <w:b/>
          <w:bCs/>
          <w:sz w:val="30"/>
          <w:szCs w:val="30"/>
          <w:lang w:val="en-US" w:eastAsia="zh-CN"/>
        </w:rPr>
      </w:pPr>
      <w:r>
        <w:rPr>
          <w:rFonts w:hint="eastAsia" w:ascii="黑体" w:hAnsi="黑体" w:eastAsia="黑体" w:cs="黑体"/>
          <w:b/>
          <w:bCs/>
          <w:sz w:val="30"/>
          <w:szCs w:val="30"/>
          <w:lang w:val="en-US" w:eastAsia="zh-CN"/>
        </w:rPr>
        <w:t>2.2 产品配置</w:t>
      </w:r>
    </w:p>
    <w:tbl>
      <w:tblPr>
        <w:tblStyle w:val="6"/>
        <w:tblpPr w:leftFromText="180" w:rightFromText="180" w:vertAnchor="text" w:horzAnchor="page" w:tblpX="3217" w:tblpY="326"/>
        <w:tblOverlap w:val="never"/>
        <w:tblW w:w="761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362"/>
        <w:gridCol w:w="625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13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bidi w:val="0"/>
              <w:jc w:val="both"/>
              <w:rPr>
                <w:rFonts w:hint="eastAsia"/>
                <w:b/>
                <w:bCs/>
                <w:lang w:val="en-US" w:eastAsia="zh-CN"/>
              </w:rPr>
            </w:pPr>
            <w:r>
              <w:rPr>
                <w:rFonts w:hint="eastAsia"/>
                <w:b/>
                <w:bCs/>
                <w:lang w:val="en-US" w:eastAsia="zh-CN"/>
              </w:rPr>
              <w:t>实用层数</w:t>
            </w:r>
          </w:p>
        </w:tc>
        <w:tc>
          <w:tcPr>
            <w:tcW w:w="62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bidi w:val="0"/>
              <w:jc w:val="both"/>
              <w:rPr>
                <w:rFonts w:hint="default" w:ascii="宋体" w:hAnsi="宋体" w:eastAsia="宋体" w:cs="宋体"/>
                <w:lang w:val="en-US" w:eastAsia="zh-CN"/>
              </w:rPr>
            </w:pPr>
            <w:r>
              <w:rPr>
                <w:rFonts w:hint="eastAsia" w:ascii="宋体" w:hAnsi="宋体" w:eastAsia="宋体" w:cs="宋体"/>
                <w:lang w:val="en-US" w:eastAsia="zh-CN"/>
              </w:rPr>
              <w:t>3</w:t>
            </w:r>
            <w:r>
              <w:rPr>
                <w:rFonts w:hint="eastAsia" w:ascii="宋体" w:hAnsi="宋体" w:eastAsia="宋体" w:cs="宋体"/>
                <w:lang w:val="en-US" w:eastAsia="zh-CN"/>
              </w:rPr>
              <w:t>/4/5/6层可选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13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bidi w:val="0"/>
              <w:jc w:val="both"/>
              <w:rPr>
                <w:rFonts w:hint="eastAsia"/>
                <w:b/>
                <w:bCs/>
                <w:lang w:val="en-US" w:eastAsia="zh-CN"/>
              </w:rPr>
            </w:pPr>
            <w:r>
              <w:rPr>
                <w:rFonts w:hint="eastAsia"/>
                <w:b/>
                <w:bCs/>
                <w:lang w:val="en-US" w:eastAsia="zh-CN"/>
              </w:rPr>
              <w:t>主架材质</w:t>
            </w:r>
          </w:p>
        </w:tc>
        <w:tc>
          <w:tcPr>
            <w:tcW w:w="62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bidi w:val="0"/>
              <w:jc w:val="both"/>
              <w:rPr>
                <w:rFonts w:hint="default" w:ascii="宋体" w:hAnsi="宋体" w:eastAsia="宋体" w:cs="宋体"/>
                <w:lang w:val="en-US" w:eastAsia="zh-CN"/>
              </w:rPr>
            </w:pPr>
            <w:r>
              <w:rPr>
                <w:rFonts w:hint="eastAsia" w:ascii="宋体" w:hAnsi="宋体" w:eastAsia="宋体" w:cs="宋体"/>
                <w:lang w:val="en-US" w:eastAsia="zh-CN"/>
              </w:rPr>
              <w:t>优质冷轧钢/201不锈钢/304不锈钢可选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13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bidi w:val="0"/>
              <w:jc w:val="both"/>
              <w:rPr>
                <w:rFonts w:hint="eastAsia"/>
                <w:b/>
                <w:bCs/>
                <w:lang w:val="en-US" w:eastAsia="zh-CN"/>
              </w:rPr>
            </w:pPr>
            <w:r>
              <w:rPr>
                <w:rFonts w:hint="eastAsia"/>
                <w:b/>
                <w:bCs/>
                <w:lang w:val="en-US" w:eastAsia="zh-CN"/>
              </w:rPr>
              <w:t>隔板材料</w:t>
            </w:r>
          </w:p>
        </w:tc>
        <w:tc>
          <w:tcPr>
            <w:tcW w:w="62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bidi w:val="0"/>
              <w:jc w:val="both"/>
              <w:rPr>
                <w:rFonts w:hint="default" w:ascii="宋体" w:hAnsi="宋体" w:eastAsia="宋体" w:cs="宋体"/>
                <w:lang w:val="en-US" w:eastAsia="zh-CN"/>
              </w:rPr>
            </w:pPr>
            <w:r>
              <w:rPr>
                <w:rFonts w:hint="eastAsia" w:ascii="宋体" w:hAnsi="宋体" w:eastAsia="宋体" w:cs="宋体"/>
                <w:lang w:val="en-US" w:eastAsia="zh-CN"/>
              </w:rPr>
              <w:t>塑喷铁板/防火防潮特制版/透气塑喷铁板/304不锈钢可选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2" w:hRule="atLeast"/>
        </w:trPr>
        <w:tc>
          <w:tcPr>
            <w:tcW w:w="13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bidi w:val="0"/>
              <w:jc w:val="both"/>
              <w:rPr>
                <w:rFonts w:hint="eastAsia"/>
                <w:b/>
                <w:bCs/>
                <w:lang w:val="en-US" w:eastAsia="zh-CN"/>
              </w:rPr>
            </w:pPr>
            <w:r>
              <w:rPr>
                <w:rFonts w:hint="eastAsia"/>
                <w:b/>
                <w:bCs/>
                <w:lang w:val="en-US" w:eastAsia="zh-CN"/>
              </w:rPr>
              <w:t>配组培灯</w:t>
            </w:r>
          </w:p>
        </w:tc>
        <w:tc>
          <w:tcPr>
            <w:tcW w:w="62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bidi w:val="0"/>
              <w:jc w:val="both"/>
              <w:rPr>
                <w:rFonts w:hint="default" w:ascii="宋体" w:hAnsi="宋体" w:eastAsia="宋体" w:cs="宋体"/>
                <w:lang w:val="en-US" w:eastAsia="zh-CN"/>
              </w:rPr>
            </w:pPr>
            <w:r>
              <w:rPr>
                <w:rFonts w:hint="eastAsia" w:ascii="宋体" w:hAnsi="宋体" w:eastAsia="宋体" w:cs="宋体"/>
                <w:lang w:val="en-US" w:eastAsia="zh-CN"/>
              </w:rPr>
              <w:t>每层1/2/3/4只灯可选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13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bidi w:val="0"/>
              <w:jc w:val="both"/>
              <w:rPr>
                <w:rFonts w:hint="eastAsia"/>
                <w:b/>
                <w:bCs/>
                <w:lang w:val="en-US" w:eastAsia="zh-CN"/>
              </w:rPr>
            </w:pPr>
            <w:r>
              <w:rPr>
                <w:rFonts w:hint="eastAsia"/>
                <w:b/>
                <w:bCs/>
                <w:lang w:val="en-US" w:eastAsia="zh-CN"/>
              </w:rPr>
              <w:t>灯的种类</w:t>
            </w:r>
          </w:p>
        </w:tc>
        <w:tc>
          <w:tcPr>
            <w:tcW w:w="62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bidi w:val="0"/>
              <w:jc w:val="both"/>
              <w:rPr>
                <w:rFonts w:hint="default" w:ascii="宋体" w:hAnsi="宋体" w:eastAsia="宋体" w:cs="宋体"/>
                <w:lang w:val="en-US" w:eastAsia="zh-CN"/>
              </w:rPr>
            </w:pPr>
            <w:r>
              <w:rPr>
                <w:rFonts w:hint="eastAsia" w:ascii="宋体" w:hAnsi="宋体" w:eastAsia="宋体" w:cs="宋体"/>
                <w:lang w:val="en-US" w:eastAsia="zh-CN"/>
              </w:rPr>
              <w:t>植物补光灯/LED白光灯/LED红蓝光灯可选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13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bidi w:val="0"/>
              <w:jc w:val="both"/>
              <w:rPr>
                <w:rFonts w:hint="eastAsia"/>
                <w:b/>
                <w:bCs/>
                <w:lang w:val="en-US" w:eastAsia="zh-CN"/>
              </w:rPr>
            </w:pPr>
            <w:r>
              <w:rPr>
                <w:rFonts w:hint="eastAsia"/>
                <w:b/>
                <w:bCs/>
                <w:lang w:val="en-US" w:eastAsia="zh-CN"/>
              </w:rPr>
              <w:t>尺寸规格</w:t>
            </w:r>
          </w:p>
        </w:tc>
        <w:tc>
          <w:tcPr>
            <w:tcW w:w="62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bidi w:val="0"/>
              <w:jc w:val="both"/>
              <w:rPr>
                <w:rFonts w:hint="default" w:ascii="宋体" w:hAnsi="宋体" w:eastAsia="宋体" w:cs="宋体"/>
                <w:lang w:val="en-US" w:eastAsia="zh-CN"/>
              </w:rPr>
            </w:pPr>
            <w:r>
              <w:rPr>
                <w:rFonts w:hint="eastAsia" w:ascii="宋体" w:hAnsi="宋体" w:eastAsia="宋体" w:cs="宋体"/>
                <w:lang w:val="en-US" w:eastAsia="zh-CN"/>
              </w:rPr>
              <w:t>107/120/130/150*50*200（长宽高）可选</w:t>
            </w:r>
          </w:p>
        </w:tc>
      </w:tr>
    </w:tbl>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ind w:firstLine="4800" w:firstLineChars="2000"/>
        <w:jc w:val="both"/>
        <w:textAlignment w:val="auto"/>
        <w:rPr>
          <w:rFonts w:hint="default" w:ascii="黑体" w:hAnsi="黑体" w:eastAsia="黑体" w:cs="黑体"/>
          <w:b/>
          <w:bCs/>
          <w:sz w:val="30"/>
          <w:szCs w:val="30"/>
          <w:lang w:val="en-US" w:eastAsia="zh-CN"/>
        </w:rPr>
      </w:pPr>
      <w:r>
        <w:rPr>
          <w:rFonts w:hint="eastAsia"/>
          <w:lang w:val="en-US" w:eastAsia="zh-CN"/>
        </w:rPr>
        <w:t>表2</w:t>
      </w:r>
    </w:p>
    <w:p>
      <w:pPr>
        <w:keepNext w:val="0"/>
        <w:keepLines w:val="0"/>
        <w:pageBreakBefore w:val="0"/>
        <w:widowControl w:val="0"/>
        <w:numPr>
          <w:ilvl w:val="0"/>
          <w:numId w:val="0"/>
        </w:numPr>
        <w:kinsoku/>
        <w:wordWrap/>
        <w:overflowPunct/>
        <w:topLinePunct w:val="0"/>
        <w:autoSpaceDE/>
        <w:autoSpaceDN/>
        <w:bidi w:val="0"/>
        <w:adjustRightInd/>
        <w:snapToGrid/>
        <w:ind w:leftChars="100" w:firstLine="480" w:firstLineChars="200"/>
        <w:jc w:val="both"/>
        <w:textAlignment w:val="auto"/>
        <w:rPr>
          <w:rFonts w:hint="default"/>
          <w:lang w:val="en-US" w:eastAsia="zh-CN"/>
        </w:rPr>
      </w:pPr>
      <w:r>
        <w:rPr>
          <w:rFonts w:hint="eastAsia"/>
          <w:lang w:val="en-US" w:eastAsia="zh-CN"/>
        </w:rPr>
        <w:t>注：均可按照需求定制不同的配置，请以实物为准。</w:t>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2.3 产品外观</w:t>
      </w:r>
      <w:bookmarkStart w:id="0" w:name="_GoBack"/>
      <w:bookmarkEnd w:id="0"/>
    </w:p>
    <w:p>
      <w:pPr>
        <w:keepNext w:val="0"/>
        <w:keepLines w:val="0"/>
        <w:pageBreakBefore w:val="0"/>
        <w:widowControl w:val="0"/>
        <w:numPr>
          <w:ilvl w:val="0"/>
          <w:numId w:val="0"/>
        </w:numPr>
        <w:kinsoku/>
        <w:wordWrap/>
        <w:overflowPunct/>
        <w:topLinePunct w:val="0"/>
        <w:autoSpaceDE/>
        <w:autoSpaceDN/>
        <w:bidi w:val="0"/>
        <w:adjustRightInd/>
        <w:snapToGrid/>
        <w:ind w:firstLine="240" w:firstLineChars="100"/>
        <w:jc w:val="center"/>
        <w:textAlignment w:val="auto"/>
        <w:rPr>
          <w:rFonts w:hint="eastAsia" w:ascii="黑体" w:hAnsi="黑体" w:eastAsia="黑体" w:cs="黑体"/>
          <w:b/>
          <w:bCs/>
          <w:sz w:val="30"/>
          <w:szCs w:val="30"/>
          <w:lang w:val="en-US" w:eastAsia="zh-CN"/>
        </w:rPr>
      </w:pPr>
      <w:r>
        <w:drawing>
          <wp:anchor distT="0" distB="0" distL="114300" distR="114300" simplePos="0" relativeHeight="251662336" behindDoc="1" locked="0" layoutInCell="1" allowOverlap="1">
            <wp:simplePos x="0" y="0"/>
            <wp:positionH relativeFrom="column">
              <wp:posOffset>626110</wp:posOffset>
            </wp:positionH>
            <wp:positionV relativeFrom="paragraph">
              <wp:posOffset>301625</wp:posOffset>
            </wp:positionV>
            <wp:extent cx="2150110" cy="2320925"/>
            <wp:effectExtent l="0" t="0" r="2540" b="3175"/>
            <wp:wrapTight wrapText="bothSides">
              <wp:wrapPolygon>
                <wp:start x="0" y="0"/>
                <wp:lineTo x="0" y="21452"/>
                <wp:lineTo x="21434" y="21452"/>
                <wp:lineTo x="21434" y="0"/>
                <wp:lineTo x="0" y="0"/>
              </wp:wrapPolygon>
            </wp:wrapTight>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6">
                      <a:clrChange>
                        <a:clrFrom>
                          <a:srgbClr val="FFFFFF">
                            <a:alpha val="100000"/>
                          </a:srgbClr>
                        </a:clrFrom>
                        <a:clrTo>
                          <a:srgbClr val="FFFFFF">
                            <a:alpha val="100000"/>
                            <a:alpha val="0"/>
                          </a:srgbClr>
                        </a:clrTo>
                      </a:clrChange>
                    </a:blip>
                    <a:stretch>
                      <a:fillRect/>
                    </a:stretch>
                  </pic:blipFill>
                  <pic:spPr>
                    <a:xfrm>
                      <a:off x="0" y="0"/>
                      <a:ext cx="2150110" cy="2320925"/>
                    </a:xfrm>
                    <a:prstGeom prst="rect">
                      <a:avLst/>
                    </a:prstGeom>
                    <a:noFill/>
                    <a:ln>
                      <a:noFill/>
                    </a:ln>
                  </pic:spPr>
                </pic:pic>
              </a:graphicData>
            </a:graphic>
          </wp:anchor>
        </w:drawing>
      </w:r>
      <w:r>
        <w:drawing>
          <wp:anchor distT="0" distB="0" distL="114300" distR="114300" simplePos="0" relativeHeight="251663360" behindDoc="1" locked="0" layoutInCell="1" allowOverlap="1">
            <wp:simplePos x="0" y="0"/>
            <wp:positionH relativeFrom="column">
              <wp:posOffset>3143250</wp:posOffset>
            </wp:positionH>
            <wp:positionV relativeFrom="paragraph">
              <wp:posOffset>224155</wp:posOffset>
            </wp:positionV>
            <wp:extent cx="2075815" cy="2186940"/>
            <wp:effectExtent l="0" t="0" r="635" b="3810"/>
            <wp:wrapTight wrapText="bothSides">
              <wp:wrapPolygon>
                <wp:start x="0" y="0"/>
                <wp:lineTo x="0" y="21449"/>
                <wp:lineTo x="21408" y="21449"/>
                <wp:lineTo x="21408" y="0"/>
                <wp:lineTo x="0" y="0"/>
              </wp:wrapPolygon>
            </wp:wrapTight>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icPr>
                  <pic:blipFill>
                    <a:blip r:embed="rId7">
                      <a:clrChange>
                        <a:clrFrom>
                          <a:srgbClr val="F6F4F2">
                            <a:alpha val="100000"/>
                          </a:srgbClr>
                        </a:clrFrom>
                        <a:clrTo>
                          <a:srgbClr val="F6F4F2">
                            <a:alpha val="100000"/>
                            <a:alpha val="0"/>
                          </a:srgbClr>
                        </a:clrTo>
                      </a:clrChange>
                    </a:blip>
                    <a:stretch>
                      <a:fillRect/>
                    </a:stretch>
                  </pic:blipFill>
                  <pic:spPr>
                    <a:xfrm>
                      <a:off x="0" y="0"/>
                      <a:ext cx="2075815" cy="2186940"/>
                    </a:xfrm>
                    <a:prstGeom prst="rect">
                      <a:avLst/>
                    </a:prstGeom>
                    <a:noFill/>
                    <a:ln>
                      <a:noFill/>
                    </a:ln>
                  </pic:spPr>
                </pic:pic>
              </a:graphicData>
            </a:graphic>
          </wp:anchor>
        </w:drawing>
      </w:r>
    </w:p>
    <w:p>
      <w:pPr>
        <w:bidi w:val="0"/>
        <w:ind w:firstLine="4320" w:firstLineChars="1800"/>
        <w:rPr>
          <w:rFonts w:hint="eastAsia"/>
          <w:lang w:val="en-US" w:eastAsia="zh-CN"/>
        </w:rPr>
      </w:pPr>
      <w:r>
        <w:rPr>
          <w:rFonts w:hint="eastAsia"/>
          <w:lang w:val="en-US" w:eastAsia="zh-CN"/>
        </w:rPr>
        <w:t>图</w:t>
      </w:r>
    </w:p>
    <w:p>
      <w:pPr>
        <w:bidi w:val="0"/>
        <w:ind w:firstLine="4320" w:firstLineChars="1800"/>
        <w:rPr>
          <w:rFonts w:hint="eastAsia"/>
          <w:lang w:val="en-US" w:eastAsia="zh-CN"/>
        </w:rPr>
      </w:pPr>
    </w:p>
    <w:p>
      <w:pPr>
        <w:bidi w:val="0"/>
        <w:ind w:firstLine="4320" w:firstLineChars="1800"/>
        <w:rPr>
          <w:rFonts w:hint="eastAsia"/>
          <w:lang w:val="en-US" w:eastAsia="zh-CN"/>
        </w:rPr>
      </w:pPr>
    </w:p>
    <w:p>
      <w:pPr>
        <w:bidi w:val="0"/>
        <w:ind w:firstLine="4320" w:firstLineChars="1800"/>
        <w:rPr>
          <w:rFonts w:hint="eastAsia"/>
          <w:lang w:val="en-US" w:eastAsia="zh-CN"/>
        </w:rPr>
      </w:pPr>
    </w:p>
    <w:p>
      <w:pPr>
        <w:bidi w:val="0"/>
        <w:ind w:firstLine="4320" w:firstLineChars="1800"/>
        <w:rPr>
          <w:rFonts w:hint="eastAsia"/>
          <w:lang w:val="en-US" w:eastAsia="zh-CN"/>
        </w:rPr>
      </w:pPr>
    </w:p>
    <w:p>
      <w:pPr>
        <w:bidi w:val="0"/>
        <w:ind w:firstLine="4320" w:firstLineChars="1800"/>
        <w:rPr>
          <w:rFonts w:hint="eastAsia"/>
          <w:lang w:val="en-US" w:eastAsia="zh-CN"/>
        </w:rPr>
      </w:pPr>
    </w:p>
    <w:p>
      <w:pPr>
        <w:bidi w:val="0"/>
        <w:ind w:firstLine="4320" w:firstLineChars="1800"/>
        <w:rPr>
          <w:rFonts w:hint="eastAsia"/>
          <w:lang w:val="en-US" w:eastAsia="zh-CN"/>
        </w:rPr>
      </w:pPr>
    </w:p>
    <w:p>
      <w:pPr>
        <w:bidi w:val="0"/>
        <w:ind w:firstLine="4320" w:firstLineChars="1800"/>
        <w:rPr>
          <w:rFonts w:hint="eastAsia"/>
          <w:lang w:val="en-US" w:eastAsia="zh-CN"/>
        </w:rPr>
      </w:pPr>
    </w:p>
    <w:p>
      <w:pPr>
        <w:bidi w:val="0"/>
        <w:ind w:firstLine="4320" w:firstLineChars="1800"/>
        <w:rPr>
          <w:rFonts w:hint="eastAsia"/>
          <w:lang w:val="en-US" w:eastAsia="zh-CN"/>
        </w:rPr>
      </w:pPr>
    </w:p>
    <w:p>
      <w:pPr>
        <w:bidi w:val="0"/>
        <w:ind w:firstLine="4320" w:firstLineChars="1800"/>
        <w:rPr>
          <w:rFonts w:hint="eastAsia"/>
          <w:lang w:val="en-US" w:eastAsia="zh-CN"/>
        </w:rPr>
      </w:pPr>
    </w:p>
    <w:p>
      <w:pPr>
        <w:bidi w:val="0"/>
        <w:ind w:firstLine="4320" w:firstLineChars="1800"/>
        <w:rPr>
          <w:rFonts w:hint="eastAsia"/>
          <w:lang w:val="en-US" w:eastAsia="zh-CN"/>
        </w:rPr>
      </w:pPr>
      <w:r>
        <w:drawing>
          <wp:anchor distT="0" distB="0" distL="114300" distR="114300" simplePos="0" relativeHeight="251665408" behindDoc="1" locked="0" layoutInCell="1" allowOverlap="1">
            <wp:simplePos x="0" y="0"/>
            <wp:positionH relativeFrom="column">
              <wp:posOffset>3237865</wp:posOffset>
            </wp:positionH>
            <wp:positionV relativeFrom="paragraph">
              <wp:posOffset>109855</wp:posOffset>
            </wp:positionV>
            <wp:extent cx="1957705" cy="2181860"/>
            <wp:effectExtent l="0" t="0" r="4445" b="8890"/>
            <wp:wrapTight wrapText="bothSides">
              <wp:wrapPolygon>
                <wp:start x="0" y="0"/>
                <wp:lineTo x="0" y="21499"/>
                <wp:lineTo x="21439" y="21499"/>
                <wp:lineTo x="21439" y="0"/>
                <wp:lineTo x="0" y="0"/>
              </wp:wrapPolygon>
            </wp:wrapTight>
            <wp:docPr id="7"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4"/>
                    <pic:cNvPicPr>
                      <a:picLocks noChangeAspect="1"/>
                    </pic:cNvPicPr>
                  </pic:nvPicPr>
                  <pic:blipFill>
                    <a:blip r:embed="rId8">
                      <a:clrChange>
                        <a:clrFrom>
                          <a:srgbClr val="B5B3B2">
                            <a:alpha val="100000"/>
                          </a:srgbClr>
                        </a:clrFrom>
                        <a:clrTo>
                          <a:srgbClr val="B5B3B2">
                            <a:alpha val="100000"/>
                            <a:alpha val="0"/>
                          </a:srgbClr>
                        </a:clrTo>
                      </a:clrChange>
                    </a:blip>
                    <a:stretch>
                      <a:fillRect/>
                    </a:stretch>
                  </pic:blipFill>
                  <pic:spPr>
                    <a:xfrm>
                      <a:off x="0" y="0"/>
                      <a:ext cx="1957705" cy="2181860"/>
                    </a:xfrm>
                    <a:prstGeom prst="rect">
                      <a:avLst/>
                    </a:prstGeom>
                    <a:noFill/>
                    <a:ln>
                      <a:noFill/>
                    </a:ln>
                  </pic:spPr>
                </pic:pic>
              </a:graphicData>
            </a:graphic>
          </wp:anchor>
        </w:drawing>
      </w:r>
      <w:r>
        <w:drawing>
          <wp:anchor distT="0" distB="0" distL="114300" distR="114300" simplePos="0" relativeHeight="251664384" behindDoc="1" locked="0" layoutInCell="1" allowOverlap="1">
            <wp:simplePos x="0" y="0"/>
            <wp:positionH relativeFrom="column">
              <wp:posOffset>645160</wp:posOffset>
            </wp:positionH>
            <wp:positionV relativeFrom="paragraph">
              <wp:posOffset>6985</wp:posOffset>
            </wp:positionV>
            <wp:extent cx="2068195" cy="2315845"/>
            <wp:effectExtent l="0" t="0" r="8255" b="8255"/>
            <wp:wrapTight wrapText="bothSides">
              <wp:wrapPolygon>
                <wp:start x="0" y="0"/>
                <wp:lineTo x="0" y="21499"/>
                <wp:lineTo x="21487" y="21499"/>
                <wp:lineTo x="21487" y="0"/>
                <wp:lineTo x="0" y="0"/>
              </wp:wrapPolygon>
            </wp:wrapTight>
            <wp:docPr id="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3"/>
                    <pic:cNvPicPr>
                      <a:picLocks noChangeAspect="1"/>
                    </pic:cNvPicPr>
                  </pic:nvPicPr>
                  <pic:blipFill>
                    <a:blip r:embed="rId9">
                      <a:clrChange>
                        <a:clrFrom>
                          <a:srgbClr val="F7F4F2">
                            <a:alpha val="100000"/>
                          </a:srgbClr>
                        </a:clrFrom>
                        <a:clrTo>
                          <a:srgbClr val="F7F4F2">
                            <a:alpha val="100000"/>
                            <a:alpha val="0"/>
                          </a:srgbClr>
                        </a:clrTo>
                      </a:clrChange>
                    </a:blip>
                    <a:stretch>
                      <a:fillRect/>
                    </a:stretch>
                  </pic:blipFill>
                  <pic:spPr>
                    <a:xfrm>
                      <a:off x="0" y="0"/>
                      <a:ext cx="2068195" cy="2315845"/>
                    </a:xfrm>
                    <a:prstGeom prst="rect">
                      <a:avLst/>
                    </a:prstGeom>
                    <a:noFill/>
                    <a:ln>
                      <a:noFill/>
                    </a:ln>
                  </pic:spPr>
                </pic:pic>
              </a:graphicData>
            </a:graphic>
          </wp:anchor>
        </w:drawing>
      </w:r>
    </w:p>
    <w:p>
      <w:pPr>
        <w:bidi w:val="0"/>
        <w:ind w:firstLine="4320" w:firstLineChars="1800"/>
        <w:rPr>
          <w:rFonts w:hint="eastAsia"/>
          <w:lang w:val="en-US" w:eastAsia="zh-CN"/>
        </w:rPr>
      </w:pPr>
    </w:p>
    <w:p>
      <w:pPr>
        <w:bidi w:val="0"/>
        <w:ind w:firstLine="4320" w:firstLineChars="1800"/>
        <w:rPr>
          <w:rFonts w:hint="eastAsia"/>
          <w:lang w:val="en-US" w:eastAsia="zh-CN"/>
        </w:rPr>
      </w:pPr>
    </w:p>
    <w:p>
      <w:pPr>
        <w:bidi w:val="0"/>
        <w:ind w:firstLine="4320" w:firstLineChars="1800"/>
        <w:rPr>
          <w:rFonts w:hint="eastAsia"/>
          <w:lang w:val="en-US" w:eastAsia="zh-CN"/>
        </w:rPr>
      </w:pPr>
    </w:p>
    <w:p>
      <w:pPr>
        <w:bidi w:val="0"/>
        <w:ind w:firstLine="4320" w:firstLineChars="1800"/>
        <w:rPr>
          <w:rFonts w:hint="eastAsia"/>
          <w:lang w:val="en-US" w:eastAsia="zh-CN"/>
        </w:rPr>
      </w:pPr>
    </w:p>
    <w:p>
      <w:pPr>
        <w:bidi w:val="0"/>
        <w:ind w:firstLine="4320" w:firstLineChars="1800"/>
        <w:rPr>
          <w:rFonts w:hint="eastAsia"/>
          <w:lang w:val="en-US" w:eastAsia="zh-CN"/>
        </w:rPr>
      </w:pPr>
    </w:p>
    <w:p>
      <w:pPr>
        <w:bidi w:val="0"/>
        <w:ind w:firstLine="4320" w:firstLineChars="1800"/>
        <w:rPr>
          <w:rFonts w:hint="eastAsia"/>
          <w:lang w:val="en-US" w:eastAsia="zh-CN"/>
        </w:rPr>
      </w:pPr>
    </w:p>
    <w:p>
      <w:pPr>
        <w:bidi w:val="0"/>
        <w:ind w:firstLine="4320" w:firstLineChars="1800"/>
        <w:rPr>
          <w:rFonts w:hint="eastAsia"/>
          <w:lang w:val="en-US" w:eastAsia="zh-CN"/>
        </w:rPr>
      </w:pPr>
    </w:p>
    <w:p>
      <w:pPr>
        <w:bidi w:val="0"/>
        <w:ind w:firstLine="4320" w:firstLineChars="1800"/>
        <w:rPr>
          <w:rFonts w:hint="eastAsia"/>
          <w:lang w:val="en-US" w:eastAsia="zh-CN"/>
        </w:rPr>
      </w:pPr>
    </w:p>
    <w:p>
      <w:pPr>
        <w:bidi w:val="0"/>
        <w:ind w:firstLine="4320" w:firstLineChars="1800"/>
        <w:rPr>
          <w:rFonts w:hint="default"/>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ind w:left="-240" w:leftChars="-100" w:firstLine="0" w:firstLineChars="0"/>
        <w:jc w:val="both"/>
        <w:textAlignment w:val="auto"/>
        <w:rPr>
          <w:rFonts w:hint="eastAsia" w:ascii="黑体" w:hAnsi="黑体" w:eastAsia="黑体" w:cs="黑体"/>
          <w:b/>
          <w:bCs/>
          <w:sz w:val="36"/>
          <w:szCs w:val="36"/>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ind w:left="-240" w:leftChars="-100" w:firstLine="0" w:firstLineChars="0"/>
        <w:jc w:val="both"/>
        <w:textAlignment w:val="auto"/>
        <w:rPr>
          <w:rFonts w:hint="eastAsia" w:ascii="黑体" w:hAnsi="黑体" w:eastAsia="黑体" w:cs="黑体"/>
          <w:b/>
          <w:bCs/>
          <w:sz w:val="36"/>
          <w:szCs w:val="36"/>
          <w:lang w:val="en-US" w:eastAsia="zh-CN"/>
        </w:rPr>
      </w:pPr>
      <w:r>
        <w:rPr>
          <w:rFonts w:hint="eastAsia" w:ascii="黑体" w:hAnsi="黑体" w:eastAsia="黑体" w:cs="黑体"/>
          <w:b/>
          <w:bCs/>
          <w:sz w:val="36"/>
          <w:szCs w:val="36"/>
          <w:lang w:val="en-US" w:eastAsia="zh-CN"/>
        </w:rPr>
        <w:t xml:space="preserve">                      </w:t>
      </w:r>
      <w:r>
        <w:rPr>
          <w:rFonts w:hint="eastAsia"/>
          <w:lang w:val="en-US" w:eastAsia="zh-CN"/>
        </w:rPr>
        <w:t xml:space="preserve">   图1</w:t>
      </w:r>
    </w:p>
    <w:p>
      <w:pPr>
        <w:keepNext w:val="0"/>
        <w:keepLines w:val="0"/>
        <w:pageBreakBefore w:val="0"/>
        <w:widowControl w:val="0"/>
        <w:numPr>
          <w:ilvl w:val="0"/>
          <w:numId w:val="0"/>
        </w:numPr>
        <w:kinsoku/>
        <w:wordWrap/>
        <w:overflowPunct/>
        <w:topLinePunct w:val="0"/>
        <w:autoSpaceDE/>
        <w:autoSpaceDN/>
        <w:bidi w:val="0"/>
        <w:adjustRightInd/>
        <w:snapToGrid/>
        <w:ind w:left="-240" w:leftChars="-100" w:firstLine="0" w:firstLineChars="0"/>
        <w:jc w:val="both"/>
        <w:textAlignment w:val="auto"/>
        <w:rPr>
          <w:rFonts w:hint="default" w:ascii="黑体" w:hAnsi="黑体" w:eastAsia="黑体" w:cs="黑体"/>
          <w:b/>
          <w:bCs/>
          <w:sz w:val="36"/>
          <w:szCs w:val="36"/>
          <w:lang w:val="en-US" w:eastAsia="zh-CN"/>
        </w:rPr>
      </w:pPr>
      <w:r>
        <w:rPr>
          <w:rFonts w:hint="eastAsia" w:ascii="黑体" w:hAnsi="黑体" w:eastAsia="黑体" w:cs="黑体"/>
          <w:b/>
          <w:bCs/>
          <w:sz w:val="36"/>
          <w:szCs w:val="36"/>
          <w:lang w:val="en-US" w:eastAsia="zh-CN"/>
        </w:rPr>
        <w:t>第三章 安装及使用说明</w:t>
      </w:r>
    </w:p>
    <w:p>
      <w:pPr>
        <w:keepNext w:val="0"/>
        <w:keepLines w:val="0"/>
        <w:pageBreakBefore w:val="0"/>
        <w:widowControl w:val="0"/>
        <w:numPr>
          <w:ilvl w:val="0"/>
          <w:numId w:val="0"/>
        </w:numPr>
        <w:kinsoku/>
        <w:wordWrap/>
        <w:overflowPunct/>
        <w:topLinePunct w:val="0"/>
        <w:autoSpaceDE/>
        <w:autoSpaceDN/>
        <w:bidi w:val="0"/>
        <w:adjustRightInd/>
        <w:snapToGrid/>
        <w:ind w:left="301" w:hanging="301" w:hanging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3.1 准备工具和材料</w:t>
      </w:r>
    </w:p>
    <w:p>
      <w:pPr>
        <w:keepNext w:val="0"/>
        <w:keepLines w:val="0"/>
        <w:pageBreakBefore w:val="0"/>
        <w:widowControl w:val="0"/>
        <w:numPr>
          <w:ilvl w:val="0"/>
          <w:numId w:val="0"/>
        </w:numPr>
        <w:kinsoku/>
        <w:wordWrap/>
        <w:overflowPunct/>
        <w:topLinePunct w:val="0"/>
        <w:autoSpaceDE/>
        <w:autoSpaceDN/>
        <w:bidi w:val="0"/>
        <w:adjustRightInd/>
        <w:snapToGrid/>
        <w:ind w:left="240" w:leftChars="100" w:firstLine="0" w:firstLineChars="0"/>
        <w:jc w:val="both"/>
        <w:textAlignment w:val="auto"/>
        <w:rPr>
          <w:rFonts w:hint="default"/>
          <w:lang w:val="en-US" w:eastAsia="zh-CN"/>
        </w:rPr>
      </w:pPr>
      <w:r>
        <w:rPr>
          <w:rFonts w:hint="default"/>
          <w:lang w:val="en-US" w:eastAsia="zh-CN"/>
        </w:rPr>
        <w:t>在开始安装之前，需要准备以下工具和材料：</w:t>
      </w:r>
    </w:p>
    <w:p>
      <w:pPr>
        <w:keepNext w:val="0"/>
        <w:keepLines w:val="0"/>
        <w:pageBreakBefore w:val="0"/>
        <w:widowControl w:val="0"/>
        <w:numPr>
          <w:ilvl w:val="0"/>
          <w:numId w:val="0"/>
        </w:numPr>
        <w:kinsoku/>
        <w:wordWrap/>
        <w:overflowPunct/>
        <w:topLinePunct w:val="0"/>
        <w:autoSpaceDE/>
        <w:autoSpaceDN/>
        <w:bidi w:val="0"/>
        <w:adjustRightInd/>
        <w:snapToGrid/>
        <w:ind w:left="240" w:leftChars="100" w:firstLine="0" w:firstLineChars="0"/>
        <w:jc w:val="both"/>
        <w:textAlignment w:val="auto"/>
        <w:rPr>
          <w:rFonts w:hint="default"/>
          <w:lang w:val="en-US" w:eastAsia="zh-CN"/>
        </w:rPr>
      </w:pPr>
      <w:r>
        <w:rPr>
          <w:rFonts w:hint="default"/>
          <w:lang w:val="en-US" w:eastAsia="zh-CN"/>
        </w:rPr>
        <w:t>1</w:t>
      </w:r>
      <w:r>
        <w:rPr>
          <w:rFonts w:hint="eastAsia"/>
          <w:lang w:val="en-US" w:eastAsia="zh-CN"/>
        </w:rPr>
        <w:t>、</w:t>
      </w:r>
      <w:r>
        <w:rPr>
          <w:rFonts w:hint="default"/>
          <w:lang w:val="en-US" w:eastAsia="zh-CN"/>
        </w:rPr>
        <w:t>植物光照培养架：确保选择适合自己需求的型号和尺寸，注意材质和稳固性。</w:t>
      </w:r>
    </w:p>
    <w:p>
      <w:pPr>
        <w:keepNext w:val="0"/>
        <w:keepLines w:val="0"/>
        <w:pageBreakBefore w:val="0"/>
        <w:widowControl w:val="0"/>
        <w:numPr>
          <w:ilvl w:val="0"/>
          <w:numId w:val="0"/>
        </w:numPr>
        <w:kinsoku/>
        <w:wordWrap/>
        <w:overflowPunct/>
        <w:topLinePunct w:val="0"/>
        <w:autoSpaceDE/>
        <w:autoSpaceDN/>
        <w:bidi w:val="0"/>
        <w:adjustRightInd/>
        <w:snapToGrid/>
        <w:ind w:left="240" w:leftChars="100" w:firstLine="0" w:firstLineChars="0"/>
        <w:jc w:val="both"/>
        <w:textAlignment w:val="auto"/>
        <w:rPr>
          <w:rFonts w:hint="default"/>
          <w:lang w:val="en-US" w:eastAsia="zh-CN"/>
        </w:rPr>
      </w:pPr>
      <w:r>
        <w:rPr>
          <w:rFonts w:hint="default"/>
          <w:lang w:val="en-US" w:eastAsia="zh-CN"/>
        </w:rPr>
        <w:t>2</w:t>
      </w:r>
      <w:r>
        <w:rPr>
          <w:rFonts w:hint="eastAsia"/>
          <w:lang w:val="en-US" w:eastAsia="zh-CN"/>
        </w:rPr>
        <w:t>、</w:t>
      </w:r>
      <w:r>
        <w:rPr>
          <w:rFonts w:hint="default"/>
          <w:lang w:val="en-US" w:eastAsia="zh-CN"/>
        </w:rPr>
        <w:t>安装说明书：确保有详细的安装说明，以便按照步骤进行操作。</w:t>
      </w:r>
    </w:p>
    <w:p>
      <w:pPr>
        <w:keepNext w:val="0"/>
        <w:keepLines w:val="0"/>
        <w:pageBreakBefore w:val="0"/>
        <w:widowControl w:val="0"/>
        <w:numPr>
          <w:ilvl w:val="0"/>
          <w:numId w:val="0"/>
        </w:numPr>
        <w:kinsoku/>
        <w:wordWrap/>
        <w:overflowPunct/>
        <w:topLinePunct w:val="0"/>
        <w:autoSpaceDE/>
        <w:autoSpaceDN/>
        <w:bidi w:val="0"/>
        <w:adjustRightInd/>
        <w:snapToGrid/>
        <w:ind w:left="240" w:leftChars="100" w:firstLine="0" w:firstLineChars="0"/>
        <w:jc w:val="both"/>
        <w:textAlignment w:val="auto"/>
        <w:rPr>
          <w:rFonts w:hint="default"/>
          <w:lang w:val="en-US" w:eastAsia="zh-CN"/>
        </w:rPr>
      </w:pPr>
      <w:r>
        <w:rPr>
          <w:rFonts w:hint="default"/>
          <w:lang w:val="en-US" w:eastAsia="zh-CN"/>
        </w:rPr>
        <w:t>3</w:t>
      </w:r>
      <w:r>
        <w:rPr>
          <w:rFonts w:hint="eastAsia"/>
          <w:lang w:val="en-US" w:eastAsia="zh-CN"/>
        </w:rPr>
        <w:t>、</w:t>
      </w:r>
      <w:r>
        <w:rPr>
          <w:rFonts w:hint="default"/>
          <w:lang w:val="en-US" w:eastAsia="zh-CN"/>
        </w:rPr>
        <w:t>工具：螺丝刀、扳手、电钻、钢丝钳等，根据说明书要求准备相应的工具。</w:t>
      </w:r>
    </w:p>
    <w:p>
      <w:pPr>
        <w:keepNext w:val="0"/>
        <w:keepLines w:val="0"/>
        <w:pageBreakBefore w:val="0"/>
        <w:widowControl w:val="0"/>
        <w:numPr>
          <w:ilvl w:val="0"/>
          <w:numId w:val="0"/>
        </w:numPr>
        <w:kinsoku/>
        <w:wordWrap/>
        <w:overflowPunct/>
        <w:topLinePunct w:val="0"/>
        <w:autoSpaceDE/>
        <w:autoSpaceDN/>
        <w:bidi w:val="0"/>
        <w:adjustRightInd/>
        <w:snapToGrid/>
        <w:ind w:left="240" w:leftChars="100" w:firstLine="0" w:firstLineChars="0"/>
        <w:jc w:val="both"/>
        <w:textAlignment w:val="auto"/>
        <w:rPr>
          <w:rFonts w:hint="default"/>
          <w:lang w:val="en-US" w:eastAsia="zh-CN"/>
        </w:rPr>
      </w:pPr>
      <w:r>
        <w:rPr>
          <w:rFonts w:hint="default"/>
          <w:lang w:val="en-US" w:eastAsia="zh-CN"/>
        </w:rPr>
        <w:t>4</w:t>
      </w:r>
      <w:r>
        <w:rPr>
          <w:rFonts w:hint="eastAsia"/>
          <w:lang w:val="en-US" w:eastAsia="zh-CN"/>
        </w:rPr>
        <w:t>、</w:t>
      </w:r>
      <w:r>
        <w:rPr>
          <w:rFonts w:hint="default"/>
          <w:lang w:val="en-US" w:eastAsia="zh-CN"/>
        </w:rPr>
        <w:t>附件：如螺丝、螺母、垫片等，根据说明书要求准备相应的附件。</w:t>
      </w:r>
    </w:p>
    <w:p>
      <w:pPr>
        <w:keepNext w:val="0"/>
        <w:keepLines w:val="0"/>
        <w:pageBreakBefore w:val="0"/>
        <w:widowControl w:val="0"/>
        <w:numPr>
          <w:ilvl w:val="0"/>
          <w:numId w:val="0"/>
        </w:numPr>
        <w:kinsoku/>
        <w:wordWrap/>
        <w:overflowPunct/>
        <w:topLinePunct w:val="0"/>
        <w:autoSpaceDE/>
        <w:autoSpaceDN/>
        <w:bidi w:val="0"/>
        <w:adjustRightInd/>
        <w:snapToGrid/>
        <w:ind w:left="301" w:hanging="301" w:hangingChars="100"/>
        <w:jc w:val="both"/>
        <w:textAlignment w:val="auto"/>
        <w:rPr>
          <w:rFonts w:hint="default" w:ascii="黑体" w:hAnsi="黑体" w:eastAsia="黑体" w:cs="黑体"/>
          <w:b/>
          <w:bCs/>
          <w:sz w:val="30"/>
          <w:szCs w:val="30"/>
          <w:lang w:val="en-US" w:eastAsia="zh-CN"/>
        </w:rPr>
      </w:pPr>
      <w:r>
        <w:rPr>
          <w:rFonts w:hint="eastAsia" w:ascii="黑体" w:hAnsi="黑体" w:eastAsia="黑体" w:cs="黑体"/>
          <w:b/>
          <w:bCs/>
          <w:sz w:val="30"/>
          <w:szCs w:val="30"/>
          <w:lang w:val="en-US" w:eastAsia="zh-CN"/>
        </w:rPr>
        <w:t xml:space="preserve">3.2 </w:t>
      </w:r>
      <w:r>
        <w:rPr>
          <w:rFonts w:hint="default" w:ascii="黑体" w:hAnsi="黑体" w:eastAsia="黑体" w:cs="黑体"/>
          <w:b/>
          <w:bCs/>
          <w:sz w:val="30"/>
          <w:szCs w:val="30"/>
          <w:lang w:val="en-US" w:eastAsia="zh-CN"/>
        </w:rPr>
        <w:t>选择合适的安装位置</w:t>
      </w:r>
    </w:p>
    <w:p>
      <w:pPr>
        <w:keepNext w:val="0"/>
        <w:keepLines w:val="0"/>
        <w:pageBreakBefore w:val="0"/>
        <w:widowControl w:val="0"/>
        <w:numPr>
          <w:ilvl w:val="0"/>
          <w:numId w:val="0"/>
        </w:numPr>
        <w:kinsoku/>
        <w:wordWrap/>
        <w:overflowPunct/>
        <w:topLinePunct w:val="0"/>
        <w:autoSpaceDE/>
        <w:autoSpaceDN/>
        <w:bidi w:val="0"/>
        <w:adjustRightInd/>
        <w:snapToGrid/>
        <w:ind w:left="301" w:hanging="240" w:hangingChars="100"/>
        <w:jc w:val="both"/>
        <w:textAlignment w:val="auto"/>
        <w:rPr>
          <w:rFonts w:hint="default"/>
          <w:lang w:val="en-US" w:eastAsia="zh-CN"/>
        </w:rPr>
      </w:pPr>
      <w:r>
        <w:rPr>
          <w:rFonts w:hint="default"/>
          <w:lang w:val="en-US" w:eastAsia="zh-CN"/>
        </w:rPr>
        <w:t>安装植物光照培养架前，需要选择一个合适的位置。考虑以下因素：</w:t>
      </w:r>
    </w:p>
    <w:p>
      <w:pPr>
        <w:keepNext w:val="0"/>
        <w:keepLines w:val="0"/>
        <w:pageBreakBefore w:val="0"/>
        <w:widowControl w:val="0"/>
        <w:numPr>
          <w:ilvl w:val="0"/>
          <w:numId w:val="0"/>
        </w:numPr>
        <w:kinsoku/>
        <w:wordWrap/>
        <w:overflowPunct/>
        <w:topLinePunct w:val="0"/>
        <w:autoSpaceDE/>
        <w:autoSpaceDN/>
        <w:bidi w:val="0"/>
        <w:adjustRightInd/>
        <w:snapToGrid/>
        <w:ind w:left="240" w:leftChars="100" w:firstLine="0" w:firstLineChars="0"/>
        <w:jc w:val="both"/>
        <w:textAlignment w:val="auto"/>
        <w:rPr>
          <w:rFonts w:hint="default"/>
          <w:lang w:val="en-US" w:eastAsia="zh-CN"/>
        </w:rPr>
      </w:pPr>
      <w:r>
        <w:rPr>
          <w:rFonts w:hint="default"/>
          <w:lang w:val="en-US" w:eastAsia="zh-CN"/>
        </w:rPr>
        <w:t>1</w:t>
      </w:r>
      <w:r>
        <w:rPr>
          <w:rFonts w:hint="eastAsia"/>
          <w:lang w:val="en-US" w:eastAsia="zh-CN"/>
        </w:rPr>
        <w:t>、</w:t>
      </w:r>
      <w:r>
        <w:rPr>
          <w:rFonts w:hint="default"/>
          <w:lang w:val="en-US" w:eastAsia="zh-CN"/>
        </w:rPr>
        <w:t>光照条件：确保安装位置能够获得充足的光照，以满足植物生长的需求。</w:t>
      </w:r>
    </w:p>
    <w:p>
      <w:pPr>
        <w:keepNext w:val="0"/>
        <w:keepLines w:val="0"/>
        <w:pageBreakBefore w:val="0"/>
        <w:widowControl w:val="0"/>
        <w:numPr>
          <w:ilvl w:val="0"/>
          <w:numId w:val="0"/>
        </w:numPr>
        <w:kinsoku/>
        <w:wordWrap/>
        <w:overflowPunct/>
        <w:topLinePunct w:val="0"/>
        <w:autoSpaceDE/>
        <w:autoSpaceDN/>
        <w:bidi w:val="0"/>
        <w:adjustRightInd/>
        <w:snapToGrid/>
        <w:ind w:left="240" w:leftChars="100" w:firstLine="0" w:firstLineChars="0"/>
        <w:jc w:val="both"/>
        <w:textAlignment w:val="auto"/>
        <w:rPr>
          <w:rFonts w:hint="default"/>
          <w:lang w:val="en-US" w:eastAsia="zh-CN"/>
        </w:rPr>
      </w:pPr>
      <w:r>
        <w:rPr>
          <w:rFonts w:hint="default"/>
          <w:lang w:val="en-US" w:eastAsia="zh-CN"/>
        </w:rPr>
        <w:t>2</w:t>
      </w:r>
      <w:r>
        <w:rPr>
          <w:rFonts w:hint="eastAsia"/>
          <w:lang w:val="en-US" w:eastAsia="zh-CN"/>
        </w:rPr>
        <w:t>、</w:t>
      </w:r>
      <w:r>
        <w:rPr>
          <w:rFonts w:hint="default"/>
          <w:lang w:val="en-US" w:eastAsia="zh-CN"/>
        </w:rPr>
        <w:t>空间大小：根据植物光照培养架的尺寸和植物数量，选择合适的安装空间。</w:t>
      </w:r>
    </w:p>
    <w:p>
      <w:pPr>
        <w:keepNext w:val="0"/>
        <w:keepLines w:val="0"/>
        <w:pageBreakBefore w:val="0"/>
        <w:widowControl w:val="0"/>
        <w:numPr>
          <w:ilvl w:val="0"/>
          <w:numId w:val="0"/>
        </w:numPr>
        <w:kinsoku/>
        <w:wordWrap/>
        <w:overflowPunct/>
        <w:topLinePunct w:val="0"/>
        <w:autoSpaceDE/>
        <w:autoSpaceDN/>
        <w:bidi w:val="0"/>
        <w:adjustRightInd/>
        <w:snapToGrid/>
        <w:ind w:left="240" w:leftChars="100" w:firstLine="0" w:firstLineChars="0"/>
        <w:jc w:val="both"/>
        <w:textAlignment w:val="auto"/>
        <w:rPr>
          <w:rFonts w:hint="default"/>
          <w:lang w:val="en-US" w:eastAsia="zh-CN"/>
        </w:rPr>
      </w:pPr>
      <w:r>
        <w:rPr>
          <w:rFonts w:hint="eastAsia"/>
          <w:lang w:val="en-US" w:eastAsia="zh-CN"/>
        </w:rPr>
        <w:t>3、</w:t>
      </w:r>
      <w:r>
        <w:rPr>
          <w:rFonts w:hint="default"/>
          <w:lang w:val="en-US" w:eastAsia="zh-CN"/>
        </w:rPr>
        <w:t>稳固性：确保安装位置平稳、稳固，不易晃动或倒塌。</w:t>
      </w:r>
    </w:p>
    <w:p>
      <w:pPr>
        <w:keepNext w:val="0"/>
        <w:keepLines w:val="0"/>
        <w:pageBreakBefore w:val="0"/>
        <w:widowControl w:val="0"/>
        <w:numPr>
          <w:ilvl w:val="0"/>
          <w:numId w:val="0"/>
        </w:numPr>
        <w:kinsoku/>
        <w:wordWrap/>
        <w:overflowPunct/>
        <w:topLinePunct w:val="0"/>
        <w:autoSpaceDE/>
        <w:autoSpaceDN/>
        <w:bidi w:val="0"/>
        <w:adjustRightInd/>
        <w:snapToGrid/>
        <w:ind w:left="240" w:leftChars="100" w:firstLine="0" w:firstLineChars="0"/>
        <w:jc w:val="both"/>
        <w:textAlignment w:val="auto"/>
        <w:rPr>
          <w:rFonts w:hint="default"/>
          <w:lang w:val="en-US" w:eastAsia="zh-CN"/>
        </w:rPr>
      </w:pPr>
      <w:r>
        <w:rPr>
          <w:rFonts w:hint="eastAsia"/>
          <w:lang w:val="en-US" w:eastAsia="zh-CN"/>
        </w:rPr>
        <w:t>4、安全性：要选择培养架的电源线路和插座安装合理位置，避免出现电气安全问题。</w:t>
      </w:r>
    </w:p>
    <w:p>
      <w:pPr>
        <w:keepNext w:val="0"/>
        <w:keepLines w:val="0"/>
        <w:pageBreakBefore w:val="0"/>
        <w:widowControl w:val="0"/>
        <w:numPr>
          <w:ilvl w:val="0"/>
          <w:numId w:val="0"/>
        </w:numPr>
        <w:tabs>
          <w:tab w:val="left" w:pos="240"/>
        </w:tabs>
        <w:kinsoku/>
        <w:wordWrap/>
        <w:overflowPunct/>
        <w:topLinePunct w:val="0"/>
        <w:autoSpaceDE/>
        <w:autoSpaceDN/>
        <w:bidi w:val="0"/>
        <w:adjustRightInd/>
        <w:snapToGrid/>
        <w:ind w:left="301" w:leftChars="0" w:hanging="301" w:hanging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 xml:space="preserve">3.3 </w:t>
      </w:r>
      <w:r>
        <w:rPr>
          <w:rFonts w:hint="default" w:ascii="黑体" w:hAnsi="黑体" w:eastAsia="黑体" w:cs="黑体"/>
          <w:b/>
          <w:bCs/>
          <w:sz w:val="30"/>
          <w:szCs w:val="30"/>
          <w:lang w:val="en-US" w:eastAsia="zh-CN"/>
        </w:rPr>
        <w:t>安装步骤</w:t>
      </w:r>
    </w:p>
    <w:p>
      <w:pPr>
        <w:keepNext w:val="0"/>
        <w:keepLines w:val="0"/>
        <w:pageBreakBefore w:val="0"/>
        <w:widowControl w:val="0"/>
        <w:numPr>
          <w:ilvl w:val="0"/>
          <w:numId w:val="0"/>
        </w:numPr>
        <w:tabs>
          <w:tab w:val="left" w:pos="240"/>
        </w:tabs>
        <w:kinsoku/>
        <w:wordWrap/>
        <w:overflowPunct/>
        <w:topLinePunct w:val="0"/>
        <w:autoSpaceDE/>
        <w:autoSpaceDN/>
        <w:bidi w:val="0"/>
        <w:adjustRightInd/>
        <w:snapToGrid/>
        <w:ind w:left="240" w:leftChars="100" w:firstLine="0" w:firstLineChars="0"/>
        <w:jc w:val="both"/>
        <w:textAlignment w:val="auto"/>
        <w:rPr>
          <w:rFonts w:hint="default"/>
          <w:lang w:val="en-US" w:eastAsia="zh-CN"/>
        </w:rPr>
      </w:pPr>
      <w:r>
        <w:rPr>
          <w:rFonts w:hint="default"/>
          <w:lang w:val="en-US" w:eastAsia="zh-CN"/>
        </w:rPr>
        <w:t>1</w:t>
      </w:r>
      <w:r>
        <w:rPr>
          <w:rFonts w:hint="eastAsia"/>
          <w:lang w:val="en-US" w:eastAsia="zh-CN"/>
        </w:rPr>
        <w:t>、</w:t>
      </w:r>
      <w:r>
        <w:rPr>
          <w:rFonts w:hint="default"/>
          <w:lang w:val="en-US" w:eastAsia="zh-CN"/>
        </w:rPr>
        <w:t>阅读安装说明书：在开始安装之前，仔细阅读说明书，了解各部件的名称、功能及安装顺序。</w:t>
      </w:r>
    </w:p>
    <w:p>
      <w:pPr>
        <w:keepNext w:val="0"/>
        <w:keepLines w:val="0"/>
        <w:pageBreakBefore w:val="0"/>
        <w:widowControl w:val="0"/>
        <w:numPr>
          <w:ilvl w:val="0"/>
          <w:numId w:val="0"/>
        </w:numPr>
        <w:tabs>
          <w:tab w:val="left" w:pos="240"/>
        </w:tabs>
        <w:kinsoku/>
        <w:wordWrap/>
        <w:overflowPunct/>
        <w:topLinePunct w:val="0"/>
        <w:autoSpaceDE/>
        <w:autoSpaceDN/>
        <w:bidi w:val="0"/>
        <w:adjustRightInd/>
        <w:snapToGrid/>
        <w:ind w:left="240" w:leftChars="100" w:firstLine="0" w:firstLineChars="0"/>
        <w:jc w:val="both"/>
        <w:textAlignment w:val="auto"/>
        <w:rPr>
          <w:rFonts w:hint="default"/>
          <w:lang w:val="en-US" w:eastAsia="zh-CN"/>
        </w:rPr>
      </w:pPr>
      <w:r>
        <w:rPr>
          <w:rFonts w:hint="default"/>
          <w:lang w:val="en-US" w:eastAsia="zh-CN"/>
        </w:rPr>
        <w:t>2</w:t>
      </w:r>
      <w:r>
        <w:rPr>
          <w:rFonts w:hint="eastAsia"/>
          <w:lang w:val="en-US" w:eastAsia="zh-CN"/>
        </w:rPr>
        <w:t>、</w:t>
      </w:r>
      <w:r>
        <w:rPr>
          <w:rFonts w:hint="default"/>
          <w:lang w:val="en-US" w:eastAsia="zh-CN"/>
        </w:rPr>
        <w:t>组装框架：按照说明书的要求，将培养架的框架进行组装。注意螺丝的拧紧力度，确保框架稳固。</w:t>
      </w:r>
    </w:p>
    <w:p>
      <w:pPr>
        <w:keepNext w:val="0"/>
        <w:keepLines w:val="0"/>
        <w:pageBreakBefore w:val="0"/>
        <w:widowControl w:val="0"/>
        <w:numPr>
          <w:ilvl w:val="0"/>
          <w:numId w:val="0"/>
        </w:numPr>
        <w:tabs>
          <w:tab w:val="left" w:pos="240"/>
        </w:tabs>
        <w:kinsoku/>
        <w:wordWrap/>
        <w:overflowPunct/>
        <w:topLinePunct w:val="0"/>
        <w:autoSpaceDE/>
        <w:autoSpaceDN/>
        <w:bidi w:val="0"/>
        <w:adjustRightInd/>
        <w:snapToGrid/>
        <w:ind w:left="240" w:leftChars="100" w:firstLine="0" w:firstLineChars="0"/>
        <w:jc w:val="both"/>
        <w:textAlignment w:val="auto"/>
        <w:rPr>
          <w:rFonts w:hint="default"/>
          <w:lang w:val="en-US" w:eastAsia="zh-CN"/>
        </w:rPr>
      </w:pPr>
      <w:r>
        <w:rPr>
          <w:rFonts w:hint="default"/>
          <w:lang w:val="en-US" w:eastAsia="zh-CN"/>
        </w:rPr>
        <w:t>3</w:t>
      </w:r>
      <w:r>
        <w:rPr>
          <w:rFonts w:hint="eastAsia"/>
          <w:lang w:val="en-US" w:eastAsia="zh-CN"/>
        </w:rPr>
        <w:t>、</w:t>
      </w:r>
      <w:r>
        <w:rPr>
          <w:rFonts w:hint="default"/>
          <w:lang w:val="en-US" w:eastAsia="zh-CN"/>
        </w:rPr>
        <w:t>安装光源：根据说明书的要求，将光源（如LED灯）安装在培养架上。注意光源的排列和间距，确保光照均匀。</w:t>
      </w:r>
    </w:p>
    <w:p>
      <w:pPr>
        <w:keepNext w:val="0"/>
        <w:keepLines w:val="0"/>
        <w:pageBreakBefore w:val="0"/>
        <w:widowControl w:val="0"/>
        <w:numPr>
          <w:ilvl w:val="0"/>
          <w:numId w:val="0"/>
        </w:numPr>
        <w:tabs>
          <w:tab w:val="left" w:pos="240"/>
        </w:tabs>
        <w:kinsoku/>
        <w:wordWrap/>
        <w:overflowPunct/>
        <w:topLinePunct w:val="0"/>
        <w:autoSpaceDE/>
        <w:autoSpaceDN/>
        <w:bidi w:val="0"/>
        <w:adjustRightInd/>
        <w:snapToGrid/>
        <w:ind w:left="240" w:leftChars="100" w:firstLine="0" w:firstLineChars="0"/>
        <w:jc w:val="both"/>
        <w:textAlignment w:val="auto"/>
        <w:rPr>
          <w:rFonts w:hint="default"/>
          <w:lang w:val="en-US" w:eastAsia="zh-CN"/>
        </w:rPr>
      </w:pPr>
      <w:r>
        <w:rPr>
          <w:rFonts w:hint="default"/>
          <w:lang w:val="en-US" w:eastAsia="zh-CN"/>
        </w:rPr>
        <w:t>4</w:t>
      </w:r>
      <w:r>
        <w:rPr>
          <w:rFonts w:hint="eastAsia"/>
          <w:lang w:val="en-US" w:eastAsia="zh-CN"/>
        </w:rPr>
        <w:t>、</w:t>
      </w:r>
      <w:r>
        <w:rPr>
          <w:rFonts w:hint="default"/>
          <w:lang w:val="en-US" w:eastAsia="zh-CN"/>
        </w:rPr>
        <w:t>安装植物托盘：将植物托盘放置在培养架的合适位置，用螺丝固定。确保托盘平稳、牢固，不易脱落。</w:t>
      </w:r>
    </w:p>
    <w:p>
      <w:pPr>
        <w:keepNext w:val="0"/>
        <w:keepLines w:val="0"/>
        <w:pageBreakBefore w:val="0"/>
        <w:widowControl w:val="0"/>
        <w:numPr>
          <w:ilvl w:val="0"/>
          <w:numId w:val="0"/>
        </w:numPr>
        <w:tabs>
          <w:tab w:val="left" w:pos="240"/>
        </w:tabs>
        <w:kinsoku/>
        <w:wordWrap/>
        <w:overflowPunct/>
        <w:topLinePunct w:val="0"/>
        <w:autoSpaceDE/>
        <w:autoSpaceDN/>
        <w:bidi w:val="0"/>
        <w:adjustRightInd/>
        <w:snapToGrid/>
        <w:ind w:left="240" w:leftChars="100" w:firstLine="0" w:firstLineChars="0"/>
        <w:jc w:val="both"/>
        <w:textAlignment w:val="auto"/>
        <w:rPr>
          <w:rFonts w:hint="default"/>
          <w:lang w:val="en-US" w:eastAsia="zh-CN"/>
        </w:rPr>
      </w:pPr>
      <w:r>
        <w:rPr>
          <w:rFonts w:hint="default"/>
          <w:lang w:val="en-US" w:eastAsia="zh-CN"/>
        </w:rPr>
        <w:t>5</w:t>
      </w:r>
      <w:r>
        <w:rPr>
          <w:rFonts w:hint="eastAsia"/>
          <w:lang w:val="en-US" w:eastAsia="zh-CN"/>
        </w:rPr>
        <w:t>、</w:t>
      </w:r>
      <w:r>
        <w:rPr>
          <w:rFonts w:hint="default"/>
          <w:lang w:val="en-US" w:eastAsia="zh-CN"/>
        </w:rPr>
        <w:t>连接电源：将培养架的电源插头插入电源插座，确保电源连接牢固</w:t>
      </w:r>
      <w:r>
        <w:rPr>
          <w:rFonts w:hint="eastAsia"/>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ind w:left="301" w:leftChars="0" w:hanging="301" w:hangingChars="100"/>
        <w:jc w:val="both"/>
        <w:textAlignment w:val="auto"/>
        <w:rPr>
          <w:rFonts w:hint="eastAsia" w:ascii="黑体" w:hAnsi="黑体" w:eastAsia="黑体" w:cs="黑体"/>
          <w:b/>
          <w:bCs/>
          <w:sz w:val="30"/>
          <w:szCs w:val="30"/>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ind w:left="301" w:leftChars="0" w:hanging="301" w:hangingChars="100"/>
        <w:jc w:val="both"/>
        <w:textAlignment w:val="auto"/>
        <w:rPr>
          <w:rFonts w:hint="default" w:ascii="Arial" w:hAnsi="Arial" w:eastAsia="宋体" w:cs="Arial"/>
          <w:i w:val="0"/>
          <w:iCs w:val="0"/>
          <w:caps w:val="0"/>
          <w:color w:val="222222"/>
          <w:spacing w:val="0"/>
          <w:sz w:val="27"/>
          <w:szCs w:val="27"/>
          <w:shd w:val="clear" w:fill="FFFFFF"/>
          <w:lang w:val="en-US" w:eastAsia="zh-CN"/>
        </w:rPr>
      </w:pPr>
      <w:r>
        <w:rPr>
          <w:rFonts w:hint="eastAsia" w:ascii="黑体" w:hAnsi="黑体" w:eastAsia="黑体" w:cs="黑体"/>
          <w:b/>
          <w:bCs/>
          <w:sz w:val="30"/>
          <w:szCs w:val="30"/>
          <w:lang w:val="en-US" w:eastAsia="zh-CN"/>
        </w:rPr>
        <w:t>3.4 使用说明</w:t>
      </w:r>
    </w:p>
    <w:p>
      <w:pPr>
        <w:keepNext w:val="0"/>
        <w:keepLines w:val="0"/>
        <w:pageBreakBefore w:val="0"/>
        <w:widowControl w:val="0"/>
        <w:numPr>
          <w:ilvl w:val="0"/>
          <w:numId w:val="0"/>
        </w:numPr>
        <w:kinsoku/>
        <w:wordWrap/>
        <w:overflowPunct/>
        <w:topLinePunct w:val="0"/>
        <w:autoSpaceDE/>
        <w:autoSpaceDN/>
        <w:bidi w:val="0"/>
        <w:adjustRightInd/>
        <w:snapToGrid/>
        <w:ind w:firstLine="240" w:firstLineChars="100"/>
        <w:jc w:val="both"/>
        <w:textAlignment w:val="auto"/>
        <w:rPr>
          <w:rFonts w:hint="default"/>
          <w:lang w:val="en-US" w:eastAsia="zh-CN"/>
        </w:rPr>
      </w:pPr>
      <w:r>
        <w:rPr>
          <w:rFonts w:hint="default"/>
          <w:lang w:val="en-US" w:eastAsia="zh-CN"/>
        </w:rPr>
        <w:t>使用</w:t>
      </w:r>
      <w:r>
        <w:rPr>
          <w:rFonts w:hint="eastAsia"/>
          <w:lang w:val="en-US" w:eastAsia="zh-CN"/>
        </w:rPr>
        <w:t>植物</w:t>
      </w:r>
      <w:r>
        <w:rPr>
          <w:rFonts w:hint="default"/>
          <w:lang w:val="en-US" w:eastAsia="zh-CN"/>
        </w:rPr>
        <w:t>光照培养架时，需要先确定使用场所和光照需求，然后选择合适的灯具和电源，并根据需要设置照射时间和亮度。在使用过程中，需要注意以下几点：</w:t>
      </w:r>
    </w:p>
    <w:p>
      <w:pPr>
        <w:keepNext w:val="0"/>
        <w:keepLines w:val="0"/>
        <w:pageBreakBefore w:val="0"/>
        <w:widowControl w:val="0"/>
        <w:numPr>
          <w:ilvl w:val="0"/>
          <w:numId w:val="0"/>
        </w:numPr>
        <w:kinsoku/>
        <w:wordWrap/>
        <w:overflowPunct/>
        <w:topLinePunct w:val="0"/>
        <w:autoSpaceDE/>
        <w:autoSpaceDN/>
        <w:bidi w:val="0"/>
        <w:adjustRightInd/>
        <w:snapToGrid/>
        <w:ind w:firstLine="240" w:firstLineChars="100"/>
        <w:jc w:val="both"/>
        <w:textAlignment w:val="auto"/>
        <w:rPr>
          <w:rFonts w:hint="default"/>
          <w:lang w:val="en-US" w:eastAsia="zh-CN"/>
        </w:rPr>
      </w:pPr>
      <w:r>
        <w:rPr>
          <w:rFonts w:hint="default"/>
          <w:lang w:val="en-US" w:eastAsia="zh-CN"/>
        </w:rPr>
        <w:t>1</w:t>
      </w:r>
      <w:r>
        <w:rPr>
          <w:rFonts w:hint="eastAsia"/>
          <w:lang w:val="en-US" w:eastAsia="zh-CN"/>
        </w:rPr>
        <w:t>、</w:t>
      </w:r>
      <w:r>
        <w:rPr>
          <w:rFonts w:hint="default"/>
          <w:lang w:val="en-US" w:eastAsia="zh-CN"/>
        </w:rPr>
        <w:t>保持灯具的清洁和完好无损，以保证光照的稳定性和均匀性。</w:t>
      </w:r>
    </w:p>
    <w:p>
      <w:pPr>
        <w:keepNext w:val="0"/>
        <w:keepLines w:val="0"/>
        <w:pageBreakBefore w:val="0"/>
        <w:widowControl w:val="0"/>
        <w:numPr>
          <w:ilvl w:val="0"/>
          <w:numId w:val="0"/>
        </w:numPr>
        <w:kinsoku/>
        <w:wordWrap/>
        <w:overflowPunct/>
        <w:topLinePunct w:val="0"/>
        <w:autoSpaceDE/>
        <w:autoSpaceDN/>
        <w:bidi w:val="0"/>
        <w:adjustRightInd/>
        <w:snapToGrid/>
        <w:ind w:firstLine="240" w:firstLineChars="100"/>
        <w:jc w:val="both"/>
        <w:textAlignment w:val="auto"/>
        <w:rPr>
          <w:rFonts w:hint="default"/>
          <w:lang w:val="en-US" w:eastAsia="zh-CN"/>
        </w:rPr>
      </w:pPr>
      <w:r>
        <w:rPr>
          <w:rFonts w:hint="default"/>
          <w:lang w:val="en-US" w:eastAsia="zh-CN"/>
        </w:rPr>
        <w:t>2</w:t>
      </w:r>
      <w:r>
        <w:rPr>
          <w:rFonts w:hint="eastAsia"/>
          <w:lang w:val="en-US" w:eastAsia="zh-CN"/>
        </w:rPr>
        <w:t>、</w:t>
      </w:r>
      <w:r>
        <w:rPr>
          <w:rFonts w:hint="default"/>
          <w:lang w:val="en-US" w:eastAsia="zh-CN"/>
        </w:rPr>
        <w:t>注意防止灯具过热或过冷，以保证其正常运转。</w:t>
      </w:r>
    </w:p>
    <w:p>
      <w:pPr>
        <w:keepNext w:val="0"/>
        <w:keepLines w:val="0"/>
        <w:pageBreakBefore w:val="0"/>
        <w:widowControl w:val="0"/>
        <w:numPr>
          <w:ilvl w:val="0"/>
          <w:numId w:val="0"/>
        </w:numPr>
        <w:kinsoku/>
        <w:wordWrap/>
        <w:overflowPunct/>
        <w:topLinePunct w:val="0"/>
        <w:autoSpaceDE/>
        <w:autoSpaceDN/>
        <w:bidi w:val="0"/>
        <w:adjustRightInd/>
        <w:snapToGrid/>
        <w:ind w:firstLine="240" w:firstLineChars="100"/>
        <w:jc w:val="both"/>
        <w:textAlignment w:val="auto"/>
        <w:rPr>
          <w:rFonts w:hint="default"/>
          <w:lang w:val="en-US" w:eastAsia="zh-CN"/>
        </w:rPr>
      </w:pPr>
      <w:r>
        <w:rPr>
          <w:rFonts w:hint="default"/>
          <w:lang w:val="en-US" w:eastAsia="zh-CN"/>
        </w:rPr>
        <w:t>3</w:t>
      </w:r>
      <w:r>
        <w:rPr>
          <w:rFonts w:hint="eastAsia"/>
          <w:lang w:val="en-US" w:eastAsia="zh-CN"/>
        </w:rPr>
        <w:t>、</w:t>
      </w:r>
      <w:r>
        <w:rPr>
          <w:rFonts w:hint="default"/>
          <w:lang w:val="en-US" w:eastAsia="zh-CN"/>
        </w:rPr>
        <w:t>根据植物的生长阶段和生长环境，合理调节灯具的亮度和照射时间，以满足植物的生长需求。</w:t>
      </w:r>
    </w:p>
    <w:p>
      <w:pPr>
        <w:keepNext w:val="0"/>
        <w:keepLines w:val="0"/>
        <w:pageBreakBefore w:val="0"/>
        <w:widowControl w:val="0"/>
        <w:numPr>
          <w:ilvl w:val="0"/>
          <w:numId w:val="0"/>
        </w:numPr>
        <w:kinsoku/>
        <w:wordWrap/>
        <w:overflowPunct/>
        <w:topLinePunct w:val="0"/>
        <w:autoSpaceDE/>
        <w:autoSpaceDN/>
        <w:bidi w:val="0"/>
        <w:adjustRightInd/>
        <w:snapToGrid/>
        <w:ind w:firstLine="240" w:firstLineChars="100"/>
        <w:jc w:val="both"/>
        <w:textAlignment w:val="auto"/>
        <w:rPr>
          <w:rFonts w:hint="default"/>
          <w:lang w:val="en-US" w:eastAsia="zh-CN"/>
        </w:rPr>
      </w:pPr>
      <w:r>
        <w:rPr>
          <w:rFonts w:hint="default"/>
          <w:lang w:val="en-US" w:eastAsia="zh-CN"/>
        </w:rPr>
        <w:t>4</w:t>
      </w:r>
      <w:r>
        <w:rPr>
          <w:rFonts w:hint="eastAsia"/>
          <w:lang w:val="en-US" w:eastAsia="zh-CN"/>
        </w:rPr>
        <w:t>、</w:t>
      </w:r>
      <w:r>
        <w:rPr>
          <w:rFonts w:hint="default"/>
          <w:lang w:val="en-US" w:eastAsia="zh-CN"/>
        </w:rPr>
        <w:t>注意防止植物过度照射或缺乏光照，以保证其正常生长和发育。</w:t>
      </w:r>
    </w:p>
    <w:p>
      <w:pPr>
        <w:keepNext w:val="0"/>
        <w:keepLines w:val="0"/>
        <w:pageBreakBefore w:val="0"/>
        <w:widowControl w:val="0"/>
        <w:kinsoku/>
        <w:wordWrap/>
        <w:overflowPunct/>
        <w:topLinePunct w:val="0"/>
        <w:autoSpaceDE/>
        <w:autoSpaceDN/>
        <w:bidi w:val="0"/>
        <w:adjustRightInd/>
        <w:snapToGrid/>
        <w:ind w:firstLine="240" w:firstLineChars="100"/>
        <w:textAlignment w:val="auto"/>
        <w:rPr>
          <w:rFonts w:hint="default"/>
          <w:lang w:val="en-US" w:eastAsia="zh-CN"/>
        </w:rPr>
      </w:pPr>
      <w:r>
        <w:rPr>
          <w:rFonts w:hint="eastAsia"/>
          <w:lang w:val="en-US" w:eastAsia="zh-CN"/>
        </w:rPr>
        <w:t>5、不同植物对光的需求不同，因此选择合适的植物补光灯是至关重要的。根据植物的需求，选择合适的光谱组合的补光灯。</w:t>
      </w:r>
    </w:p>
    <w:p>
      <w:pPr>
        <w:keepNext w:val="0"/>
        <w:keepLines w:val="0"/>
        <w:pageBreakBefore w:val="0"/>
        <w:widowControl w:val="0"/>
        <w:kinsoku/>
        <w:wordWrap/>
        <w:overflowPunct/>
        <w:topLinePunct w:val="0"/>
        <w:autoSpaceDE/>
        <w:autoSpaceDN/>
        <w:bidi w:val="0"/>
        <w:adjustRightInd/>
        <w:snapToGrid/>
        <w:ind w:firstLine="240" w:firstLineChars="100"/>
        <w:textAlignment w:val="auto"/>
        <w:rPr>
          <w:rFonts w:hint="eastAsia"/>
          <w:lang w:val="en-US" w:eastAsia="zh-CN"/>
        </w:rPr>
      </w:pPr>
      <w:r>
        <w:rPr>
          <w:rFonts w:hint="eastAsia"/>
          <w:lang w:val="en-US" w:eastAsia="zh-CN"/>
        </w:rPr>
        <w:t>6、培养架的植物补光灯的照明时间和距离对植物的生长和发育至关重要。一般来说，大多数植物需要12-16小时的光照时间，植物补光灯与植物之间的距离也需要合理安排。一般来说，距离植物20cm的位置是比较适宜的，可以根据植物的种类和生长状况进行微调。</w:t>
      </w:r>
    </w:p>
    <w:p>
      <w:pPr>
        <w:keepNext w:val="0"/>
        <w:keepLines w:val="0"/>
        <w:pageBreakBefore w:val="0"/>
        <w:widowControl w:val="0"/>
        <w:kinsoku/>
        <w:wordWrap/>
        <w:overflowPunct/>
        <w:topLinePunct w:val="0"/>
        <w:autoSpaceDE/>
        <w:autoSpaceDN/>
        <w:bidi w:val="0"/>
        <w:adjustRightInd/>
        <w:snapToGrid/>
        <w:ind w:firstLine="240" w:firstLineChars="100"/>
        <w:textAlignment w:val="auto"/>
        <w:rPr>
          <w:rFonts w:hint="eastAsia"/>
          <w:lang w:val="en-US" w:eastAsia="zh-CN"/>
        </w:rPr>
      </w:pPr>
      <w:r>
        <w:rPr>
          <w:rFonts w:hint="eastAsia"/>
          <w:lang w:val="en-US" w:eastAsia="zh-CN"/>
        </w:rPr>
        <w:t>7、过强的光照会导致植物叶片灼伤，过弱的光照则会影响光合作用的进行。因此，需要根据植物的种类和生长阶段来调整光照强度。</w:t>
      </w:r>
    </w:p>
    <w:p>
      <w:pPr>
        <w:keepNext w:val="0"/>
        <w:keepLines w:val="0"/>
        <w:pageBreakBefore w:val="0"/>
        <w:widowControl w:val="0"/>
        <w:numPr>
          <w:ilvl w:val="0"/>
          <w:numId w:val="0"/>
        </w:numPr>
        <w:kinsoku/>
        <w:wordWrap/>
        <w:overflowPunct/>
        <w:topLinePunct w:val="0"/>
        <w:autoSpaceDE/>
        <w:autoSpaceDN/>
        <w:bidi w:val="0"/>
        <w:adjustRightInd/>
        <w:snapToGrid/>
        <w:ind w:firstLine="240" w:firstLineChars="100"/>
        <w:jc w:val="both"/>
        <w:textAlignment w:val="auto"/>
        <w:rPr>
          <w:rFonts w:hint="eastAsia" w:ascii="宋体" w:hAnsi="宋体" w:eastAsia="宋体" w:cs="宋体"/>
          <w:lang w:val="en-US" w:eastAsia="zh-CN"/>
        </w:rPr>
      </w:pPr>
      <w:r>
        <w:rPr>
          <w:rFonts w:hint="eastAsia" w:ascii="宋体" w:hAnsi="宋体" w:eastAsia="宋体" w:cs="宋体"/>
          <w:lang w:val="en-US" w:eastAsia="zh-CN"/>
        </w:rPr>
        <w:t>8</w:t>
      </w:r>
      <w:r>
        <w:rPr>
          <w:rFonts w:hint="eastAsia" w:ascii="宋体" w:hAnsi="宋体" w:cs="宋体"/>
          <w:lang w:val="en-US" w:eastAsia="zh-CN"/>
        </w:rPr>
        <w:t>、</w:t>
      </w:r>
      <w:r>
        <w:rPr>
          <w:rFonts w:hint="eastAsia" w:ascii="宋体" w:hAnsi="宋体" w:eastAsia="宋体" w:cs="宋体"/>
          <w:lang w:val="en-US" w:eastAsia="zh-CN"/>
        </w:rPr>
        <w:t>保持适宜的温度和湿度。一般来说，植物生长的适宜温度为20-30摄氏度，湿度为50%-70%。可以通过调整植物补光灯的工作时间和通风设备来控制温度和湿度。</w:t>
      </w:r>
    </w:p>
    <w:p>
      <w:pPr>
        <w:keepNext w:val="0"/>
        <w:keepLines w:val="0"/>
        <w:pageBreakBefore w:val="0"/>
        <w:widowControl w:val="0"/>
        <w:numPr>
          <w:ilvl w:val="0"/>
          <w:numId w:val="0"/>
        </w:numPr>
        <w:kinsoku/>
        <w:wordWrap/>
        <w:overflowPunct/>
        <w:topLinePunct w:val="0"/>
        <w:autoSpaceDE/>
        <w:autoSpaceDN/>
        <w:bidi w:val="0"/>
        <w:adjustRightInd/>
        <w:snapToGrid/>
        <w:ind w:firstLine="240" w:firstLineChars="100"/>
        <w:jc w:val="both"/>
        <w:textAlignment w:val="auto"/>
        <w:rPr>
          <w:rFonts w:hint="eastAsia" w:ascii="宋体" w:hAnsi="宋体" w:eastAsia="宋体" w:cs="宋体"/>
          <w:lang w:val="en-US" w:eastAsia="zh-CN"/>
        </w:rPr>
      </w:pPr>
      <w:r>
        <w:rPr>
          <w:rFonts w:hint="eastAsia" w:ascii="宋体" w:hAnsi="宋体" w:eastAsia="宋体" w:cs="宋体"/>
          <w:lang w:val="en-US" w:eastAsia="zh-CN"/>
        </w:rPr>
        <w:t>9</w:t>
      </w:r>
      <w:r>
        <w:rPr>
          <w:rFonts w:hint="eastAsia" w:ascii="宋体" w:hAnsi="宋体" w:cs="宋体"/>
          <w:lang w:val="en-US" w:eastAsia="zh-CN"/>
        </w:rPr>
        <w:t>、</w:t>
      </w:r>
      <w:r>
        <w:rPr>
          <w:rFonts w:hint="eastAsia" w:ascii="宋体" w:hAnsi="宋体" w:eastAsia="宋体" w:cs="宋体"/>
          <w:lang w:val="en-US" w:eastAsia="zh-CN"/>
        </w:rPr>
        <w:t>推荐在总电源处安装定时器，设置好光照和黑暗的时间，一般光照时间设置10h，黑暗时间为14h。省去人工控制灯管的开关。</w:t>
      </w:r>
    </w:p>
    <w:p>
      <w:pPr>
        <w:keepNext w:val="0"/>
        <w:keepLines w:val="0"/>
        <w:pageBreakBefore w:val="0"/>
        <w:widowControl w:val="0"/>
        <w:numPr>
          <w:ilvl w:val="0"/>
          <w:numId w:val="0"/>
        </w:numPr>
        <w:kinsoku/>
        <w:wordWrap/>
        <w:overflowPunct/>
        <w:topLinePunct w:val="0"/>
        <w:autoSpaceDE/>
        <w:autoSpaceDN/>
        <w:bidi w:val="0"/>
        <w:adjustRightInd/>
        <w:snapToGrid/>
        <w:ind w:firstLine="240" w:firstLineChars="100"/>
        <w:jc w:val="both"/>
        <w:textAlignment w:val="auto"/>
        <w:rPr>
          <w:rFonts w:hint="eastAsia" w:ascii="宋体" w:hAnsi="宋体" w:eastAsia="宋体" w:cs="宋体"/>
          <w:lang w:val="en-US" w:eastAsia="zh-CN"/>
        </w:rPr>
      </w:pPr>
      <w:r>
        <w:rPr>
          <w:rFonts w:hint="eastAsia" w:ascii="宋体" w:hAnsi="宋体" w:eastAsia="宋体" w:cs="宋体"/>
          <w:lang w:val="en-US" w:eastAsia="zh-CN"/>
        </w:rPr>
        <w:t>10</w:t>
      </w:r>
      <w:r>
        <w:rPr>
          <w:rFonts w:hint="eastAsia" w:ascii="宋体" w:hAnsi="宋体" w:cs="宋体"/>
          <w:lang w:val="en-US" w:eastAsia="zh-CN"/>
        </w:rPr>
        <w:t>、</w:t>
      </w:r>
      <w:r>
        <w:rPr>
          <w:rFonts w:hint="eastAsia" w:ascii="宋体" w:hAnsi="宋体" w:eastAsia="宋体" w:cs="宋体"/>
          <w:lang w:val="en-US" w:eastAsia="zh-CN"/>
        </w:rPr>
        <w:t>作为炼苗装置使用时，只需将组培瓶的瓶盖打开，放置于光照培养架上锻炼3天，当培养基的表面有菌落出现时，即可移栽至外界环境中。</w:t>
      </w:r>
    </w:p>
    <w:p>
      <w:pPr>
        <w:keepNext w:val="0"/>
        <w:keepLines w:val="0"/>
        <w:pageBreakBefore w:val="0"/>
        <w:widowControl w:val="0"/>
        <w:numPr>
          <w:ilvl w:val="0"/>
          <w:numId w:val="0"/>
        </w:numPr>
        <w:kinsoku/>
        <w:wordWrap/>
        <w:overflowPunct/>
        <w:topLinePunct w:val="0"/>
        <w:autoSpaceDE/>
        <w:autoSpaceDN/>
        <w:bidi w:val="0"/>
        <w:adjustRightInd/>
        <w:snapToGrid/>
        <w:ind w:left="360" w:leftChars="-100" w:hanging="600" w:hangingChars="166"/>
        <w:jc w:val="both"/>
        <w:textAlignment w:val="auto"/>
        <w:rPr>
          <w:rFonts w:hint="eastAsia" w:ascii="黑体" w:hAnsi="黑体" w:eastAsia="黑体" w:cs="黑体"/>
          <w:b/>
          <w:bCs/>
          <w:sz w:val="36"/>
          <w:szCs w:val="36"/>
          <w:lang w:val="en-US" w:eastAsia="zh-CN"/>
        </w:rPr>
      </w:pPr>
      <w:r>
        <w:rPr>
          <w:rFonts w:hint="eastAsia" w:ascii="黑体" w:hAnsi="黑体" w:eastAsia="黑体" w:cs="黑体"/>
          <w:b/>
          <w:bCs/>
          <w:sz w:val="36"/>
          <w:szCs w:val="36"/>
          <w:lang w:val="en-US" w:eastAsia="zh-CN"/>
        </w:rPr>
        <w:t xml:space="preserve">第四章 </w:t>
      </w:r>
      <w:r>
        <w:rPr>
          <w:rFonts w:hint="default" w:ascii="黑体" w:hAnsi="黑体" w:eastAsia="黑体" w:cs="黑体"/>
          <w:b/>
          <w:bCs/>
          <w:sz w:val="36"/>
          <w:szCs w:val="36"/>
          <w:lang w:val="en-US" w:eastAsia="zh-CN"/>
        </w:rPr>
        <w:t>注意事项</w:t>
      </w:r>
    </w:p>
    <w:p>
      <w:pPr>
        <w:keepNext w:val="0"/>
        <w:keepLines w:val="0"/>
        <w:pageBreakBefore w:val="0"/>
        <w:widowControl w:val="0"/>
        <w:numPr>
          <w:ilvl w:val="0"/>
          <w:numId w:val="0"/>
        </w:numPr>
        <w:kinsoku/>
        <w:wordWrap/>
        <w:overflowPunct/>
        <w:topLinePunct w:val="0"/>
        <w:autoSpaceDE/>
        <w:autoSpaceDN/>
        <w:bidi w:val="0"/>
        <w:adjustRightInd/>
        <w:snapToGrid/>
        <w:ind w:left="240" w:leftChars="100" w:firstLine="0" w:firstLineChars="0"/>
        <w:jc w:val="both"/>
        <w:textAlignment w:val="auto"/>
        <w:rPr>
          <w:rFonts w:hint="default" w:ascii="宋体" w:hAnsi="宋体" w:eastAsia="宋体" w:cs="宋体"/>
          <w:lang w:val="en-US" w:eastAsia="zh-CN"/>
        </w:rPr>
      </w:pPr>
      <w:r>
        <w:rPr>
          <w:rFonts w:hint="default" w:ascii="宋体" w:hAnsi="宋体" w:eastAsia="宋体" w:cs="宋体"/>
          <w:lang w:val="en-US" w:eastAsia="zh-CN"/>
        </w:rPr>
        <w:t>1</w:t>
      </w:r>
      <w:r>
        <w:rPr>
          <w:rFonts w:hint="eastAsia" w:ascii="宋体" w:hAnsi="宋体" w:cs="宋体"/>
          <w:lang w:val="en-US" w:eastAsia="zh-CN"/>
        </w:rPr>
        <w:t>、</w:t>
      </w:r>
      <w:r>
        <w:rPr>
          <w:rFonts w:hint="default" w:ascii="宋体" w:hAnsi="宋体" w:eastAsia="宋体" w:cs="宋体"/>
          <w:lang w:val="en-US" w:eastAsia="zh-CN"/>
        </w:rPr>
        <w:t>安全第一：在安装过程中，务必注意安全。避免使用损坏或不合格的工具和材料，确保安装过程平稳、有序。</w:t>
      </w:r>
    </w:p>
    <w:p>
      <w:pPr>
        <w:keepNext w:val="0"/>
        <w:keepLines w:val="0"/>
        <w:pageBreakBefore w:val="0"/>
        <w:widowControl w:val="0"/>
        <w:numPr>
          <w:ilvl w:val="0"/>
          <w:numId w:val="0"/>
        </w:numPr>
        <w:kinsoku/>
        <w:wordWrap/>
        <w:overflowPunct/>
        <w:topLinePunct w:val="0"/>
        <w:autoSpaceDE/>
        <w:autoSpaceDN/>
        <w:bidi w:val="0"/>
        <w:adjustRightInd/>
        <w:snapToGrid/>
        <w:ind w:left="240" w:leftChars="100" w:firstLine="0" w:firstLineChars="0"/>
        <w:jc w:val="both"/>
        <w:textAlignment w:val="auto"/>
        <w:rPr>
          <w:rFonts w:hint="default" w:ascii="宋体" w:hAnsi="宋体" w:eastAsia="宋体" w:cs="宋体"/>
          <w:lang w:val="en-US" w:eastAsia="zh-CN"/>
        </w:rPr>
      </w:pPr>
      <w:r>
        <w:rPr>
          <w:rFonts w:hint="default" w:ascii="宋体" w:hAnsi="宋体" w:eastAsia="宋体" w:cs="宋体"/>
          <w:lang w:val="en-US" w:eastAsia="zh-CN"/>
        </w:rPr>
        <w:t>2</w:t>
      </w:r>
      <w:r>
        <w:rPr>
          <w:rFonts w:hint="eastAsia" w:ascii="宋体" w:hAnsi="宋体" w:cs="宋体"/>
          <w:lang w:val="en-US" w:eastAsia="zh-CN"/>
        </w:rPr>
        <w:t>、</w:t>
      </w:r>
      <w:r>
        <w:rPr>
          <w:rFonts w:hint="default" w:ascii="宋体" w:hAnsi="宋体" w:eastAsia="宋体" w:cs="宋体"/>
          <w:lang w:val="en-US" w:eastAsia="zh-CN"/>
        </w:rPr>
        <w:t>仔细阅读说明书：按照说明书的要求进行操作，确保每个步骤都正确无误。如有疑问，及时联系厂家或专业人士寻求帮助。</w:t>
      </w:r>
    </w:p>
    <w:p>
      <w:pPr>
        <w:keepNext w:val="0"/>
        <w:keepLines w:val="0"/>
        <w:pageBreakBefore w:val="0"/>
        <w:widowControl w:val="0"/>
        <w:numPr>
          <w:ilvl w:val="0"/>
          <w:numId w:val="0"/>
        </w:numPr>
        <w:kinsoku/>
        <w:wordWrap/>
        <w:overflowPunct/>
        <w:topLinePunct w:val="0"/>
        <w:autoSpaceDE/>
        <w:autoSpaceDN/>
        <w:bidi w:val="0"/>
        <w:adjustRightInd/>
        <w:snapToGrid/>
        <w:ind w:left="240" w:leftChars="100" w:firstLine="0" w:firstLineChars="0"/>
        <w:jc w:val="both"/>
        <w:textAlignment w:val="auto"/>
        <w:rPr>
          <w:rFonts w:hint="default" w:ascii="宋体" w:hAnsi="宋体" w:eastAsia="宋体" w:cs="宋体"/>
          <w:lang w:val="en-US" w:eastAsia="zh-CN"/>
        </w:rPr>
      </w:pPr>
      <w:r>
        <w:rPr>
          <w:rFonts w:hint="default" w:ascii="宋体" w:hAnsi="宋体" w:eastAsia="宋体" w:cs="宋体"/>
          <w:lang w:val="en-US" w:eastAsia="zh-CN"/>
        </w:rPr>
        <w:t>3</w:t>
      </w:r>
      <w:r>
        <w:rPr>
          <w:rFonts w:hint="eastAsia" w:ascii="宋体" w:hAnsi="宋体" w:cs="宋体"/>
          <w:lang w:val="en-US" w:eastAsia="zh-CN"/>
        </w:rPr>
        <w:t>、</w:t>
      </w:r>
      <w:r>
        <w:rPr>
          <w:rFonts w:hint="default" w:ascii="宋体" w:hAnsi="宋体" w:eastAsia="宋体" w:cs="宋体"/>
          <w:lang w:val="en-US" w:eastAsia="zh-CN"/>
        </w:rPr>
        <w:t>确保稳固性：在安装过程中，务必确保培养架的稳固性。框架、光源和植物托盘等部件应安装牢固，不易晃动或脱落。</w:t>
      </w:r>
    </w:p>
    <w:p>
      <w:pPr>
        <w:keepNext w:val="0"/>
        <w:keepLines w:val="0"/>
        <w:pageBreakBefore w:val="0"/>
        <w:widowControl w:val="0"/>
        <w:numPr>
          <w:ilvl w:val="0"/>
          <w:numId w:val="0"/>
        </w:numPr>
        <w:kinsoku/>
        <w:wordWrap/>
        <w:overflowPunct/>
        <w:topLinePunct w:val="0"/>
        <w:autoSpaceDE/>
        <w:autoSpaceDN/>
        <w:bidi w:val="0"/>
        <w:adjustRightInd/>
        <w:snapToGrid/>
        <w:ind w:left="240" w:leftChars="100" w:firstLine="0" w:firstLineChars="0"/>
        <w:jc w:val="both"/>
        <w:textAlignment w:val="auto"/>
        <w:rPr>
          <w:rFonts w:hint="default" w:ascii="宋体" w:hAnsi="宋体" w:eastAsia="宋体" w:cs="宋体"/>
          <w:lang w:val="en-US" w:eastAsia="zh-CN"/>
        </w:rPr>
      </w:pPr>
      <w:r>
        <w:rPr>
          <w:rFonts w:hint="default" w:ascii="宋体" w:hAnsi="宋体" w:eastAsia="宋体" w:cs="宋体"/>
          <w:lang w:val="en-US" w:eastAsia="zh-CN"/>
        </w:rPr>
        <w:t>4</w:t>
      </w:r>
      <w:r>
        <w:rPr>
          <w:rFonts w:hint="eastAsia" w:ascii="宋体" w:hAnsi="宋体" w:cs="宋体"/>
          <w:lang w:val="en-US" w:eastAsia="zh-CN"/>
        </w:rPr>
        <w:t>、</w:t>
      </w:r>
      <w:r>
        <w:rPr>
          <w:rFonts w:hint="default" w:ascii="宋体" w:hAnsi="宋体" w:eastAsia="宋体" w:cs="宋体"/>
          <w:lang w:val="en-US" w:eastAsia="zh-CN"/>
        </w:rPr>
        <w:t>定期检查：安装完成后，定期检查培养架的各个部件是否松动或损坏。如有问题，及时进行调整或更换。</w:t>
      </w:r>
    </w:p>
    <w:p>
      <w:pPr>
        <w:keepNext w:val="0"/>
        <w:keepLines w:val="0"/>
        <w:pageBreakBefore w:val="0"/>
        <w:widowControl w:val="0"/>
        <w:numPr>
          <w:ilvl w:val="0"/>
          <w:numId w:val="0"/>
        </w:numPr>
        <w:kinsoku/>
        <w:wordWrap/>
        <w:overflowPunct/>
        <w:topLinePunct w:val="0"/>
        <w:autoSpaceDE/>
        <w:autoSpaceDN/>
        <w:bidi w:val="0"/>
        <w:adjustRightInd/>
        <w:snapToGrid/>
        <w:ind w:left="240" w:leftChars="100" w:firstLine="0" w:firstLineChars="0"/>
        <w:jc w:val="both"/>
        <w:textAlignment w:val="auto"/>
        <w:rPr>
          <w:rFonts w:hint="default" w:ascii="宋体" w:hAnsi="宋体" w:eastAsia="宋体" w:cs="宋体"/>
          <w:lang w:val="en-US" w:eastAsia="zh-CN"/>
        </w:rPr>
      </w:pPr>
      <w:r>
        <w:rPr>
          <w:rFonts w:hint="default" w:ascii="宋体" w:hAnsi="宋体" w:eastAsia="宋体" w:cs="宋体"/>
          <w:lang w:val="en-US" w:eastAsia="zh-CN"/>
        </w:rPr>
        <w:t>5</w:t>
      </w:r>
      <w:r>
        <w:rPr>
          <w:rFonts w:hint="eastAsia" w:ascii="宋体" w:hAnsi="宋体" w:cs="宋体"/>
          <w:lang w:val="en-US" w:eastAsia="zh-CN"/>
        </w:rPr>
        <w:t>、</w:t>
      </w:r>
      <w:r>
        <w:rPr>
          <w:rFonts w:hint="default" w:ascii="宋体" w:hAnsi="宋体" w:eastAsia="宋体" w:cs="宋体"/>
          <w:lang w:val="en-US" w:eastAsia="zh-CN"/>
        </w:rPr>
        <w:t>遵循植物生长需求：在使用植物光照培养架时，应遵循植物生长的需求，合理调节光照强度和时间，确保植物健康生长。</w:t>
      </w:r>
    </w:p>
    <w:sectPr>
      <w:footerReference r:id="rId3"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Helvetica">
    <w:altName w:val="Arial"/>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pPr>
                          <w:r>
                            <w:t xml:space="preserve">第 </w:t>
                          </w:r>
                          <w:r>
                            <w:fldChar w:fldCharType="begin"/>
                          </w:r>
                          <w:r>
                            <w:instrText xml:space="preserve"> PAGE  \* MERGEFORMAT </w:instrText>
                          </w:r>
                          <w:r>
                            <w:fldChar w:fldCharType="separate"/>
                          </w:r>
                          <w:r>
                            <w:t>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pPr>
                      <w:pStyle w:val="4"/>
                    </w:pPr>
                    <w:r>
                      <w:t xml:space="preserve">第 </w:t>
                    </w:r>
                    <w:r>
                      <w:fldChar w:fldCharType="begin"/>
                    </w:r>
                    <w:r>
                      <w:instrText xml:space="preserve"> PAGE  \* MERGEFORMAT </w:instrText>
                    </w:r>
                    <w:r>
                      <w:fldChar w:fldCharType="separate"/>
                    </w:r>
                    <w:r>
                      <w:t>2</w:t>
                    </w:r>
                    <w:r>
                      <w:fldChar w:fldCharType="end"/>
                    </w:r>
                    <w: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4F60FAE"/>
    <w:multiLevelType w:val="multilevel"/>
    <w:tmpl w:val="B4F60FAE"/>
    <w:lvl w:ilvl="0" w:tentative="0">
      <w:start w:val="1"/>
      <w:numFmt w:val="decimal"/>
      <w:suff w:val="space"/>
      <w:lvlText w:val="第%1章"/>
      <w:lvlJc w:val="left"/>
      <w:pPr>
        <w:ind w:left="3976" w:hanging="432"/>
      </w:pPr>
    </w:lvl>
    <w:lvl w:ilvl="1" w:tentative="0">
      <w:start w:val="1"/>
      <w:numFmt w:val="decimal"/>
      <w:pStyle w:val="2"/>
      <w:suff w:val="space"/>
      <w:lvlText w:val="%1.%2"/>
      <w:lvlJc w:val="left"/>
      <w:pPr>
        <w:ind w:left="576" w:hanging="576"/>
      </w:pPr>
      <w:rPr>
        <w:rFonts w:hint="eastAsia" w:ascii="Times New Roman" w:hAnsi="Times New Roman" w:eastAsia="黑体"/>
        <w:b w:val="0"/>
        <w:bCs w:val="0"/>
        <w:i w:val="0"/>
        <w:iCs w:val="0"/>
        <w:caps w:val="0"/>
        <w:smallCaps w:val="0"/>
        <w:strike w:val="0"/>
        <w:dstrike w:val="0"/>
        <w:color w:val="auto"/>
        <w:spacing w:val="0"/>
        <w:w w:val="100"/>
        <w:kern w:val="0"/>
        <w:position w:val="0"/>
        <w:sz w:val="30"/>
        <w:u w:val="none"/>
        <w:shd w:val="clear" w:color="auto" w:fill="auto"/>
      </w:rPr>
    </w:lvl>
    <w:lvl w:ilvl="2" w:tentative="0">
      <w:start w:val="1"/>
      <w:numFmt w:val="decimal"/>
      <w:suff w:val="space"/>
      <w:lvlText w:val="%1.%2.%3"/>
      <w:lvlJc w:val="left"/>
      <w:pPr>
        <w:ind w:left="720" w:hanging="720"/>
      </w:pPr>
      <w:rPr>
        <w:rFonts w:hint="eastAsia"/>
      </w:rPr>
    </w:lvl>
    <w:lvl w:ilvl="3" w:tentative="0">
      <w:start w:val="1"/>
      <w:numFmt w:val="decimal"/>
      <w:suff w:val="space"/>
      <w:lvlText w:val="%1.%2.%3.%4"/>
      <w:lvlJc w:val="left"/>
      <w:pPr>
        <w:ind w:left="864" w:hanging="864"/>
      </w:pPr>
      <w:rPr>
        <w:rFonts w:hint="eastAsia"/>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1">
    <w:nsid w:val="1256167B"/>
    <w:multiLevelType w:val="singleLevel"/>
    <w:tmpl w:val="1256167B"/>
    <w:lvl w:ilvl="0" w:tentative="0">
      <w:start w:val="1"/>
      <w:numFmt w:val="chineseCounting"/>
      <w:suff w:val="space"/>
      <w:lvlText w:val="第%1章"/>
      <w:lvlJc w:val="left"/>
      <w:rPr>
        <w:rFonts w:hint="eastAsia"/>
      </w:rPr>
    </w:lvl>
  </w:abstractNum>
  <w:abstractNum w:abstractNumId="2">
    <w:nsid w:val="57875390"/>
    <w:multiLevelType w:val="singleLevel"/>
    <w:tmpl w:val="57875390"/>
    <w:lvl w:ilvl="0" w:tentative="0">
      <w:start w:val="1"/>
      <w:numFmt w:val="bullet"/>
      <w:lvlText w:val=""/>
      <w:lvlJc w:val="left"/>
      <w:pPr>
        <w:ind w:left="660" w:hanging="420"/>
      </w:pPr>
      <w:rPr>
        <w:rFonts w:hint="default" w:ascii="Wingdings" w:hAnsi="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RlZjU0MjI5MGJkNjAwYTVhYTNlYTU0NjljMTY5OTUifQ=="/>
    <w:docVar w:name="KSO_WPS_MARK_KEY" w:val="dc93e039-814e-4fa6-beed-2ec67ba1b589"/>
  </w:docVars>
  <w:rsids>
    <w:rsidRoot w:val="574753FC"/>
    <w:rsid w:val="039E3C3D"/>
    <w:rsid w:val="08DC1FC1"/>
    <w:rsid w:val="0FA61B22"/>
    <w:rsid w:val="137C6B16"/>
    <w:rsid w:val="14D7185D"/>
    <w:rsid w:val="160D58AF"/>
    <w:rsid w:val="1AEB57C4"/>
    <w:rsid w:val="22F63F92"/>
    <w:rsid w:val="327B69E7"/>
    <w:rsid w:val="394268F4"/>
    <w:rsid w:val="39833122"/>
    <w:rsid w:val="420B2D17"/>
    <w:rsid w:val="43CA157C"/>
    <w:rsid w:val="45EF7078"/>
    <w:rsid w:val="4F963FCB"/>
    <w:rsid w:val="4FD52069"/>
    <w:rsid w:val="54FD7735"/>
    <w:rsid w:val="574753FC"/>
    <w:rsid w:val="575E7C19"/>
    <w:rsid w:val="600E5EAA"/>
    <w:rsid w:val="661146F0"/>
    <w:rsid w:val="6CFA617E"/>
    <w:rsid w:val="6DE35DF5"/>
    <w:rsid w:val="6E943C51"/>
    <w:rsid w:val="6EBF6980"/>
    <w:rsid w:val="749B7A4A"/>
    <w:rsid w:val="7A8B0D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4"/>
      <w:lang w:val="en-US" w:eastAsia="zh-CN" w:bidi="ar-SA"/>
    </w:rPr>
  </w:style>
  <w:style w:type="paragraph" w:styleId="2">
    <w:name w:val="heading 2"/>
    <w:basedOn w:val="1"/>
    <w:next w:val="1"/>
    <w:autoRedefine/>
    <w:semiHidden/>
    <w:unhideWhenUsed/>
    <w:qFormat/>
    <w:uiPriority w:val="0"/>
    <w:pPr>
      <w:keepNext/>
      <w:keepLines/>
      <w:numPr>
        <w:ilvl w:val="1"/>
        <w:numId w:val="1"/>
      </w:numPr>
      <w:spacing w:before="120" w:after="120"/>
      <w:outlineLvl w:val="1"/>
    </w:pPr>
    <w:rPr>
      <w:rFonts w:eastAsia="黑体" w:asciiTheme="minorAscii" w:hAnsiTheme="minorAscii"/>
      <w:b/>
      <w:sz w:val="30"/>
    </w:rPr>
  </w:style>
  <w:style w:type="paragraph" w:styleId="3">
    <w:name w:val="heading 3"/>
    <w:basedOn w:val="1"/>
    <w:next w:val="1"/>
    <w:autoRedefine/>
    <w:semiHidden/>
    <w:unhideWhenUsed/>
    <w:qFormat/>
    <w:uiPriority w:val="0"/>
    <w:pPr>
      <w:keepNext/>
      <w:keepLines/>
      <w:spacing w:before="260" w:beforeLines="0" w:beforeAutospacing="0" w:after="260" w:afterLines="0" w:afterAutospacing="0" w:line="413" w:lineRule="auto"/>
      <w:outlineLvl w:val="2"/>
    </w:pPr>
    <w:rPr>
      <w:rFonts w:eastAsia="黑体" w:asciiTheme="minorAscii" w:hAnsiTheme="minorAscii"/>
      <w:b/>
      <w:sz w:val="24"/>
    </w:rPr>
  </w:style>
  <w:style w:type="character" w:default="1" w:styleId="8">
    <w:name w:val="Default Paragraph Font"/>
    <w:autoRedefine/>
    <w:semiHidden/>
    <w:qFormat/>
    <w:uiPriority w:val="0"/>
  </w:style>
  <w:style w:type="table" w:default="1" w:styleId="6">
    <w:name w:val="Normal Table"/>
    <w:autoRedefine/>
    <w:semiHidden/>
    <w:qFormat/>
    <w:uiPriority w:val="0"/>
    <w:tblPr>
      <w:tblCellMar>
        <w:top w:w="0" w:type="dxa"/>
        <w:left w:w="108" w:type="dxa"/>
        <w:bottom w:w="0" w:type="dxa"/>
        <w:right w:w="108" w:type="dxa"/>
      </w:tblCellMar>
    </w:tblPr>
  </w:style>
  <w:style w:type="paragraph" w:styleId="4">
    <w:name w:val="footer"/>
    <w:basedOn w:val="1"/>
    <w:autoRedefine/>
    <w:qFormat/>
    <w:uiPriority w:val="0"/>
    <w:pPr>
      <w:tabs>
        <w:tab w:val="center" w:pos="4153"/>
        <w:tab w:val="right" w:pos="8306"/>
      </w:tabs>
      <w:snapToGrid w:val="0"/>
      <w:jc w:val="left"/>
    </w:pPr>
    <w:rPr>
      <w:sz w:val="18"/>
    </w:rPr>
  </w:style>
  <w:style w:type="paragraph" w:styleId="5">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7">
    <w:name w:val="Table Grid"/>
    <w:basedOn w:val="6"/>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png"/><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1477</Words>
  <Characters>1578</Characters>
  <Lines>0</Lines>
  <Paragraphs>0</Paragraphs>
  <TotalTime>916</TotalTime>
  <ScaleCrop>false</ScaleCrop>
  <LinksUpToDate>false</LinksUpToDate>
  <CharactersWithSpaces>1590</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2023-12-28T02:12:00Z</dcterms:created>
  <dc:creator>fewevd</dc:creator>
  <cp:lastModifiedBy>龙哥</cp:lastModifiedBy>
  <cp:lastPrinted>2024-04-01T01:19:00Z</cp:lastPrinted>
  <dcterms:modified xsi:type="dcterms:W3CDTF">2024-04-03T00:48:55Z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D6FCD75EFA6748708DF27707DC99A9F3_11</vt:lpwstr>
  </property>
</Properties>
</file>