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b/>
          <w:bCs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-167640</wp:posOffset>
            </wp:positionH>
            <wp:positionV relativeFrom="page">
              <wp:posOffset>-99695</wp:posOffset>
            </wp:positionV>
            <wp:extent cx="8464550" cy="11275060"/>
            <wp:effectExtent l="0" t="0" r="12700" b="254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64550" cy="1127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-107315</wp:posOffset>
                </wp:positionV>
                <wp:extent cx="6043930" cy="345503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83920" y="807085"/>
                          <a:ext cx="6043930" cy="3455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7"/>
                              <w:tblW w:w="0" w:type="auto"/>
                              <w:jc w:val="center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/>
                                      <w:b/>
                                      <w:bCs/>
                                      <w:sz w:val="72"/>
                                      <w:szCs w:val="7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民用激光甲烷传感器使用说明书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MY</w:t>
                                  </w: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-JGC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0.4pt;margin-top:-8.45pt;height:272.05pt;width:475.9pt;z-index:251661312;mso-width-relative:page;mso-height-relative:page;" filled="f" stroked="f" coordsize="21600,21600" o:gfxdata="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0H4CV3AAAAAsBAAAPAAAAAAAAAAEA&#10;IAAAACIAAABkcnMvZG93bnJldi54bWxQSwECFAAUAAAACACHTuJAhZOFXEQCAABxBAAADgAAAAAA&#10;AAABACAAAAAr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7"/>
                        <w:tblW w:w="0" w:type="auto"/>
                        <w:jc w:val="center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民用激光甲烷传感器使用说明书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JX</w:t>
                            </w:r>
                            <w:r>
                              <w:rPr>
                                <w:rFonts w:hint="eastAsia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MY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-JGC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  </w:t>
      </w:r>
      <w:r>
        <w:rPr>
          <w:rFonts w:hint="eastAsia" w:ascii="宋体" w:hAnsi="宋体" w:cs="宋体"/>
          <w:lang w:val="en-US" w:eastAsia="zh-CN"/>
        </w:rPr>
        <w:t>JXMY</w:t>
      </w:r>
      <w:r>
        <w:rPr>
          <w:rFonts w:hint="eastAsia" w:ascii="宋体" w:hAnsi="宋体" w:eastAsia="宋体" w:cs="宋体"/>
        </w:rPr>
        <w:t>-</w:t>
      </w:r>
      <w:r>
        <w:rPr>
          <w:rFonts w:hint="eastAsia" w:ascii="宋体" w:hAnsi="宋体" w:cs="宋体"/>
          <w:lang w:val="en-US" w:eastAsia="zh-CN"/>
        </w:rPr>
        <w:t>JGC型号</w:t>
      </w:r>
      <w:r>
        <w:rPr>
          <w:rFonts w:hint="eastAsia" w:ascii="宋体" w:hAnsi="宋体" w:eastAsia="宋体" w:cs="宋体"/>
        </w:rPr>
        <w:t>激光甲烷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"https://www.winsensor.com/" \t "https://www.winsensor.com/product/_blank"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</w:rPr>
        <w:t>气体传感器</w:t>
      </w:r>
      <w:r>
        <w:rPr>
          <w:rFonts w:hint="eastAsia" w:ascii="宋体" w:hAnsi="宋体" w:eastAsia="宋体" w:cs="宋体"/>
        </w:rPr>
        <w:fldChar w:fldCharType="end"/>
      </w:r>
      <w:r>
        <w:rPr>
          <w:rFonts w:hint="eastAsia" w:ascii="宋体" w:hAnsi="宋体" w:eastAsia="宋体" w:cs="宋体"/>
        </w:rPr>
        <w:t>（以下简称传感器）是</w:t>
      </w:r>
      <w:r>
        <w:rPr>
          <w:rFonts w:hint="eastAsia" w:ascii="宋体" w:hAnsi="宋体" w:cs="宋体"/>
          <w:lang w:val="en-US" w:eastAsia="zh-CN"/>
        </w:rPr>
        <w:t>我公司研制的一款高性能产品，是</w:t>
      </w:r>
      <w:r>
        <w:rPr>
          <w:rFonts w:hint="eastAsia" w:ascii="宋体" w:hAnsi="宋体" w:eastAsia="宋体" w:cs="宋体"/>
        </w:rPr>
        <w:t>一个</w:t>
      </w:r>
      <w:r>
        <w:rPr>
          <w:rFonts w:hint="eastAsia" w:ascii="宋体" w:hAnsi="宋体" w:cs="宋体"/>
          <w:lang w:val="en-US" w:eastAsia="zh-CN"/>
        </w:rPr>
        <w:t>民用方面使用的</w:t>
      </w:r>
      <w:r>
        <w:rPr>
          <w:rFonts w:hint="eastAsia" w:ascii="宋体" w:hAnsi="宋体" w:eastAsia="宋体" w:cs="宋体"/>
        </w:rPr>
        <w:t>甲烷传感器，</w:t>
      </w:r>
      <w:r>
        <w:rPr>
          <w:rFonts w:hint="eastAsia" w:ascii="宋体" w:hAnsi="宋体" w:cs="宋体"/>
          <w:lang w:val="en-US" w:eastAsia="zh-CN"/>
        </w:rPr>
        <w:t>民</w:t>
      </w:r>
      <w:r>
        <w:rPr>
          <w:rFonts w:ascii="宋体" w:hAnsi="宋体" w:eastAsia="宋体" w:cs="宋体"/>
          <w:sz w:val="24"/>
          <w:szCs w:val="24"/>
        </w:rPr>
        <w:t>用激光甲烷传感器是一种基于激光吸收光谱技术的气体检测设备，主要用于监测甲烷气体的浓度。其工作原理是通过激光源发出特定波长的光线，当这些光线通过含有甲烷气体的样品室时，甲烷分子会吸收特定波长的光线，而未被吸收的光线则会被探测器接收。通过测量被吸收的光线强度，可以计算出甲烷的浓度。产品高选择性、无需校准、寿命长，不会受到其他气体、水蒸气或粉尘的干扰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激光甲烷传感器是基于</w:t>
      </w:r>
      <w:r>
        <w:rPr>
          <w:rFonts w:ascii="宋体" w:hAnsi="宋体" w:eastAsia="宋体" w:cs="宋体"/>
          <w:sz w:val="24"/>
          <w:szCs w:val="24"/>
        </w:rPr>
        <w:t>激光吸收光谱</w:t>
      </w:r>
      <w:r>
        <w:rPr>
          <w:rFonts w:hint="eastAsia" w:ascii="宋体" w:hAnsi="宋体" w:eastAsia="宋体" w:cs="宋体"/>
        </w:rPr>
        <w:t>技术原理开发而成，当被调制的激光束穿过带有CH4气体时，特定波长的激光能量被吸收，浓度越大吸收越多，探测器探测到的光功率发生变化，解调光功率衰减便能测得气中CH4的含量。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ascii="楷体" w:hAnsi="楷体" w:eastAsia="楷体"/>
        </w:rPr>
      </w:pPr>
      <w:r>
        <w:rPr>
          <w:rFonts w:ascii="楷体" w:hAnsi="楷体" w:eastAsia="楷体"/>
        </w:rPr>
        <w:drawing>
          <wp:inline distT="0" distB="0" distL="0" distR="0">
            <wp:extent cx="4024630" cy="193294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10"/>
                    <a:stretch>
                      <a:fillRect/>
                    </a:stretch>
                  </pic:blipFill>
                  <pic:spPr>
                    <a:xfrm>
                      <a:off x="0" y="0"/>
                      <a:ext cx="402463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>图1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</w:rPr>
      </w:pPr>
      <w:r>
        <w:rPr>
          <w:rFonts w:hint="eastAsia"/>
        </w:rPr>
        <w:t>体积小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</w:rPr>
      </w:pPr>
      <w:r>
        <w:rPr>
          <w:rFonts w:hint="eastAsia"/>
        </w:rPr>
        <w:t>功耗低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</w:rPr>
      </w:pPr>
      <w:r>
        <w:rPr>
          <w:rFonts w:hint="eastAsia"/>
        </w:rPr>
        <w:t>响应速度快</w:t>
      </w:r>
    </w:p>
    <w:p>
      <w:pPr>
        <w:numPr>
          <w:ilvl w:val="0"/>
          <w:numId w:val="4"/>
        </w:numPr>
        <w:bidi w:val="0"/>
        <w:ind w:left="660" w:leftChars="0" w:hanging="420" w:firstLineChars="0"/>
      </w:pPr>
      <w:r>
        <w:rPr>
          <w:rFonts w:hint="eastAsia"/>
        </w:rPr>
        <w:t>灵敏度高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高稳定性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免校准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精度高</w:t>
      </w:r>
    </w:p>
    <w:p>
      <w:pPr>
        <w:numPr>
          <w:ilvl w:val="0"/>
          <w:numId w:val="4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不受其他因素干扰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产品用途</w:t>
      </w:r>
    </w:p>
    <w:p>
      <w:pPr>
        <w:numPr>
          <w:ilvl w:val="0"/>
          <w:numId w:val="5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沼气检测</w:t>
      </w:r>
    </w:p>
    <w:p>
      <w:pPr>
        <w:numPr>
          <w:ilvl w:val="0"/>
          <w:numId w:val="5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小区燃气管道</w:t>
      </w:r>
    </w:p>
    <w:p>
      <w:pPr>
        <w:numPr>
          <w:ilvl w:val="0"/>
          <w:numId w:val="5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地下管廊</w:t>
      </w:r>
    </w:p>
    <w:p>
      <w:pPr>
        <w:numPr>
          <w:ilvl w:val="0"/>
          <w:numId w:val="5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家用燃气</w:t>
      </w:r>
    </w:p>
    <w:p>
      <w:pPr>
        <w:numPr>
          <w:ilvl w:val="0"/>
          <w:numId w:val="5"/>
        </w:numPr>
        <w:bidi w:val="0"/>
        <w:ind w:left="66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燃气泄漏监测仪器中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5"/>
        <w:gridCol w:w="4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参数名称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技术原理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TDLAS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检测量程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%VOL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检测精度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±3%</w:t>
            </w:r>
            <w:bookmarkStart w:id="1" w:name="_GoBack"/>
            <w:bookmarkEnd w:id="1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VOL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供电电压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DC 5V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响应时间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≤10s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重复性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＜2%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-20～60℃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工作湿度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0～99%RH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515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通信方式</w:t>
            </w:r>
          </w:p>
        </w:tc>
        <w:tc>
          <w:tcPr>
            <w:tcW w:w="4678" w:type="dxa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TTL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串口通信</w:t>
            </w:r>
          </w:p>
        </w:tc>
      </w:tr>
    </w:tbl>
    <w:p>
      <w:pPr>
        <w:bidi w:val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lang w:val="en-US" w:eastAsia="zh-CN"/>
        </w:rPr>
        <w:t>表1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3397885</wp:posOffset>
            </wp:positionH>
            <wp:positionV relativeFrom="paragraph">
              <wp:posOffset>121285</wp:posOffset>
            </wp:positionV>
            <wp:extent cx="2665730" cy="1462405"/>
            <wp:effectExtent l="0" t="0" r="0" b="0"/>
            <wp:wrapTight wrapText="bothSides">
              <wp:wrapPolygon>
                <wp:start x="16208" y="281"/>
                <wp:lineTo x="12812" y="1407"/>
                <wp:lineTo x="926" y="5065"/>
                <wp:lineTo x="0" y="6472"/>
                <wp:lineTo x="0" y="16601"/>
                <wp:lineTo x="463" y="18289"/>
                <wp:lineTo x="1081" y="19133"/>
                <wp:lineTo x="4013" y="20540"/>
                <wp:lineTo x="6020" y="21103"/>
                <wp:lineTo x="6946" y="21103"/>
                <wp:lineTo x="7101" y="20540"/>
                <wp:lineTo x="8027" y="18289"/>
                <wp:lineTo x="9570" y="18289"/>
                <wp:lineTo x="18214" y="13787"/>
                <wp:lineTo x="21302" y="10692"/>
                <wp:lineTo x="21302" y="2251"/>
                <wp:lineTo x="20375" y="1125"/>
                <wp:lineTo x="17597" y="281"/>
                <wp:lineTo x="16208" y="281"/>
              </wp:wrapPolygon>
            </wp:wrapTight>
            <wp:docPr id="7" name="图片 7" descr="21712596095_136454294431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1712596095_136454294431_3"/>
                    <pic:cNvPicPr>
                      <a:picLocks noChangeAspect="1"/>
                    </pic:cNvPicPr>
                  </pic:nvPicPr>
                  <pic:blipFill>
                    <a:blip r:embed="rId7"/>
                    <a:srcRect l="25191" t="34236" r="32401" b="34754"/>
                    <a:stretch>
                      <a:fillRect/>
                    </a:stretch>
                  </pic:blipFill>
                  <pic:spPr>
                    <a:xfrm>
                      <a:off x="0" y="0"/>
                      <a:ext cx="2665730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-288290</wp:posOffset>
            </wp:positionH>
            <wp:positionV relativeFrom="paragraph">
              <wp:posOffset>297180</wp:posOffset>
            </wp:positionV>
            <wp:extent cx="3092450" cy="1130935"/>
            <wp:effectExtent l="0" t="0" r="12700" b="12065"/>
            <wp:wrapTight wrapText="bothSides">
              <wp:wrapPolygon>
                <wp:start x="931" y="728"/>
                <wp:lineTo x="133" y="3638"/>
                <wp:lineTo x="0" y="17464"/>
                <wp:lineTo x="665" y="18192"/>
                <wp:lineTo x="4524" y="18192"/>
                <wp:lineTo x="4657" y="21103"/>
                <wp:lineTo x="5322" y="21103"/>
                <wp:lineTo x="15967" y="20375"/>
                <wp:lineTo x="17165" y="20011"/>
                <wp:lineTo x="16899" y="18192"/>
                <wp:lineTo x="20491" y="18192"/>
                <wp:lineTo x="21423" y="17101"/>
                <wp:lineTo x="21290" y="3638"/>
                <wp:lineTo x="20624" y="728"/>
                <wp:lineTo x="931" y="728"/>
              </wp:wrapPolygon>
            </wp:wrapTight>
            <wp:docPr id="4" name="图片 4" descr="21712596095_136453071306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712596095_136453071306_3"/>
                    <pic:cNvPicPr>
                      <a:picLocks noChangeAspect="1"/>
                    </pic:cNvPicPr>
                  </pic:nvPicPr>
                  <pic:blipFill>
                    <a:blip r:embed="rId8"/>
                    <a:srcRect l="22687" t="40104" r="28073" b="35889"/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-557530</wp:posOffset>
            </wp:positionH>
            <wp:positionV relativeFrom="paragraph">
              <wp:posOffset>285750</wp:posOffset>
            </wp:positionV>
            <wp:extent cx="3177540" cy="1486535"/>
            <wp:effectExtent l="0" t="0" r="0" b="18415"/>
            <wp:wrapTight wrapText="bothSides">
              <wp:wrapPolygon>
                <wp:start x="2978" y="830"/>
                <wp:lineTo x="777" y="1938"/>
                <wp:lineTo x="0" y="3322"/>
                <wp:lineTo x="129" y="12456"/>
                <wp:lineTo x="906" y="14117"/>
                <wp:lineTo x="2331" y="14117"/>
                <wp:lineTo x="2331" y="15778"/>
                <wp:lineTo x="8935" y="18546"/>
                <wp:lineTo x="12432" y="18546"/>
                <wp:lineTo x="14763" y="20760"/>
                <wp:lineTo x="14892" y="21314"/>
                <wp:lineTo x="15540" y="21314"/>
                <wp:lineTo x="18388" y="20760"/>
                <wp:lineTo x="20201" y="19930"/>
                <wp:lineTo x="20331" y="18546"/>
                <wp:lineTo x="20978" y="15501"/>
                <wp:lineTo x="21108" y="6920"/>
                <wp:lineTo x="20590" y="5536"/>
                <wp:lineTo x="19424" y="4982"/>
                <wp:lineTo x="6345" y="1384"/>
                <wp:lineTo x="4144" y="830"/>
                <wp:lineTo x="2978" y="830"/>
              </wp:wrapPolygon>
            </wp:wrapTight>
            <wp:docPr id="6" name="图片 6" descr="21712596095_136452909548_抠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1712596095_136452909548_抠图"/>
                    <pic:cNvPicPr>
                      <a:picLocks noChangeAspect="1"/>
                    </pic:cNvPicPr>
                  </pic:nvPicPr>
                  <pic:blipFill>
                    <a:blip r:embed="rId9"/>
                    <a:srcRect l="23830" t="36667" r="26930" b="32631"/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426085</wp:posOffset>
            </wp:positionH>
            <wp:positionV relativeFrom="paragraph">
              <wp:posOffset>324485</wp:posOffset>
            </wp:positionV>
            <wp:extent cx="3019425" cy="1096645"/>
            <wp:effectExtent l="0" t="0" r="0" b="8255"/>
            <wp:wrapTight wrapText="bothSides">
              <wp:wrapPolygon>
                <wp:start x="15944" y="375"/>
                <wp:lineTo x="1772" y="375"/>
                <wp:lineTo x="136" y="1126"/>
                <wp:lineTo x="273" y="20262"/>
                <wp:lineTo x="1499" y="21012"/>
                <wp:lineTo x="4633" y="21387"/>
                <wp:lineTo x="5179" y="21387"/>
                <wp:lineTo x="21259" y="20262"/>
                <wp:lineTo x="21259" y="4503"/>
                <wp:lineTo x="20305" y="750"/>
                <wp:lineTo x="19624" y="375"/>
                <wp:lineTo x="15944" y="375"/>
              </wp:wrapPolygon>
            </wp:wrapTight>
            <wp:docPr id="8" name="图片 8" descr="21712596095_136452970652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1712596095_136452970652_4"/>
                    <pic:cNvPicPr>
                      <a:picLocks noChangeAspect="1"/>
                    </pic:cNvPicPr>
                  </pic:nvPicPr>
                  <pic:blipFill>
                    <a:blip r:embed="rId10"/>
                    <a:srcRect l="20182" t="38094" r="20085" b="32988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09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080" w:firstLineChars="1700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080" w:firstLineChars="1700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080" w:firstLineChars="17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图2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193675</wp:posOffset>
            </wp:positionV>
            <wp:extent cx="1676400" cy="1943100"/>
            <wp:effectExtent l="0" t="0" r="0" b="0"/>
            <wp:wrapTight wrapText="bothSides">
              <wp:wrapPolygon>
                <wp:start x="0" y="0"/>
                <wp:lineTo x="0" y="21388"/>
                <wp:lineTo x="21355" y="21388"/>
                <wp:lineTo x="21355" y="0"/>
                <wp:lineTo x="0" y="0"/>
              </wp:wrapPolygon>
            </wp:wrapTight>
            <wp:docPr id="9" name="图片 9" descr="21712596095_136715877369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1712596095_136715877369_图片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45085</wp:posOffset>
            </wp:positionV>
            <wp:extent cx="2929890" cy="1633220"/>
            <wp:effectExtent l="0" t="0" r="3810" b="5080"/>
            <wp:wrapTight wrapText="bothSides">
              <wp:wrapPolygon>
                <wp:start x="0" y="0"/>
                <wp:lineTo x="0" y="21415"/>
                <wp:lineTo x="21488" y="21415"/>
                <wp:lineTo x="21488" y="0"/>
                <wp:lineTo x="0" y="0"/>
              </wp:wrapPolygon>
            </wp:wrapTight>
            <wp:docPr id="5" name="图片 5" descr="21712596095_136715737735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1712596095_136715737735_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2989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160" w:firstLineChars="900"/>
        <w:textAlignment w:val="auto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底部视图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侧视图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尺寸图为手工测量误差为±0.2mm，请以实际尺寸为主准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，单位mm。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 接线连接</w:t>
      </w:r>
    </w:p>
    <w:tbl>
      <w:tblPr>
        <w:tblStyle w:val="8"/>
        <w:tblW w:w="0" w:type="auto"/>
        <w:tblInd w:w="27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15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7" w:type="dxa"/>
          </w:tcPr>
          <w:p>
            <w:pPr>
              <w:pStyle w:val="11"/>
              <w:numPr>
                <w:ilvl w:val="0"/>
                <w:numId w:val="0"/>
              </w:numPr>
              <w:ind w:leftChars="20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18" w:type="dxa"/>
          </w:tcPr>
          <w:p>
            <w:pPr>
              <w:pStyle w:val="11"/>
              <w:ind w:firstLine="0" w:firstLineChars="0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7" w:type="dxa"/>
          </w:tcPr>
          <w:p>
            <w:pPr>
              <w:numPr>
                <w:ilvl w:val="0"/>
                <w:numId w:val="0"/>
              </w:numPr>
              <w:ind w:leftChars="200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18" w:type="dxa"/>
          </w:tcPr>
          <w:p>
            <w:pPr>
              <w:ind w:firstLine="0" w:firstLineChars="0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GND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7" w:type="dxa"/>
          </w:tcPr>
          <w:p>
            <w:pPr>
              <w:pStyle w:val="11"/>
              <w:numPr>
                <w:ilvl w:val="0"/>
                <w:numId w:val="0"/>
              </w:numPr>
              <w:ind w:firstLine="482" w:firstLineChars="20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18" w:type="dxa"/>
          </w:tcPr>
          <w:p>
            <w:pPr>
              <w:pStyle w:val="11"/>
              <w:ind w:firstLine="0" w:firstLineChars="0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T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7" w:type="dxa"/>
          </w:tcPr>
          <w:p>
            <w:pPr>
              <w:pStyle w:val="11"/>
              <w:numPr>
                <w:ilvl w:val="0"/>
                <w:numId w:val="0"/>
              </w:numPr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 xml:space="preserve">    5</w:t>
            </w:r>
          </w:p>
        </w:tc>
        <w:tc>
          <w:tcPr>
            <w:tcW w:w="1518" w:type="dxa"/>
          </w:tcPr>
          <w:p>
            <w:pPr>
              <w:pStyle w:val="11"/>
              <w:ind w:firstLine="0" w:firstLineChars="0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RX</w:t>
            </w:r>
          </w:p>
        </w:tc>
      </w:tr>
    </w:tbl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表2</w:t>
      </w:r>
    </w:p>
    <w:p>
      <w:pPr>
        <w:numPr>
          <w:ilvl w:val="0"/>
          <w:numId w:val="2"/>
        </w:numPr>
        <w:bidi w:val="0"/>
        <w:ind w:left="-1" w:leftChars="-100" w:hanging="239" w:hangingChars="66"/>
        <w:jc w:val="both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通讯协议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通讯基本参数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2400bps/4800bps/9600bps可设，出厂默认为9600bps</w:t>
            </w:r>
          </w:p>
        </w:tc>
      </w:tr>
    </w:tbl>
    <w:p>
      <w:pPr>
        <w:bidi w:val="0"/>
        <w:ind w:firstLine="205" w:firstLineChars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数据帧格式定义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采用Modbus-RTU通讯规约，格式如下：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初始结构≥4字节的时间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地址码=1字节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功能码=1字节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数据区=N字节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错误校验=16位CRC码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结束结构≥4字节的时间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地址码：为变送器的功能指示，本变送器只用到功能码 0x03(读取寄存器数据)。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数据区：数据区是具体地址，在通讯网络中是唯一的(出厂默认0x01)。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功能码：主机所发指令通讯数据，注意16bits数据高字节在前！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CRC码：二字节的校验码。</w:t>
      </w:r>
    </w:p>
    <w:p>
      <w:pPr>
        <w:pStyle w:val="6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问询帧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100"/>
        <w:gridCol w:w="1383"/>
        <w:gridCol w:w="1100"/>
        <w:gridCol w:w="1100"/>
        <w:gridCol w:w="1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地址码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功能码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寄存器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起始地址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寄存器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长度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校验码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低位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校验码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</w:tr>
    </w:tbl>
    <w:p>
      <w:pPr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ab/>
      </w:r>
      <w:r>
        <w:rPr>
          <w:rFonts w:hint="eastAsia" w:ascii="宋体" w:hAnsi="宋体" w:eastAsia="宋体" w:cs="宋体"/>
          <w:color w:val="000000"/>
        </w:rPr>
        <w:t>应答帧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147"/>
        <w:gridCol w:w="1147"/>
        <w:gridCol w:w="1147"/>
        <w:gridCol w:w="1147"/>
        <w:gridCol w:w="1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地址码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功能码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有效</w:t>
            </w:r>
          </w:p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字节数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第一</w:t>
            </w:r>
          </w:p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数据区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第二</w:t>
            </w:r>
          </w:p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数据区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第N</w:t>
            </w:r>
          </w:p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数据区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2字节</w:t>
            </w:r>
          </w:p>
        </w:tc>
      </w:tr>
    </w:tbl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寄存器地址</w:t>
      </w:r>
    </w:p>
    <w:tbl>
      <w:tblPr>
        <w:tblStyle w:val="7"/>
        <w:tblW w:w="34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1536"/>
        <w:gridCol w:w="2339"/>
        <w:gridCol w:w="8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寄存器地址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PLC组态地址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内容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H</w:t>
            </w:r>
          </w:p>
        </w:tc>
        <w:tc>
          <w:tcPr>
            <w:tcW w:w="1296" w:type="pct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4000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73" w:type="pct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甲烷浓度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（0.1%LEL）</w:t>
            </w:r>
          </w:p>
        </w:tc>
        <w:tc>
          <w:tcPr>
            <w:tcW w:w="682" w:type="pct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0100H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40101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设备地址(0-252)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0101H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40102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波特率</w:t>
            </w:r>
          </w:p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(2400/4800/9600)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读写</w:t>
            </w:r>
          </w:p>
        </w:tc>
      </w:tr>
    </w:tbl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表5</w:t>
      </w:r>
    </w:p>
    <w:p>
      <w:pPr>
        <w:pStyle w:val="2"/>
        <w:numPr>
          <w:ilvl w:val="1"/>
          <w:numId w:val="0"/>
        </w:numPr>
        <w:rPr>
          <w:rFonts w:hint="eastAsia" w:ascii="黑体" w:hAnsi="黑体" w:eastAsia="黑体" w:cs="黑体"/>
          <w:b/>
          <w:bCs/>
          <w:color w:val="000000"/>
          <w:lang w:val="en-US" w:eastAsia="zh-CN"/>
        </w:rPr>
      </w:pPr>
      <w:r>
        <w:rPr>
          <w:rFonts w:hint="eastAsia" w:ascii="黑体" w:hAnsi="黑体" w:cs="黑体"/>
          <w:b/>
          <w:bCs/>
          <w:color w:val="000000"/>
          <w:lang w:val="en-US" w:eastAsia="zh-CN"/>
        </w:rPr>
        <w:t xml:space="preserve">3.4 </w:t>
      </w:r>
      <w:r>
        <w:rPr>
          <w:rFonts w:hint="eastAsia" w:ascii="黑体" w:hAnsi="黑体" w:eastAsia="黑体" w:cs="黑体"/>
          <w:b/>
          <w:bCs/>
          <w:color w:val="000000"/>
          <w:lang w:val="en-US" w:eastAsia="zh-CN"/>
        </w:rPr>
        <w:t>通讯协议示例以及解释</w:t>
      </w:r>
    </w:p>
    <w:p>
      <w:pPr>
        <w:ind w:firstLine="241" w:firstLineChars="100"/>
        <w:rPr>
          <w:rFonts w:hint="eastAsia" w:ascii="黑体" w:hAnsi="黑体" w:eastAsia="黑体" w:cs="黑体"/>
          <w:b/>
          <w:bCs/>
        </w:rPr>
      </w:pPr>
      <w:bookmarkStart w:id="0" w:name="_Toc3715"/>
      <w:r>
        <w:rPr>
          <w:rFonts w:hint="eastAsia" w:ascii="黑体" w:hAnsi="黑体" w:eastAsia="黑体" w:cs="黑体"/>
          <w:b/>
          <w:bCs/>
          <w:lang w:val="en-US" w:eastAsia="zh-CN"/>
        </w:rPr>
        <w:t>3.4.1</w:t>
      </w:r>
      <w:r>
        <w:rPr>
          <w:rFonts w:hint="eastAsia" w:ascii="黑体" w:hAnsi="黑体" w:eastAsia="黑体" w:cs="黑体"/>
          <w:b/>
          <w:bCs/>
        </w:rPr>
        <w:t>读取</w:t>
      </w:r>
      <w:r>
        <w:rPr>
          <w:rFonts w:hint="eastAsia" w:ascii="黑体" w:hAnsi="黑体" w:eastAsia="黑体" w:cs="黑体"/>
          <w:b/>
          <w:bCs/>
          <w:lang w:val="en-US" w:eastAsia="zh-CN"/>
        </w:rPr>
        <w:t>寄存器</w:t>
      </w:r>
      <w:r>
        <w:rPr>
          <w:rFonts w:hint="eastAsia" w:ascii="黑体" w:hAnsi="黑体" w:eastAsia="黑体" w:cs="黑体"/>
          <w:b/>
          <w:bCs/>
        </w:rPr>
        <w:t>地址0x</w:t>
      </w:r>
      <w:r>
        <w:rPr>
          <w:rFonts w:hint="eastAsia" w:ascii="黑体" w:hAnsi="黑体" w:eastAsia="黑体" w:cs="黑体"/>
          <w:b/>
          <w:bCs/>
          <w:lang w:val="en-US" w:eastAsia="zh-CN"/>
        </w:rPr>
        <w:t>01</w:t>
      </w:r>
      <w:r>
        <w:rPr>
          <w:rFonts w:hint="eastAsia" w:ascii="黑体" w:hAnsi="黑体" w:eastAsia="黑体" w:cs="黑体"/>
          <w:b/>
          <w:bCs/>
        </w:rPr>
        <w:t>的</w:t>
      </w:r>
      <w:r>
        <w:rPr>
          <w:rFonts w:hint="eastAsia" w:ascii="黑体" w:hAnsi="黑体" w:eastAsia="黑体" w:cs="黑体"/>
          <w:b/>
          <w:bCs/>
          <w:lang w:val="en-US" w:eastAsia="zh-CN"/>
        </w:rPr>
        <w:t>浓度</w:t>
      </w:r>
      <w:r>
        <w:rPr>
          <w:rFonts w:hint="eastAsia" w:ascii="黑体" w:hAnsi="黑体" w:eastAsia="黑体" w:cs="黑体"/>
          <w:b/>
          <w:bCs/>
        </w:rPr>
        <w:t>值：</w:t>
      </w:r>
    </w:p>
    <w:p>
      <w:pPr>
        <w:pStyle w:val="6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D5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A</w:t>
            </w:r>
          </w:p>
        </w:tc>
      </w:tr>
    </w:tbl>
    <w:p>
      <w:pPr>
        <w:pStyle w:val="6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961"/>
        <w:gridCol w:w="1269"/>
        <w:gridCol w:w="888"/>
        <w:gridCol w:w="1270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ind w:left="1" w:hanging="1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压力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值</w:t>
            </w:r>
          </w:p>
        </w:tc>
        <w:tc>
          <w:tcPr>
            <w:tcW w:w="127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0x02</w:t>
            </w:r>
          </w:p>
        </w:tc>
        <w:tc>
          <w:tcPr>
            <w:tcW w:w="88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127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0x78</w:t>
            </w:r>
          </w:p>
        </w:tc>
        <w:tc>
          <w:tcPr>
            <w:tcW w:w="141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0x18</w:t>
            </w:r>
          </w:p>
        </w:tc>
      </w:tr>
    </w:tbl>
    <w:p>
      <w:pPr>
        <w:pStyle w:val="6"/>
        <w:ind w:left="0" w:leftChars="0" w:firstLine="480" w:firstLineChars="20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 xml:space="preserve">                               表6</w:t>
      </w:r>
    </w:p>
    <w:p>
      <w:pPr>
        <w:pStyle w:val="6"/>
        <w:ind w:left="0" w:leftChars="0"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假设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读到的压力值为0x01 0x57,则具体计算如下</w:t>
      </w:r>
    </w:p>
    <w:p>
      <w:pPr>
        <w:pStyle w:val="6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0157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343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=&gt;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浓度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值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34.3%LEL</w:t>
      </w:r>
    </w:p>
    <w:p>
      <w:pPr>
        <w:pStyle w:val="6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pStyle w:val="6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pStyle w:val="6"/>
        <w:ind w:left="0" w:leftChars="0" w:firstLine="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</w:p>
    <w:bookmarkEnd w:id="0"/>
    <w:p>
      <w:pPr>
        <w:numPr>
          <w:ilvl w:val="0"/>
          <w:numId w:val="2"/>
        </w:numPr>
        <w:bidi w:val="0"/>
        <w:ind w:left="-480" w:leftChars="-200" w:firstLine="0" w:firstLineChars="0"/>
        <w:jc w:val="both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使用注意事项</w:t>
      </w:r>
    </w:p>
    <w:p>
      <w:p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（1）在传感器的焊接、安装、使用等过程中应避免其合金管腔体承受任何方向的压力。</w:t>
      </w:r>
    </w:p>
    <w:p>
      <w:p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（2）传感器如需放置于狭小空间，避免与其他带电器件接触，防止静电损坏红外探测器。</w:t>
      </w:r>
    </w:p>
    <w:p>
      <w:p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（3）传感器应远离热源，并避其他热辐射。</w:t>
      </w:r>
    </w:p>
    <w:p>
      <w:p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（4）传感器应定期校准，校准周期建议不大于 6个月。</w:t>
      </w:r>
    </w:p>
    <w:p>
      <w:p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（5）通入腔体内的被测量气体必须经过灰尘过滤器。</w:t>
      </w:r>
    </w:p>
    <w:p>
      <w:pPr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lang w:val="en-US" w:eastAsia="zh-CN"/>
        </w:rPr>
        <w:t>6</w:t>
      </w:r>
      <w:r>
        <w:rPr>
          <w:rFonts w:hint="eastAsia" w:ascii="宋体" w:hAnsi="宋体" w:cs="宋体"/>
          <w:lang w:eastAsia="zh-CN"/>
        </w:rPr>
        <w:t>）</w:t>
      </w:r>
      <w:r>
        <w:rPr>
          <w:rFonts w:hint="eastAsia" w:ascii="宋体" w:hAnsi="宋体" w:cs="宋体"/>
        </w:rPr>
        <w:t>传感器应该在准确测量甲烷浓度的工作范围内使用，避免超出工作范围造成误差</w:t>
      </w:r>
      <w:r>
        <w:rPr>
          <w:rFonts w:hint="eastAsia" w:ascii="宋体" w:hAnsi="宋体" w:cs="宋体"/>
          <w:lang w:eastAsia="zh-CN"/>
        </w:rPr>
        <w:t>。</w:t>
      </w:r>
    </w:p>
    <w:p>
      <w:pPr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lang w:val="en-US" w:eastAsia="zh-CN"/>
        </w:rPr>
        <w:t>7</w:t>
      </w:r>
      <w:r>
        <w:rPr>
          <w:rFonts w:hint="eastAsia" w:ascii="宋体" w:hAnsi="宋体" w:cs="宋体"/>
          <w:lang w:eastAsia="zh-CN"/>
        </w:rPr>
        <w:t>）</w:t>
      </w:r>
      <w:r>
        <w:rPr>
          <w:rFonts w:hint="eastAsia" w:ascii="宋体" w:hAnsi="宋体" w:cs="宋体"/>
        </w:rPr>
        <w:t>传感器需要避免受到强烈的干扰场，例如强光、电磁场等，以保证测量结果的稳定性和准确性。</w:t>
      </w:r>
    </w:p>
    <w:p>
      <w:pPr>
        <w:rPr>
          <w:rFonts w:hint="default" w:ascii="宋体" w:hAnsi="宋体" w:cs="宋体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D9818D2F"/>
    <w:multiLevelType w:val="singleLevel"/>
    <w:tmpl w:val="D9818D2F"/>
    <w:lvl w:ilvl="0" w:tentative="0">
      <w:start w:val="1"/>
      <w:numFmt w:val="chineseCounting"/>
      <w:suff w:val="space"/>
      <w:lvlText w:val="第%1章"/>
      <w:lvlJc w:val="left"/>
      <w:rPr>
        <w:rFonts w:hint="eastAsia" w:ascii="黑体" w:hAnsi="黑体" w:eastAsia="黑体" w:cs="黑体"/>
        <w:sz w:val="36"/>
        <w:szCs w:val="36"/>
      </w:rPr>
    </w:lvl>
  </w:abstractNum>
  <w:abstractNum w:abstractNumId="2">
    <w:nsid w:val="551FE31D"/>
    <w:multiLevelType w:val="singleLevel"/>
    <w:tmpl w:val="551FE31D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abstractNum w:abstractNumId="3">
    <w:nsid w:val="5CFE4D43"/>
    <w:multiLevelType w:val="multilevel"/>
    <w:tmpl w:val="5CFE4D43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24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4">
    <w:nsid w:val="7C7E70E3"/>
    <w:multiLevelType w:val="singleLevel"/>
    <w:tmpl w:val="7C7E70E3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56fde276-a4de-4e7f-8104-0a3f5fb535a3"/>
  </w:docVars>
  <w:rsids>
    <w:rsidRoot w:val="3C21286A"/>
    <w:rsid w:val="01FD0A86"/>
    <w:rsid w:val="051B7A8C"/>
    <w:rsid w:val="089B5FAD"/>
    <w:rsid w:val="0964189F"/>
    <w:rsid w:val="0B884C29"/>
    <w:rsid w:val="0E011BCD"/>
    <w:rsid w:val="14D7185D"/>
    <w:rsid w:val="1BAD1FB6"/>
    <w:rsid w:val="1BC943C5"/>
    <w:rsid w:val="219557E0"/>
    <w:rsid w:val="236D2C2B"/>
    <w:rsid w:val="26BE004D"/>
    <w:rsid w:val="28D24097"/>
    <w:rsid w:val="2A88034A"/>
    <w:rsid w:val="2AE4458C"/>
    <w:rsid w:val="2C6D16A4"/>
    <w:rsid w:val="2D012636"/>
    <w:rsid w:val="375F2E92"/>
    <w:rsid w:val="3C0D0057"/>
    <w:rsid w:val="3C21286A"/>
    <w:rsid w:val="419142F1"/>
    <w:rsid w:val="41941411"/>
    <w:rsid w:val="42A41642"/>
    <w:rsid w:val="45BD43A0"/>
    <w:rsid w:val="495518E8"/>
    <w:rsid w:val="4AB75F76"/>
    <w:rsid w:val="4EE6296D"/>
    <w:rsid w:val="533D10AA"/>
    <w:rsid w:val="572F6A71"/>
    <w:rsid w:val="575E7C19"/>
    <w:rsid w:val="59EB0AA0"/>
    <w:rsid w:val="5B8213E7"/>
    <w:rsid w:val="5CAD6BEE"/>
    <w:rsid w:val="63B83889"/>
    <w:rsid w:val="64471332"/>
    <w:rsid w:val="6750193F"/>
    <w:rsid w:val="6C2A2D39"/>
    <w:rsid w:val="6DE35DF5"/>
    <w:rsid w:val="6E831B5F"/>
    <w:rsid w:val="6EBF6980"/>
    <w:rsid w:val="73A83134"/>
    <w:rsid w:val="76A52D81"/>
    <w:rsid w:val="79B80F53"/>
    <w:rsid w:val="7D9A4B80"/>
    <w:rsid w:val="7F61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1"/>
    <w:qFormat/>
    <w:uiPriority w:val="0"/>
    <w:pPr>
      <w:ind w:firstLine="498" w:firstLineChars="200"/>
    </w:p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1288</Words>
  <Characters>1546</Characters>
  <Lines>0</Lines>
  <Paragraphs>0</Paragraphs>
  <TotalTime>9</TotalTime>
  <ScaleCrop>false</ScaleCrop>
  <LinksUpToDate>false</LinksUpToDate>
  <CharactersWithSpaces>1688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2023-03-16T02:20:00Z</dcterms:created>
  <dc:creator>fewevd</dc:creator>
  <cp:lastModifiedBy>fewevd</cp:lastModifiedBy>
  <cp:lastPrinted>2024-04-10T01:18:00Z</cp:lastPrinted>
  <dcterms:modified xsi:type="dcterms:W3CDTF">2025-01-21T08:55:01Z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AE4B1E3C79364B1BA2FC2BB8A9172409</vt:lpwstr>
  </property>
</Properties>
</file>