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Theme="minorEastAsia"/>
                <w:b/>
                <w:bCs/>
                <w:sz w:val="72"/>
                <w:szCs w:val="72"/>
                <w:lang w:val="en-US" w:eastAsia="zh-CN"/>
              </w:rPr>
            </w:pPr>
          </w:p>
        </w:tc>
      </w:tr>
      <w:tr>
        <w:tblPrEx>
          <w:tblCellMar>
            <w:top w:w="0" w:type="dxa"/>
            <w:left w:w="108" w:type="dxa"/>
            <w:bottom w:w="0" w:type="dxa"/>
            <w:right w:w="108" w:type="dxa"/>
          </w:tblCellMar>
        </w:tblPrEx>
        <w:trPr>
          <w:jc w:val="center"/>
        </w:trPr>
        <w:tc>
          <w:tcPr>
            <w:tcW w:w="6663" w:type="dxa"/>
            <w:noWrap w:val="0"/>
            <w:vAlign w:val="top"/>
          </w:tcPr>
          <w:p>
            <w:pPr>
              <w:jc w:val="center"/>
              <w:rPr>
                <w:rFonts w:hint="default"/>
                <w:b/>
                <w:bCs/>
                <w:sz w:val="72"/>
                <w:szCs w:val="72"/>
                <w:lang w:val="en-US"/>
              </w:rPr>
            </w:pPr>
            <w:r>
              <w:rPr>
                <w:rFonts w:hint="eastAsia"/>
                <w:b/>
                <w:bCs/>
                <w:sz w:val="72"/>
                <w:szCs w:val="72"/>
                <w:lang w:val="en-US" w:eastAsia="zh-CN"/>
              </w:rPr>
              <w:t>电磁流量计</w:t>
            </w:r>
          </w:p>
        </w:tc>
      </w:tr>
      <w:tr>
        <w:tblPrEx>
          <w:tblCellMar>
            <w:top w:w="0" w:type="dxa"/>
            <w:left w:w="108" w:type="dxa"/>
            <w:bottom w:w="0" w:type="dxa"/>
            <w:right w:w="108" w:type="dxa"/>
          </w:tblCellMar>
        </w:tblPrEx>
        <w:trPr>
          <w:trHeight w:val="90" w:hRule="atLeast"/>
          <w:jc w:val="center"/>
        </w:trPr>
        <w:tc>
          <w:tcPr>
            <w:tcW w:w="6663" w:type="dxa"/>
            <w:noWrap w:val="0"/>
            <w:vAlign w:val="top"/>
          </w:tcPr>
          <w:p>
            <w:pPr>
              <w:tabs>
                <w:tab w:val="center" w:pos="3223"/>
                <w:tab w:val="right" w:pos="6567"/>
              </w:tabs>
              <w:jc w:val="left"/>
              <w:rPr>
                <w:rFonts w:hint="default" w:ascii="Times New Roman" w:hAnsi="Times New Roman" w:eastAsia="宋体" w:cs="Times New Roman"/>
                <w:b/>
                <w:bCs/>
                <w:sz w:val="44"/>
                <w:szCs w:val="44"/>
                <w:lang w:val="en-US" w:eastAsia="zh-CN"/>
              </w:rPr>
            </w:pPr>
            <w:r>
              <w:rPr>
                <w:rFonts w:hint="eastAsia"/>
                <w:b/>
                <w:bCs/>
                <w:sz w:val="72"/>
                <w:szCs w:val="72"/>
                <w:lang w:val="en-US" w:eastAsia="zh-CN"/>
              </w:rPr>
              <w:tab/>
            </w:r>
            <w:r>
              <w:rPr>
                <w:rFonts w:hint="eastAsia"/>
                <w:b/>
                <w:bCs/>
                <w:sz w:val="72"/>
                <w:szCs w:val="72"/>
                <w:lang w:val="en-US" w:eastAsia="zh-CN"/>
              </w:rPr>
              <w:t>使用</w:t>
            </w:r>
            <w:r>
              <w:rPr>
                <w:b/>
                <w:bCs/>
                <w:sz w:val="72"/>
                <w:szCs w:val="72"/>
              </w:rPr>
              <w:t>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JXCT-DCLL</w:t>
            </w:r>
          </w:p>
        </w:tc>
      </w:tr>
    </w:tbl>
    <w:p>
      <w:pPr>
        <w:sectPr>
          <w:footerReference r:id="rId3" w:type="default"/>
          <w:pgSz w:w="11906" w:h="16838"/>
          <w:pgMar w:top="1440" w:right="1800" w:bottom="1440" w:left="1800" w:header="851" w:footer="992" w:gutter="0"/>
          <w:pgNumType w:fmt="decimal"/>
          <w:cols w:space="425" w:num="1"/>
          <w:docGrid w:type="lines" w:linePitch="312" w:charSpace="0"/>
        </w:sectPr>
      </w:pPr>
      <w:r>
        <w:rPr>
          <w:rFonts w:hint="default"/>
          <w:b/>
          <w:bCs/>
          <w:sz w:val="72"/>
          <w:szCs w:val="72"/>
          <w:lang w:val="en-US"/>
        </w:rPr>
        <w:drawing>
          <wp:anchor distT="0" distB="0" distL="114300" distR="114300" simplePos="0" relativeHeight="251660288" behindDoc="1" locked="0" layoutInCell="1" allowOverlap="1">
            <wp:simplePos x="0" y="0"/>
            <wp:positionH relativeFrom="page">
              <wp:posOffset>15875</wp:posOffset>
            </wp:positionH>
            <wp:positionV relativeFrom="page">
              <wp:posOffset>-321945</wp:posOffset>
            </wp:positionV>
            <wp:extent cx="7639050" cy="11296650"/>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7"/>
                    <a:stretch>
                      <a:fillRect/>
                    </a:stretch>
                  </pic:blipFill>
                  <pic:spPr>
                    <a:xfrm>
                      <a:off x="0" y="0"/>
                      <a:ext cx="7639050" cy="11296650"/>
                    </a:xfrm>
                    <a:prstGeom prst="rect">
                      <a:avLst/>
                    </a:prstGeom>
                    <a:noFill/>
                    <a:ln>
                      <a:noFill/>
                    </a:ln>
                  </pic:spPr>
                </pic:pic>
              </a:graphicData>
            </a:graphic>
          </wp:anchor>
        </w:drawing>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2"/>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sz w:val="24"/>
          <w:szCs w:val="20"/>
          <w:lang w:eastAsia="zh-CN"/>
        </w:rPr>
      </w:pPr>
      <w:r>
        <w:rPr>
          <w:rFonts w:hint="eastAsia" w:ascii="宋体" w:hAnsi="宋体" w:eastAsia="宋体" w:cs="宋体"/>
          <w:b w:val="0"/>
          <w:bCs w:val="0"/>
          <w:sz w:val="24"/>
          <w:szCs w:val="24"/>
          <w:lang w:val="en-US" w:eastAsia="zh-CN"/>
        </w:rPr>
        <w:t>JXCT-DCLL</w:t>
      </w:r>
      <w:r>
        <w:rPr>
          <w:rFonts w:hint="eastAsia" w:ascii="宋体" w:hAnsi="宋体" w:eastAsia="宋体" w:cs="宋体"/>
          <w:sz w:val="24"/>
          <w:szCs w:val="20"/>
          <w:lang w:eastAsia="zh-CN"/>
        </w:rPr>
        <w:t>电磁流量计是</w:t>
      </w:r>
      <w:r>
        <w:rPr>
          <w:rFonts w:hint="eastAsia" w:ascii="宋体" w:hAnsi="宋体" w:eastAsia="宋体" w:cs="宋体"/>
          <w:sz w:val="24"/>
          <w:szCs w:val="20"/>
          <w:lang w:val="en-US" w:eastAsia="zh-CN"/>
        </w:rPr>
        <w:t>我公司</w:t>
      </w:r>
      <w:r>
        <w:rPr>
          <w:rFonts w:hint="eastAsia" w:ascii="宋体" w:hAnsi="宋体" w:eastAsia="宋体" w:cs="宋体"/>
          <w:sz w:val="24"/>
          <w:szCs w:val="20"/>
          <w:lang w:eastAsia="zh-CN"/>
        </w:rPr>
        <w:t>采用微智能化技术开发的一种高技术产品，电磁流量计在出厂前通过多个技术指标严格检测，保证产品准确度和可靠性。该流量计适合所有导电率大于5uS/CM的导电液体的流量测量。测量管内无活动及阻流部件，阻力损失极小，不堵塞。流量计的性能不受液体的压力、温度和密度改变的影响。传感器采用低频多态励磁，不受工频及现场各种干扰的影响，测量精度高、稳定性好、安装要求低。</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sz w:val="24"/>
          <w:szCs w:val="20"/>
          <w:lang w:eastAsia="zh-CN"/>
        </w:rPr>
      </w:pPr>
      <w:r>
        <w:rPr>
          <w:rFonts w:hint="eastAsia" w:ascii="宋体" w:hAnsi="宋体" w:eastAsia="宋体" w:cs="宋体"/>
          <w:sz w:val="24"/>
          <w:szCs w:val="24"/>
        </w:rPr>
        <w:t>可用来测量封闭管道中导电流体的体积流量，还可用于测量强酸强碱等腐蚀性液体和泥浆、矿浆、纸浆等均匀的液固混合液体的体积流量。广泛应用于石油化工、钢铁冶金、给水排水、水利灌溉、水处理、环保污水测控、造纸、医药、食品等工农业生产工艺过程中的流量测量和控制。</w:t>
      </w:r>
    </w:p>
    <w:p>
      <w:pPr>
        <w:keepNext w:val="0"/>
        <w:keepLines w:val="0"/>
        <w:pageBreakBefore w:val="0"/>
        <w:widowControl w:val="0"/>
        <w:numPr>
          <w:ilvl w:val="1"/>
          <w:numId w:val="2"/>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600" w:firstLineChars="300"/>
        <w:jc w:val="left"/>
        <w:textAlignment w:val="auto"/>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智能表头，流量读数直观简单</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600" w:firstLineChars="300"/>
        <w:jc w:val="left"/>
        <w:textAlignment w:val="auto"/>
        <w:rPr>
          <w:rFonts w:hint="default"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瞬时流量，累计流量同屏显示</w:t>
      </w:r>
    </w:p>
    <w:p>
      <w:pPr>
        <w:tabs>
          <w:tab w:val="left" w:pos="636"/>
        </w:tabs>
        <w:bidi w:val="0"/>
        <w:ind w:firstLine="600" w:firstLineChars="300"/>
        <w:jc w:val="left"/>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测量精准，耐压抗震</w:t>
      </w:r>
    </w:p>
    <w:p>
      <w:pPr>
        <w:numPr>
          <w:ilvl w:val="0"/>
          <w:numId w:val="0"/>
        </w:numPr>
        <w:tabs>
          <w:tab w:val="left" w:pos="636"/>
        </w:tabs>
        <w:bidi w:val="0"/>
        <w:ind w:firstLine="600" w:firstLineChars="300"/>
        <w:jc w:val="left"/>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抗干扰能力强</w:t>
      </w:r>
    </w:p>
    <w:p>
      <w:pPr>
        <w:tabs>
          <w:tab w:val="left" w:pos="636"/>
        </w:tabs>
        <w:bidi w:val="0"/>
        <w:ind w:firstLine="600" w:firstLineChars="300"/>
        <w:jc w:val="left"/>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测量稳定性高</w:t>
      </w:r>
    </w:p>
    <w:p>
      <w:pPr>
        <w:tabs>
          <w:tab w:val="left" w:pos="636"/>
        </w:tabs>
        <w:bidi w:val="0"/>
        <w:ind w:firstLine="600" w:firstLineChars="300"/>
        <w:jc w:val="left"/>
        <w:rPr>
          <w:rFonts w:hint="default"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测量范围广</w:t>
      </w:r>
    </w:p>
    <w:p>
      <w:pPr>
        <w:tabs>
          <w:tab w:val="left" w:pos="636"/>
        </w:tabs>
        <w:bidi w:val="0"/>
        <w:ind w:firstLine="600" w:firstLineChars="300"/>
        <w:jc w:val="left"/>
        <w:rPr>
          <w:rFonts w:hint="eastAsia" w:ascii="Times New Roman" w:hAnsi="Times New Roman" w:eastAsia="宋体" w:cs="Times New Roman"/>
          <w:sz w:val="24"/>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绝缘衬里提高仪表使用可靠性</w:t>
      </w:r>
    </w:p>
    <w:p>
      <w:pPr>
        <w:tabs>
          <w:tab w:val="left" w:pos="636"/>
        </w:tabs>
        <w:bidi w:val="0"/>
        <w:ind w:firstLine="600" w:firstLineChars="300"/>
        <w:jc w:val="left"/>
        <w:rPr>
          <w:rFonts w:hint="eastAsia" w:cstheme="minorBidi"/>
          <w:kern w:val="2"/>
          <w:sz w:val="21"/>
          <w:szCs w:val="24"/>
          <w:lang w:val="en-US" w:eastAsia="zh-CN" w:bidi="ar-SA"/>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安装方便操作简单</w:t>
      </w:r>
    </w:p>
    <w:p>
      <w:pPr>
        <w:tabs>
          <w:tab w:val="left" w:pos="786"/>
        </w:tabs>
        <w:bidi w:val="0"/>
        <w:ind w:firstLine="600" w:firstLineChars="300"/>
        <w:jc w:val="left"/>
        <w:rPr>
          <w:rFonts w:hint="default" w:ascii="Wingdings" w:hAnsi="Wingdings" w:cs="Wingdings"/>
          <w:sz w:val="20"/>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参数设定方便编程可靠</w:t>
      </w:r>
    </w:p>
    <w:p>
      <w:pPr>
        <w:tabs>
          <w:tab w:val="left" w:pos="786"/>
        </w:tabs>
        <w:bidi w:val="0"/>
        <w:ind w:firstLine="600" w:firstLineChars="300"/>
        <w:jc w:val="left"/>
        <w:rPr>
          <w:rFonts w:hint="default" w:ascii="Wingdings" w:hAnsi="Wingdings" w:cs="Wingdings"/>
          <w:sz w:val="20"/>
          <w:szCs w:val="20"/>
          <w:lang w:val="en-US" w:eastAsia="zh-CN"/>
        </w:rPr>
      </w:pPr>
      <w:r>
        <w:rPr>
          <w:rFonts w:hint="default" w:ascii="Wingdings" w:hAnsi="Wingdings" w:cs="Wingdings"/>
          <w:sz w:val="20"/>
          <w:szCs w:val="20"/>
          <w:lang w:val="en-US" w:eastAsia="zh-CN"/>
        </w:rPr>
        <w:t>⚫</w:t>
      </w:r>
      <w:r>
        <w:rPr>
          <w:rFonts w:hint="eastAsia" w:ascii="Times New Roman" w:hAnsi="Times New Roman" w:eastAsia="宋体" w:cs="Times New Roman"/>
          <w:sz w:val="24"/>
          <w:szCs w:val="20"/>
          <w:lang w:val="en-US" w:eastAsia="zh-CN"/>
        </w:rPr>
        <w:t>表头结构坚固耐磨</w:t>
      </w:r>
    </w:p>
    <w:p>
      <w:pPr>
        <w:keepNext w:val="0"/>
        <w:keepLines w:val="0"/>
        <w:pageBreakBefore w:val="0"/>
        <w:widowControl w:val="0"/>
        <w:numPr>
          <w:ilvl w:val="1"/>
          <w:numId w:val="2"/>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工作原理</w:t>
      </w:r>
    </w:p>
    <w:p>
      <w:pPr>
        <w:tabs>
          <w:tab w:val="left" w:pos="786"/>
        </w:tabs>
        <w:bidi w:val="0"/>
        <w:ind w:firstLine="480" w:firstLineChars="200"/>
        <w:jc w:val="left"/>
        <w:rPr>
          <w:rFonts w:ascii="宋体" w:hAnsi="宋体" w:eastAsia="宋体" w:cs="宋体"/>
          <w:sz w:val="24"/>
          <w:szCs w:val="24"/>
        </w:rPr>
      </w:pPr>
      <w:r>
        <w:rPr>
          <w:rFonts w:ascii="宋体" w:hAnsi="宋体" w:eastAsia="宋体" w:cs="宋体"/>
          <w:sz w:val="24"/>
          <w:szCs w:val="24"/>
        </w:rPr>
        <w:t>测量原理是基于法拉弟电磁感应定律</w:t>
      </w:r>
      <w:r>
        <w:rPr>
          <w:rFonts w:hint="eastAsia" w:ascii="宋体" w:hAnsi="宋体" w:eastAsia="宋体" w:cs="宋体"/>
          <w:sz w:val="24"/>
          <w:szCs w:val="24"/>
          <w:lang w:eastAsia="zh-CN"/>
        </w:rPr>
        <w:t>。</w:t>
      </w:r>
      <w:r>
        <w:rPr>
          <w:rFonts w:ascii="宋体" w:hAnsi="宋体" w:eastAsia="宋体" w:cs="宋体"/>
          <w:sz w:val="24"/>
          <w:szCs w:val="24"/>
        </w:rPr>
        <w:t>即：导电液体在磁场中作切割磁力线运动时，导体产生感应电动势其感应电动势E为：</w:t>
      </w:r>
    </w:p>
    <w:p>
      <w:pPr>
        <w:tabs>
          <w:tab w:val="left" w:pos="786"/>
        </w:tabs>
        <w:bidi w:val="0"/>
        <w:ind w:firstLine="720" w:firstLineChars="300"/>
        <w:jc w:val="center"/>
        <w:rPr>
          <w:rFonts w:hint="eastAsia" w:ascii="宋体" w:hAnsi="宋体" w:eastAsia="宋体" w:cs="宋体"/>
          <w:sz w:val="24"/>
          <w:szCs w:val="24"/>
          <w:lang w:val="en-US" w:eastAsia="zh-CN"/>
        </w:rPr>
      </w:pPr>
      <w:r>
        <w:rPr>
          <w:rFonts w:ascii="宋体" w:hAnsi="宋体" w:eastAsia="宋体" w:cs="宋体"/>
          <w:sz w:val="24"/>
          <w:szCs w:val="24"/>
        </w:rPr>
        <w:t>E=KBVD</w:t>
      </w:r>
    </w:p>
    <w:p>
      <w:pPr>
        <w:tabs>
          <w:tab w:val="left" w:pos="786"/>
        </w:tabs>
        <w:bidi w:val="0"/>
        <w:ind w:left="1438" w:leftChars="342" w:hanging="720" w:hangingChars="300"/>
        <w:jc w:val="left"/>
        <w:rPr>
          <w:rFonts w:hint="eastAsia" w:ascii="宋体" w:hAnsi="宋体" w:eastAsia="宋体" w:cs="宋体"/>
          <w:sz w:val="24"/>
          <w:szCs w:val="24"/>
          <w:lang w:eastAsia="zh-CN"/>
        </w:rPr>
      </w:pPr>
      <w:r>
        <w:rPr>
          <w:rFonts w:ascii="宋体" w:hAnsi="宋体" w:eastAsia="宋体" w:cs="宋体"/>
          <w:sz w:val="24"/>
          <w:szCs w:val="24"/>
        </w:rPr>
        <w:t>其中：K：仪表常数；</w:t>
      </w:r>
    </w:p>
    <w:p>
      <w:pPr>
        <w:tabs>
          <w:tab w:val="left" w:pos="786"/>
        </w:tabs>
        <w:bidi w:val="0"/>
        <w:ind w:left="1438" w:leftChars="342" w:hanging="720" w:hangingChars="300"/>
        <w:jc w:val="left"/>
        <w:rPr>
          <w:rFonts w:hint="eastAsia" w:ascii="宋体" w:hAnsi="宋体" w:eastAsia="宋体" w:cs="宋体"/>
          <w:sz w:val="24"/>
          <w:szCs w:val="24"/>
          <w:lang w:eastAsia="zh-CN"/>
        </w:rPr>
      </w:pPr>
      <w:r>
        <w:rPr>
          <w:rFonts w:ascii="宋体" w:hAnsi="宋体" w:eastAsia="宋体" w:cs="宋体"/>
          <w:sz w:val="24"/>
          <w:szCs w:val="24"/>
        </w:rPr>
        <w:t>B：磁感应强度；</w:t>
      </w:r>
    </w:p>
    <w:p>
      <w:pPr>
        <w:tabs>
          <w:tab w:val="left" w:pos="786"/>
        </w:tabs>
        <w:bidi w:val="0"/>
        <w:ind w:left="1438" w:leftChars="342" w:hanging="720" w:hangingChars="300"/>
        <w:jc w:val="left"/>
        <w:rPr>
          <w:rFonts w:hint="eastAsia" w:ascii="宋体" w:hAnsi="宋体" w:eastAsia="宋体" w:cs="宋体"/>
          <w:sz w:val="24"/>
          <w:szCs w:val="24"/>
          <w:lang w:eastAsia="zh-CN"/>
        </w:rPr>
      </w:pPr>
      <w:r>
        <w:rPr>
          <w:rFonts w:ascii="宋体" w:hAnsi="宋体" w:eastAsia="宋体" w:cs="宋体"/>
          <w:sz w:val="24"/>
          <w:szCs w:val="24"/>
        </w:rPr>
        <w:t>V：测量截面内的平均流速；</w:t>
      </w:r>
    </w:p>
    <w:p>
      <w:pPr>
        <w:tabs>
          <w:tab w:val="left" w:pos="786"/>
        </w:tabs>
        <w:bidi w:val="0"/>
        <w:ind w:left="1438" w:leftChars="342" w:hanging="720" w:hangingChars="300"/>
        <w:jc w:val="left"/>
        <w:rPr>
          <w:rFonts w:ascii="宋体" w:hAnsi="宋体" w:eastAsia="宋体" w:cs="宋体"/>
          <w:sz w:val="24"/>
          <w:szCs w:val="24"/>
        </w:rPr>
      </w:pPr>
      <w:r>
        <w:rPr>
          <w:rFonts w:ascii="宋体" w:hAnsi="宋体" w:eastAsia="宋体" w:cs="宋体"/>
          <w:sz w:val="24"/>
          <w:szCs w:val="24"/>
        </w:rPr>
        <w:t>D：测量管的内径。</w:t>
      </w:r>
    </w:p>
    <w:p>
      <w:pPr>
        <w:tabs>
          <w:tab w:val="left" w:pos="786"/>
        </w:tabs>
        <w:bidi w:val="0"/>
        <w:ind w:left="1438" w:leftChars="342" w:hanging="720" w:hangingChars="300"/>
        <w:jc w:val="left"/>
        <w:rPr>
          <w:rFonts w:ascii="宋体" w:hAnsi="宋体" w:eastAsia="宋体" w:cs="宋体"/>
          <w:sz w:val="24"/>
          <w:szCs w:val="24"/>
        </w:rPr>
      </w:pPr>
    </w:p>
    <w:p>
      <w:pPr>
        <w:tabs>
          <w:tab w:val="left" w:pos="786"/>
        </w:tabs>
        <w:bidi w:val="0"/>
        <w:ind w:left="1348" w:leftChars="342" w:hanging="630" w:hangingChars="300"/>
        <w:jc w:val="center"/>
        <w:rPr>
          <w:rFonts w:ascii="宋体" w:hAnsi="宋体" w:eastAsia="宋体" w:cs="宋体"/>
          <w:sz w:val="24"/>
          <w:szCs w:val="24"/>
        </w:rPr>
      </w:pPr>
      <w:r>
        <w:drawing>
          <wp:inline distT="0" distB="0" distL="114300" distR="114300">
            <wp:extent cx="1885950" cy="13620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1885950" cy="1362075"/>
                    </a:xfrm>
                    <a:prstGeom prst="rect">
                      <a:avLst/>
                    </a:prstGeom>
                    <a:noFill/>
                    <a:ln>
                      <a:noFill/>
                    </a:ln>
                  </pic:spPr>
                </pic:pic>
              </a:graphicData>
            </a:graphic>
          </wp:inline>
        </w:drawing>
      </w:r>
    </w:p>
    <w:p>
      <w:pPr>
        <w:tabs>
          <w:tab w:val="left" w:pos="786"/>
        </w:tabs>
        <w:bidi w:val="0"/>
        <w:ind w:left="1438" w:leftChars="342" w:hanging="720" w:hangingChars="300"/>
        <w:jc w:val="left"/>
        <w:rPr>
          <w:rFonts w:hint="eastAsia" w:ascii="Times New Roman" w:hAnsi="Times New Roman" w:eastAsia="宋体" w:cs="Times New Roman"/>
          <w:sz w:val="24"/>
          <w:szCs w:val="20"/>
          <w:lang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sz w:val="24"/>
          <w:szCs w:val="24"/>
          <w:lang w:val="en-US" w:eastAsia="zh-CN"/>
        </w:rPr>
        <w:t xml:space="preserve">                     图1 电磁流量计原理图</w:t>
      </w:r>
    </w:p>
    <w:p>
      <w:pPr>
        <w:keepNext w:val="0"/>
        <w:keepLines w:val="0"/>
        <w:pageBreakBefore w:val="0"/>
        <w:widowControl w:val="0"/>
        <w:tabs>
          <w:tab w:val="left" w:pos="786"/>
        </w:tabs>
        <w:kinsoku/>
        <w:wordWrap/>
        <w:overflowPunct/>
        <w:topLinePunct w:val="0"/>
        <w:autoSpaceDE/>
        <w:autoSpaceDN/>
        <w:bidi w:val="0"/>
        <w:adjustRightInd/>
        <w:snapToGrid/>
        <w:spacing w:line="240" w:lineRule="auto"/>
        <w:jc w:val="left"/>
        <w:textAlignment w:val="auto"/>
        <w:rPr>
          <w:rFonts w:hint="eastAsia" w:ascii="Times New Roman" w:hAnsi="Times New Roman" w:eastAsia="宋体" w:cs="Times New Roman"/>
          <w:sz w:val="24"/>
          <w:szCs w:val="20"/>
          <w:lang w:eastAsia="zh-CN"/>
        </w:rPr>
      </w:pPr>
    </w:p>
    <w:p>
      <w:pPr>
        <w:keepNext w:val="0"/>
        <w:keepLines w:val="0"/>
        <w:pageBreakBefore w:val="0"/>
        <w:widowControl w:val="0"/>
        <w:tabs>
          <w:tab w:val="left" w:pos="786"/>
        </w:tabs>
        <w:kinsoku/>
        <w:wordWrap/>
        <w:overflowPunct/>
        <w:topLinePunct w:val="0"/>
        <w:autoSpaceDE/>
        <w:autoSpaceDN/>
        <w:bidi w:val="0"/>
        <w:adjustRightInd/>
        <w:snapToGrid/>
        <w:spacing w:line="24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0"/>
          <w:lang w:eastAsia="zh-CN"/>
        </w:rPr>
        <w:t>电磁流量转换器一方面向电磁流量传感器励磁线圈提供稳定的励磁电流，以达到B是个常量；同时把传感器感应的电动势放大、转换成标准的电流信号或</w:t>
      </w:r>
      <w:r>
        <w:rPr>
          <w:rFonts w:hint="eastAsia" w:ascii="宋体" w:hAnsi="宋体" w:eastAsia="宋体" w:cs="宋体"/>
          <w:sz w:val="24"/>
          <w:szCs w:val="20"/>
          <w:lang w:val="en-US" w:eastAsia="zh-CN"/>
        </w:rPr>
        <w:t xml:space="preserve"> </w:t>
      </w:r>
      <w:r>
        <w:rPr>
          <w:rFonts w:hint="eastAsia" w:ascii="宋体" w:hAnsi="宋体" w:eastAsia="宋体" w:cs="宋体"/>
          <w:sz w:val="24"/>
          <w:szCs w:val="20"/>
          <w:lang w:eastAsia="zh-CN"/>
        </w:rPr>
        <w:t>频率信号，便于流量的显示、控制与调节。</w:t>
      </w:r>
      <w:r>
        <w:rPr>
          <w:rFonts w:hint="eastAsia" w:ascii="宋体" w:hAnsi="宋体" w:eastAsia="宋体" w:cs="宋体"/>
          <w:sz w:val="24"/>
          <w:szCs w:val="24"/>
        </w:rPr>
        <w:t>测量流量时，液体切割垂直于流动方向的磁场，导电液体的流动感应出一个与平均流速(即体积流量)成正比的电压信号，因此要求被测流动液体具有最低限度的电导率。该信号通过</w:t>
      </w:r>
      <w:r>
        <w:rPr>
          <w:rFonts w:hint="eastAsia" w:ascii="宋体" w:hAnsi="宋体" w:eastAsia="宋体" w:cs="宋体"/>
          <w:sz w:val="24"/>
          <w:szCs w:val="24"/>
          <w:lang w:val="en-US" w:eastAsia="zh-CN"/>
        </w:rPr>
        <w:t>两</w:t>
      </w:r>
      <w:r>
        <w:rPr>
          <w:rFonts w:hint="eastAsia" w:ascii="宋体" w:hAnsi="宋体" w:eastAsia="宋体" w:cs="宋体"/>
          <w:sz w:val="24"/>
          <w:szCs w:val="24"/>
        </w:rPr>
        <w:t>个与液体直接接触的电极检出，并通过电缆传送至转换器。然后转换成统一的标准信号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经过一系列数字处理后，将累计流量和瞬时流量同时显示在转换器屏幕上。</w:t>
      </w:r>
    </w:p>
    <w:p>
      <w:pPr>
        <w:keepNext w:val="0"/>
        <w:keepLines w:val="0"/>
        <w:pageBreakBefore w:val="0"/>
        <w:widowControl w:val="0"/>
        <w:numPr>
          <w:ilvl w:val="1"/>
          <w:numId w:val="2"/>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产品参数</w:t>
      </w:r>
    </w:p>
    <w:tbl>
      <w:tblPr>
        <w:tblStyle w:val="7"/>
        <w:tblpPr w:leftFromText="180" w:rightFromText="180" w:vertAnchor="text" w:horzAnchor="page" w:tblpX="2618" w:tblpY="16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9"/>
        <w:gridCol w:w="6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口径</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DN50、DN100、DN150（可定制）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精度等级</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±0.5%FS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电极材料</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316、316L、HB、HC、Ti、Ta、Pt（选配）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内衬材料</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聚四氟乙烯、聚氯丁橡胶、聚氯酯橡胶、F46、PFA、PE(选配)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介质测量误差</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±0.5%流量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介质电导率</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&gt;5us/cm(水＞20us/)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流速范围</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0.3-15.0m/s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连接方式</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流量计与配管之间均采用法兰连接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介质温度</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-25℃+80℃（橡胶衬里65℃）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额定电压</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0.6Mpa-4.0Mpa（可定制）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输出信号</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4～20mA电流输出、0～5KHZ频率/脉冲输出、RS485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供电电源</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AC220V/DC24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组装方式</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一体式、分体式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安装方式</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法兰式、夹持式（选配）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9"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防护等级</w:t>
            </w:r>
          </w:p>
        </w:tc>
        <w:tc>
          <w:tcPr>
            <w:tcW w:w="6743" w:type="dxa"/>
          </w:tcPr>
          <w:p>
            <w:pPr>
              <w:bidi w:val="0"/>
              <w:jc w:val="left"/>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IP65、IP67、IP68（分体）</w:t>
            </w:r>
          </w:p>
        </w:tc>
      </w:tr>
    </w:tbl>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30"/>
          <w:szCs w:val="30"/>
          <w:lang w:val="en-US" w:eastAsia="zh-CN"/>
        </w:rPr>
      </w:pPr>
    </w:p>
    <w:p>
      <w:pPr>
        <w:numPr>
          <w:ilvl w:val="0"/>
          <w:numId w:val="0"/>
        </w:numPr>
        <w:rPr>
          <w:rFonts w:hint="eastAsia" w:ascii="宋体" w:hAnsi="宋体" w:eastAsia="宋体" w:cs="宋体"/>
          <w:sz w:val="24"/>
          <w:szCs w:val="24"/>
          <w:lang w:val="en-US" w:eastAsia="zh-CN"/>
        </w:rPr>
      </w:pPr>
      <w:r>
        <w:rPr>
          <w:rFonts w:hint="eastAsia" w:ascii="黑体" w:hAnsi="黑体" w:eastAsia="黑体" w:cs="黑体"/>
          <w:b/>
          <w:bCs/>
          <w:sz w:val="36"/>
          <w:szCs w:val="36"/>
          <w:lang w:val="en-US" w:eastAsia="zh-CN"/>
        </w:rPr>
        <w:t xml:space="preserve">                     </w:t>
      </w:r>
      <w:r>
        <w:rPr>
          <w:rFonts w:hint="eastAsia" w:ascii="宋体" w:hAnsi="宋体" w:eastAsia="宋体" w:cs="宋体"/>
          <w:sz w:val="24"/>
          <w:szCs w:val="24"/>
          <w:lang w:val="en-US" w:eastAsia="zh-CN"/>
        </w:rPr>
        <w:t xml:space="preserve"> </w:t>
      </w: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rPr>
          <w:rFonts w:hint="eastAsia" w:ascii="宋体" w:hAnsi="宋体" w:eastAsia="宋体" w:cs="宋体"/>
          <w:sz w:val="24"/>
          <w:szCs w:val="24"/>
          <w:lang w:val="en-US" w:eastAsia="zh-CN"/>
        </w:rPr>
      </w:pPr>
    </w:p>
    <w:p>
      <w:pPr>
        <w:numPr>
          <w:ilvl w:val="0"/>
          <w:numId w:val="0"/>
        </w:numPr>
        <w:ind w:firstLine="1680" w:firstLineChars="700"/>
        <w:rPr>
          <w:rFonts w:hint="eastAsia" w:ascii="宋体" w:hAnsi="宋体" w:eastAsia="宋体" w:cs="宋体"/>
          <w:sz w:val="24"/>
          <w:szCs w:val="24"/>
          <w:lang w:val="en-US" w:eastAsia="zh-CN"/>
        </w:rPr>
      </w:pPr>
    </w:p>
    <w:p>
      <w:pPr>
        <w:numPr>
          <w:ilvl w:val="0"/>
          <w:numId w:val="0"/>
        </w:numPr>
        <w:ind w:firstLine="5040" w:firstLineChars="21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表1</w:t>
      </w:r>
    </w:p>
    <w:p>
      <w:pPr>
        <w:numPr>
          <w:ilvl w:val="0"/>
          <w:numId w:val="1"/>
        </w:numPr>
        <w:ind w:left="-420" w:leftChars="-200" w:firstLine="0" w:firstLineChars="0"/>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产品外观及功能介绍</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产品外观</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drawing>
          <wp:anchor distT="0" distB="0" distL="114300" distR="114300" simplePos="0" relativeHeight="251670528" behindDoc="1" locked="0" layoutInCell="1" allowOverlap="1">
            <wp:simplePos x="0" y="0"/>
            <wp:positionH relativeFrom="column">
              <wp:posOffset>3437255</wp:posOffset>
            </wp:positionH>
            <wp:positionV relativeFrom="paragraph">
              <wp:posOffset>339725</wp:posOffset>
            </wp:positionV>
            <wp:extent cx="1418590" cy="1639570"/>
            <wp:effectExtent l="0" t="0" r="10160" b="17780"/>
            <wp:wrapTight wrapText="bothSides">
              <wp:wrapPolygon>
                <wp:start x="6381" y="0"/>
                <wp:lineTo x="4641" y="1004"/>
                <wp:lineTo x="4061" y="2259"/>
                <wp:lineTo x="4351" y="4015"/>
                <wp:lineTo x="0" y="7780"/>
                <wp:lineTo x="0" y="12046"/>
                <wp:lineTo x="290" y="16062"/>
                <wp:lineTo x="1160" y="20077"/>
                <wp:lineTo x="2321" y="21332"/>
                <wp:lineTo x="6962" y="21332"/>
                <wp:lineTo x="7832" y="21332"/>
                <wp:lineTo x="12763" y="20328"/>
                <wp:lineTo x="21175" y="19325"/>
                <wp:lineTo x="21175" y="12548"/>
                <wp:lineTo x="20885" y="7278"/>
                <wp:lineTo x="17694" y="5019"/>
                <wp:lineTo x="14503" y="4015"/>
                <wp:lineTo x="14793" y="2761"/>
                <wp:lineTo x="13053" y="753"/>
                <wp:lineTo x="11312" y="0"/>
                <wp:lineTo x="6381" y="0"/>
              </wp:wrapPolygon>
            </wp:wrapTight>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clrChange>
                        <a:clrFrom>
                          <a:srgbClr val="F8F8F8">
                            <a:alpha val="100000"/>
                          </a:srgbClr>
                        </a:clrFrom>
                        <a:clrTo>
                          <a:srgbClr val="F8F8F8">
                            <a:alpha val="100000"/>
                            <a:alpha val="0"/>
                          </a:srgbClr>
                        </a:clrTo>
                      </a:clrChange>
                    </a:blip>
                    <a:stretch>
                      <a:fillRect/>
                    </a:stretch>
                  </pic:blipFill>
                  <pic:spPr>
                    <a:xfrm>
                      <a:off x="0" y="0"/>
                      <a:ext cx="1418590" cy="1639570"/>
                    </a:xfrm>
                    <a:prstGeom prst="rect">
                      <a:avLst/>
                    </a:prstGeom>
                    <a:noFill/>
                    <a:ln>
                      <a:noFill/>
                    </a:ln>
                  </pic:spPr>
                </pic:pic>
              </a:graphicData>
            </a:graphic>
          </wp:anchor>
        </w:drawing>
      </w:r>
      <w:r>
        <w:drawing>
          <wp:anchor distT="0" distB="0" distL="114300" distR="114300" simplePos="0" relativeHeight="251669504" behindDoc="1" locked="0" layoutInCell="1" allowOverlap="1">
            <wp:simplePos x="0" y="0"/>
            <wp:positionH relativeFrom="column">
              <wp:posOffset>1146175</wp:posOffset>
            </wp:positionH>
            <wp:positionV relativeFrom="paragraph">
              <wp:posOffset>297180</wp:posOffset>
            </wp:positionV>
            <wp:extent cx="1384935" cy="1683385"/>
            <wp:effectExtent l="0" t="0" r="5715" b="12065"/>
            <wp:wrapTight wrapText="bothSides">
              <wp:wrapPolygon>
                <wp:start x="8616" y="0"/>
                <wp:lineTo x="5645" y="489"/>
                <wp:lineTo x="4754" y="2444"/>
                <wp:lineTo x="5348" y="3911"/>
                <wp:lineTo x="3268" y="4155"/>
                <wp:lineTo x="0" y="6600"/>
                <wp:lineTo x="0" y="14177"/>
                <wp:lineTo x="7428" y="21266"/>
                <wp:lineTo x="15747" y="21266"/>
                <wp:lineTo x="16044" y="21266"/>
                <wp:lineTo x="19015" y="19555"/>
                <wp:lineTo x="21392" y="16133"/>
                <wp:lineTo x="21392" y="10511"/>
                <wp:lineTo x="19015" y="8555"/>
                <wp:lineTo x="16935" y="7822"/>
                <wp:lineTo x="15450" y="3911"/>
                <wp:lineTo x="15153" y="244"/>
                <wp:lineTo x="14261" y="0"/>
                <wp:lineTo x="8616" y="0"/>
              </wp:wrapPolygon>
            </wp:wrapTight>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clrChange>
                        <a:clrFrom>
                          <a:srgbClr val="F8F8F8">
                            <a:alpha val="100000"/>
                          </a:srgbClr>
                        </a:clrFrom>
                        <a:clrTo>
                          <a:srgbClr val="F8F8F8">
                            <a:alpha val="100000"/>
                            <a:alpha val="0"/>
                          </a:srgbClr>
                        </a:clrTo>
                      </a:clrChange>
                    </a:blip>
                    <a:srcRect l="10445" t="5593" r="12828" b="1793"/>
                    <a:stretch>
                      <a:fillRect/>
                    </a:stretch>
                  </pic:blipFill>
                  <pic:spPr>
                    <a:xfrm>
                      <a:off x="0" y="0"/>
                      <a:ext cx="1384935" cy="1683385"/>
                    </a:xfrm>
                    <a:prstGeom prst="rect">
                      <a:avLst/>
                    </a:prstGeom>
                    <a:noFill/>
                    <a:ln>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ind w:leftChars="100"/>
        <w:jc w:val="center"/>
        <w:textAlignment w:val="auto"/>
        <w:rPr>
          <w:rFonts w:hint="default"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r>
        <w:drawing>
          <wp:anchor distT="0" distB="0" distL="114300" distR="114300" simplePos="0" relativeHeight="251672576" behindDoc="1" locked="0" layoutInCell="1" allowOverlap="1">
            <wp:simplePos x="0" y="0"/>
            <wp:positionH relativeFrom="column">
              <wp:posOffset>3566160</wp:posOffset>
            </wp:positionH>
            <wp:positionV relativeFrom="paragraph">
              <wp:posOffset>144780</wp:posOffset>
            </wp:positionV>
            <wp:extent cx="1321435" cy="1682115"/>
            <wp:effectExtent l="0" t="0" r="12065" b="13335"/>
            <wp:wrapTight wrapText="bothSides">
              <wp:wrapPolygon>
                <wp:start x="9030" y="0"/>
                <wp:lineTo x="5294" y="1223"/>
                <wp:lineTo x="4359" y="1957"/>
                <wp:lineTo x="4671" y="3914"/>
                <wp:lineTo x="2491" y="5871"/>
                <wp:lineTo x="934" y="7583"/>
                <wp:lineTo x="0" y="19570"/>
                <wp:lineTo x="623" y="21282"/>
                <wp:lineTo x="21174" y="21282"/>
                <wp:lineTo x="21174" y="7339"/>
                <wp:lineTo x="19929" y="6360"/>
                <wp:lineTo x="14947" y="3914"/>
                <wp:lineTo x="14635" y="1468"/>
                <wp:lineTo x="13078" y="0"/>
                <wp:lineTo x="9030" y="0"/>
              </wp:wrapPolygon>
            </wp:wrapTight>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1">
                      <a:clrChange>
                        <a:clrFrom>
                          <a:srgbClr val="F8F8F8">
                            <a:alpha val="100000"/>
                          </a:srgbClr>
                        </a:clrFrom>
                        <a:clrTo>
                          <a:srgbClr val="F8F8F8">
                            <a:alpha val="100000"/>
                            <a:alpha val="0"/>
                          </a:srgbClr>
                        </a:clrTo>
                      </a:clrChange>
                    </a:blip>
                    <a:stretch>
                      <a:fillRect/>
                    </a:stretch>
                  </pic:blipFill>
                  <pic:spPr>
                    <a:xfrm>
                      <a:off x="0" y="0"/>
                      <a:ext cx="1321435" cy="1682115"/>
                    </a:xfrm>
                    <a:prstGeom prst="rect">
                      <a:avLst/>
                    </a:prstGeom>
                    <a:noFill/>
                    <a:ln>
                      <a:noFill/>
                    </a:ln>
                  </pic:spPr>
                </pic:pic>
              </a:graphicData>
            </a:graphic>
          </wp:anchor>
        </w:drawing>
      </w:r>
      <w:r>
        <w:drawing>
          <wp:anchor distT="0" distB="0" distL="114300" distR="114300" simplePos="0" relativeHeight="251671552" behindDoc="1" locked="0" layoutInCell="1" allowOverlap="1">
            <wp:simplePos x="0" y="0"/>
            <wp:positionH relativeFrom="column">
              <wp:posOffset>1372870</wp:posOffset>
            </wp:positionH>
            <wp:positionV relativeFrom="paragraph">
              <wp:posOffset>67945</wp:posOffset>
            </wp:positionV>
            <wp:extent cx="1419860" cy="1752600"/>
            <wp:effectExtent l="0" t="0" r="8890" b="0"/>
            <wp:wrapTight wrapText="bothSides">
              <wp:wrapPolygon>
                <wp:start x="8984" y="0"/>
                <wp:lineTo x="7245" y="939"/>
                <wp:lineTo x="6665" y="2113"/>
                <wp:lineTo x="6665" y="3757"/>
                <wp:lineTo x="3767" y="5400"/>
                <wp:lineTo x="869" y="7513"/>
                <wp:lineTo x="0" y="11035"/>
                <wp:lineTo x="0" y="18783"/>
                <wp:lineTo x="869" y="21365"/>
                <wp:lineTo x="20866" y="21365"/>
                <wp:lineTo x="21445" y="18783"/>
                <wp:lineTo x="21156" y="7513"/>
                <wp:lineTo x="16229" y="2348"/>
                <wp:lineTo x="12172" y="0"/>
                <wp:lineTo x="8984" y="0"/>
              </wp:wrapPolygon>
            </wp:wrapTight>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2">
                      <a:clrChange>
                        <a:clrFrom>
                          <a:srgbClr val="F8F8F8">
                            <a:alpha val="100000"/>
                          </a:srgbClr>
                        </a:clrFrom>
                        <a:clrTo>
                          <a:srgbClr val="F8F8F8">
                            <a:alpha val="100000"/>
                            <a:alpha val="0"/>
                          </a:srgbClr>
                        </a:clrTo>
                      </a:clrChange>
                    </a:blip>
                    <a:stretch>
                      <a:fillRect/>
                    </a:stretch>
                  </pic:blipFill>
                  <pic:spPr>
                    <a:xfrm>
                      <a:off x="0" y="0"/>
                      <a:ext cx="1419860" cy="1752600"/>
                    </a:xfrm>
                    <a:prstGeom prst="rect">
                      <a:avLst/>
                    </a:prstGeom>
                    <a:noFill/>
                    <a:ln>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图2 电磁流量计外观图</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产品尺寸</w:t>
      </w:r>
    </w:p>
    <w:p>
      <w:pPr>
        <w:tabs>
          <w:tab w:val="left" w:pos="1056"/>
        </w:tabs>
        <w:bidi w:val="0"/>
        <w:ind w:firstLine="240" w:firstLineChars="100"/>
        <w:jc w:val="left"/>
        <w:rPr>
          <w:rFonts w:hint="eastAsia" w:cstheme="minorBidi"/>
          <w:kern w:val="2"/>
          <w:sz w:val="21"/>
          <w:szCs w:val="24"/>
          <w:lang w:val="en-US" w:eastAsia="zh-CN" w:bidi="ar-SA"/>
        </w:rPr>
      </w:pPr>
      <w:r>
        <w:rPr>
          <w:rFonts w:hint="eastAsia" w:ascii="宋体" w:hAnsi="宋体" w:eastAsia="宋体" w:cs="宋体"/>
          <w:sz w:val="24"/>
          <w:szCs w:val="24"/>
          <w:lang w:val="en-US" w:eastAsia="zh-CN"/>
        </w:rPr>
        <w:t xml:space="preserve">一体式流量计外形尺寸： </w:t>
      </w:r>
      <w:r>
        <w:rPr>
          <w:rFonts w:hint="eastAsia" w:cstheme="minorBidi"/>
          <w:kern w:val="2"/>
          <w:sz w:val="21"/>
          <w:szCs w:val="24"/>
          <w:lang w:val="en-US" w:eastAsia="zh-CN" w:bidi="ar-SA"/>
        </w:rPr>
        <w:t xml:space="preserve"> </w:t>
      </w: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1312" behindDoc="1" locked="0" layoutInCell="1" allowOverlap="1">
            <wp:simplePos x="0" y="0"/>
            <wp:positionH relativeFrom="column">
              <wp:posOffset>659130</wp:posOffset>
            </wp:positionH>
            <wp:positionV relativeFrom="paragraph">
              <wp:posOffset>26670</wp:posOffset>
            </wp:positionV>
            <wp:extent cx="2143760" cy="2606040"/>
            <wp:effectExtent l="0" t="0" r="8890" b="3810"/>
            <wp:wrapTight wrapText="bothSides">
              <wp:wrapPolygon>
                <wp:start x="0" y="0"/>
                <wp:lineTo x="0" y="21474"/>
                <wp:lineTo x="21498" y="21474"/>
                <wp:lineTo x="21498" y="0"/>
                <wp:lineTo x="0" y="0"/>
              </wp:wrapPolygon>
            </wp:wrapTight>
            <wp:docPr id="4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7"/>
                    <pic:cNvPicPr>
                      <a:picLocks noChangeAspect="1"/>
                    </pic:cNvPicPr>
                  </pic:nvPicPr>
                  <pic:blipFill>
                    <a:blip r:embed="rId13"/>
                    <a:stretch>
                      <a:fillRect/>
                    </a:stretch>
                  </pic:blipFill>
                  <pic:spPr>
                    <a:xfrm>
                      <a:off x="0" y="0"/>
                      <a:ext cx="2143760" cy="2606040"/>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2336" behindDoc="1" locked="0" layoutInCell="1" allowOverlap="1">
            <wp:simplePos x="0" y="0"/>
            <wp:positionH relativeFrom="column">
              <wp:posOffset>3489960</wp:posOffset>
            </wp:positionH>
            <wp:positionV relativeFrom="paragraph">
              <wp:posOffset>24130</wp:posOffset>
            </wp:positionV>
            <wp:extent cx="1771650" cy="2324100"/>
            <wp:effectExtent l="0" t="0" r="0" b="0"/>
            <wp:wrapTight wrapText="bothSides">
              <wp:wrapPolygon>
                <wp:start x="0" y="0"/>
                <wp:lineTo x="0" y="21423"/>
                <wp:lineTo x="21368" y="21423"/>
                <wp:lineTo x="21368" y="0"/>
                <wp:lineTo x="0" y="0"/>
              </wp:wrapPolygon>
            </wp:wrapTight>
            <wp:docPr id="4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pic:cNvPicPr>
                      <a:picLocks noChangeAspect="1"/>
                    </pic:cNvPicPr>
                  </pic:nvPicPr>
                  <pic:blipFill>
                    <a:blip r:embed="rId14"/>
                    <a:srcRect r="281" b="4637"/>
                    <a:stretch>
                      <a:fillRect/>
                    </a:stretch>
                  </pic:blipFill>
                  <pic:spPr>
                    <a:xfrm>
                      <a:off x="0" y="0"/>
                      <a:ext cx="1771650" cy="2324100"/>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ind w:left="4620" w:hanging="4620" w:hangingChars="2200"/>
        <w:jc w:val="left"/>
        <w:rPr>
          <w:rFonts w:hint="default" w:cstheme="minorBidi"/>
          <w:kern w:val="2"/>
          <w:sz w:val="21"/>
          <w:szCs w:val="24"/>
          <w:lang w:val="en-US" w:eastAsia="zh-CN" w:bidi="ar-SA"/>
        </w:rPr>
      </w:pPr>
      <w:r>
        <w:rPr>
          <w:rFonts w:hint="eastAsia" w:cstheme="minorBidi"/>
          <w:kern w:val="2"/>
          <w:sz w:val="21"/>
          <w:szCs w:val="24"/>
          <w:lang w:val="en-US" w:eastAsia="zh-CN" w:bidi="ar-SA"/>
        </w:rPr>
        <w:t xml:space="preserve">                                               </w:t>
      </w:r>
      <w:r>
        <w:rPr>
          <w:rFonts w:hint="eastAsia" w:ascii="宋体" w:hAnsi="宋体" w:eastAsia="宋体" w:cs="宋体"/>
          <w:kern w:val="2"/>
          <w:sz w:val="24"/>
          <w:szCs w:val="24"/>
          <w:lang w:val="en-US" w:eastAsia="zh-CN" w:bidi="ar-SA"/>
        </w:rPr>
        <w:t>图3</w:t>
      </w:r>
    </w:p>
    <w:p>
      <w:pPr>
        <w:tabs>
          <w:tab w:val="left" w:pos="1056"/>
        </w:tabs>
        <w:bidi w:val="0"/>
        <w:ind w:firstLine="240" w:firstLineChars="1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分体式流量计外形尺寸： </w:t>
      </w:r>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3360" behindDoc="1" locked="0" layoutInCell="1" allowOverlap="1">
            <wp:simplePos x="0" y="0"/>
            <wp:positionH relativeFrom="column">
              <wp:posOffset>565785</wp:posOffset>
            </wp:positionH>
            <wp:positionV relativeFrom="paragraph">
              <wp:posOffset>87630</wp:posOffset>
            </wp:positionV>
            <wp:extent cx="2129790" cy="2319655"/>
            <wp:effectExtent l="0" t="0" r="3810" b="4445"/>
            <wp:wrapTight wrapText="bothSides">
              <wp:wrapPolygon>
                <wp:start x="0" y="0"/>
                <wp:lineTo x="0" y="21464"/>
                <wp:lineTo x="21445" y="21464"/>
                <wp:lineTo x="21445" y="0"/>
                <wp:lineTo x="0" y="0"/>
              </wp:wrapPolygon>
            </wp:wrapTight>
            <wp:docPr id="4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9"/>
                    <pic:cNvPicPr>
                      <a:picLocks noChangeAspect="1"/>
                    </pic:cNvPicPr>
                  </pic:nvPicPr>
                  <pic:blipFill>
                    <a:blip r:embed="rId15"/>
                    <a:stretch>
                      <a:fillRect/>
                    </a:stretch>
                  </pic:blipFill>
                  <pic:spPr>
                    <a:xfrm>
                      <a:off x="0" y="0"/>
                      <a:ext cx="2129790" cy="2319655"/>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4384" behindDoc="1" locked="0" layoutInCell="1" allowOverlap="1">
            <wp:simplePos x="0" y="0"/>
            <wp:positionH relativeFrom="column">
              <wp:posOffset>3725545</wp:posOffset>
            </wp:positionH>
            <wp:positionV relativeFrom="paragraph">
              <wp:posOffset>133350</wp:posOffset>
            </wp:positionV>
            <wp:extent cx="1871345" cy="2045335"/>
            <wp:effectExtent l="0" t="0" r="14605" b="12065"/>
            <wp:wrapTight wrapText="bothSides">
              <wp:wrapPolygon>
                <wp:start x="0" y="0"/>
                <wp:lineTo x="0" y="21325"/>
                <wp:lineTo x="21329" y="21325"/>
                <wp:lineTo x="21329" y="0"/>
                <wp:lineTo x="0" y="0"/>
              </wp:wrapPolygon>
            </wp:wrapTight>
            <wp:docPr id="4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0"/>
                    <pic:cNvPicPr>
                      <a:picLocks noChangeAspect="1"/>
                    </pic:cNvPicPr>
                  </pic:nvPicPr>
                  <pic:blipFill>
                    <a:blip r:embed="rId16"/>
                    <a:stretch>
                      <a:fillRect/>
                    </a:stretch>
                  </pic:blipFill>
                  <pic:spPr>
                    <a:xfrm>
                      <a:off x="0" y="0"/>
                      <a:ext cx="1871345" cy="2045335"/>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ind w:left="5278" w:leftChars="342" w:hanging="4560" w:hangingChars="19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图4</w:t>
      </w:r>
    </w:p>
    <w:p>
      <w:pPr>
        <w:tabs>
          <w:tab w:val="left" w:pos="1056"/>
        </w:tabs>
        <w:bidi w:val="0"/>
        <w:ind w:left="4620" w:hanging="5280" w:hangingChars="22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传感器的安装尺寸：</w:t>
      </w:r>
    </w:p>
    <w:tbl>
      <w:tblPr>
        <w:tblStyle w:val="7"/>
        <w:tblpPr w:leftFromText="180" w:rightFromText="180" w:vertAnchor="text" w:horzAnchor="page" w:tblpX="2168" w:tblpY="3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867"/>
        <w:gridCol w:w="1072"/>
        <w:gridCol w:w="1217"/>
        <w:gridCol w:w="1218"/>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2"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公称通径（mm）</w:t>
            </w:r>
          </w:p>
        </w:tc>
        <w:tc>
          <w:tcPr>
            <w:tcW w:w="867"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L（mm）</w:t>
            </w:r>
          </w:p>
        </w:tc>
        <w:tc>
          <w:tcPr>
            <w:tcW w:w="1072"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D（mm）</w:t>
            </w:r>
          </w:p>
        </w:tc>
        <w:tc>
          <w:tcPr>
            <w:tcW w:w="1217"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K（mm）</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H（mm）</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H*（mm）</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nxd（mm）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71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115</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235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4xφ14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1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150</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260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127</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50</w:t>
            </w:r>
          </w:p>
        </w:tc>
        <w:tc>
          <w:tcPr>
            <w:tcW w:w="867"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07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165</w:t>
            </w:r>
          </w:p>
        </w:tc>
        <w:tc>
          <w:tcPr>
            <w:tcW w:w="1217"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125</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270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65</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185</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275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148</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280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154</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100</w:t>
            </w:r>
          </w:p>
        </w:tc>
        <w:tc>
          <w:tcPr>
            <w:tcW w:w="867"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250</w:t>
            </w:r>
          </w:p>
        </w:tc>
        <w:tc>
          <w:tcPr>
            <w:tcW w:w="1072"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220</w:t>
            </w:r>
          </w:p>
        </w:tc>
        <w:tc>
          <w:tcPr>
            <w:tcW w:w="1217"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290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163</w:t>
            </w:r>
          </w:p>
        </w:tc>
        <w:tc>
          <w:tcPr>
            <w:tcW w:w="1218"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125</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250</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320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175</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150</w:t>
            </w:r>
          </w:p>
        </w:tc>
        <w:tc>
          <w:tcPr>
            <w:tcW w:w="867"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300</w:t>
            </w:r>
          </w:p>
        </w:tc>
        <w:tc>
          <w:tcPr>
            <w:tcW w:w="1072"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285</w:t>
            </w:r>
          </w:p>
        </w:tc>
        <w:tc>
          <w:tcPr>
            <w:tcW w:w="1217"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240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330</w:t>
            </w:r>
          </w:p>
        </w:tc>
        <w:tc>
          <w:tcPr>
            <w:tcW w:w="1218"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1218"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350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340</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295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340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220</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8xφ22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395</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350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360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240</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12xφ22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12" w:type="dxa"/>
            <w:vAlign w:val="top"/>
          </w:tcPr>
          <w:p>
            <w:pPr>
              <w:tabs>
                <w:tab w:val="left" w:pos="1056"/>
              </w:tabs>
              <w:bidi w:val="0"/>
              <w:ind w:left="5280" w:leftChars="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300</w:t>
            </w:r>
          </w:p>
        </w:tc>
        <w:tc>
          <w:tcPr>
            <w:tcW w:w="86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500</w:t>
            </w:r>
          </w:p>
        </w:tc>
        <w:tc>
          <w:tcPr>
            <w:tcW w:w="1072"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445</w:t>
            </w:r>
          </w:p>
        </w:tc>
        <w:tc>
          <w:tcPr>
            <w:tcW w:w="1217"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400</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405</w:t>
            </w:r>
          </w:p>
        </w:tc>
        <w:tc>
          <w:tcPr>
            <w:tcW w:w="1218" w:type="dxa"/>
          </w:tcPr>
          <w:p>
            <w:pPr>
              <w:tabs>
                <w:tab w:val="left" w:pos="1056"/>
              </w:tabs>
              <w:bidi w:val="0"/>
              <w:ind w:left="4620" w:hanging="5280" w:hangingChars="2200"/>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285</w:t>
            </w:r>
          </w:p>
        </w:tc>
        <w:tc>
          <w:tcPr>
            <w:tcW w:w="1218" w:type="dxa"/>
          </w:tcPr>
          <w:p>
            <w:pPr>
              <w:tabs>
                <w:tab w:val="left" w:pos="1056"/>
              </w:tabs>
              <w:bidi w:val="0"/>
              <w:ind w:left="4620" w:hanging="5280" w:hangingChars="220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12xφ22</w:t>
            </w:r>
          </w:p>
        </w:tc>
      </w:tr>
    </w:tbl>
    <w:p>
      <w:pPr>
        <w:tabs>
          <w:tab w:val="left" w:pos="1056"/>
        </w:tabs>
        <w:bidi w:val="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表2</w:t>
      </w: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表2</w:t>
      </w: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p>
    <w:p>
      <w:pPr>
        <w:tabs>
          <w:tab w:val="left" w:pos="1056"/>
        </w:tabs>
        <w:bidi w:val="0"/>
        <w:ind w:left="4620" w:hanging="5280" w:hangingChars="22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表3</w:t>
      </w: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注：H*为分体式电磁流量计传感器高度</w:t>
      </w:r>
    </w:p>
    <w:p>
      <w:pPr>
        <w:tabs>
          <w:tab w:val="left" w:pos="1056"/>
        </w:tabs>
        <w:bidi w:val="0"/>
        <w:ind w:left="5279" w:leftChars="228" w:hanging="4800" w:hangingChars="20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产品为手工测量，仅供参考，请以收到实际货物尺寸为准，不同尺寸均可定</w:t>
      </w:r>
    </w:p>
    <w:p>
      <w:pPr>
        <w:tabs>
          <w:tab w:val="left" w:pos="1056"/>
        </w:tabs>
        <w:bidi w:val="0"/>
        <w:ind w:left="5279" w:leftChars="228" w:hanging="4800" w:hangingChars="2000"/>
        <w:jc w:val="left"/>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制具体数据请与销售联系。</w:t>
      </w:r>
    </w:p>
    <w:p>
      <w:pPr>
        <w:tabs>
          <w:tab w:val="left" w:pos="1056"/>
        </w:tabs>
        <w:bidi w:val="0"/>
        <w:ind w:left="4620" w:hanging="5280" w:hangingChars="2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分体型转换器安装尺寸：</w:t>
      </w:r>
    </w:p>
    <w:p>
      <w:pPr>
        <w:tabs>
          <w:tab w:val="left" w:pos="1056"/>
        </w:tabs>
        <w:bidi w:val="0"/>
        <w:jc w:val="left"/>
        <w:rPr>
          <w:rFonts w:hint="eastAsia" w:ascii="宋体" w:hAnsi="宋体" w:eastAsia="宋体" w:cs="宋体"/>
          <w:sz w:val="24"/>
          <w:szCs w:val="24"/>
          <w:lang w:val="en-US" w:eastAsia="zh-CN"/>
        </w:rPr>
      </w:pPr>
      <w:r>
        <w:drawing>
          <wp:anchor distT="0" distB="0" distL="114300" distR="114300" simplePos="0" relativeHeight="251667456" behindDoc="1" locked="0" layoutInCell="1" allowOverlap="1">
            <wp:simplePos x="0" y="0"/>
            <wp:positionH relativeFrom="column">
              <wp:posOffset>311150</wp:posOffset>
            </wp:positionH>
            <wp:positionV relativeFrom="paragraph">
              <wp:posOffset>65405</wp:posOffset>
            </wp:positionV>
            <wp:extent cx="2684780" cy="2728595"/>
            <wp:effectExtent l="0" t="0" r="14605" b="1270"/>
            <wp:wrapTight wrapText="bothSides">
              <wp:wrapPolygon>
                <wp:start x="21600" y="5"/>
                <wp:lineTo x="143" y="5"/>
                <wp:lineTo x="143" y="21419"/>
                <wp:lineTo x="21600" y="21419"/>
                <wp:lineTo x="21600" y="5"/>
              </wp:wrapPolygon>
            </wp:wrapTight>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icPr>
                  <pic:blipFill>
                    <a:blip r:embed="rId17"/>
                    <a:srcRect l="1293" t="2131" r="10637" b="3128"/>
                    <a:stretch>
                      <a:fillRect/>
                    </a:stretch>
                  </pic:blipFill>
                  <pic:spPr>
                    <a:xfrm rot="16200000">
                      <a:off x="0" y="0"/>
                      <a:ext cx="2684780" cy="2728595"/>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r>
        <w:drawing>
          <wp:anchor distT="0" distB="0" distL="114300" distR="114300" simplePos="0" relativeHeight="251666432" behindDoc="1" locked="0" layoutInCell="1" allowOverlap="1">
            <wp:simplePos x="0" y="0"/>
            <wp:positionH relativeFrom="column">
              <wp:posOffset>3411855</wp:posOffset>
            </wp:positionH>
            <wp:positionV relativeFrom="paragraph">
              <wp:posOffset>410210</wp:posOffset>
            </wp:positionV>
            <wp:extent cx="2720340" cy="1986915"/>
            <wp:effectExtent l="0" t="0" r="13335" b="3810"/>
            <wp:wrapTight wrapText="bothSides">
              <wp:wrapPolygon>
                <wp:start x="21600" y="7"/>
                <wp:lineTo x="121" y="7"/>
                <wp:lineTo x="121" y="21338"/>
                <wp:lineTo x="21600" y="21338"/>
                <wp:lineTo x="21600" y="7"/>
              </wp:wrapPolygon>
            </wp:wrapTight>
            <wp:docPr id="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icPr>
                  <pic:blipFill>
                    <a:blip r:embed="rId18"/>
                    <a:srcRect l="7037" t="13434" r="14332" b="14505"/>
                    <a:stretch>
                      <a:fillRect/>
                    </a:stretch>
                  </pic:blipFill>
                  <pic:spPr>
                    <a:xfrm rot="16200000">
                      <a:off x="0" y="0"/>
                      <a:ext cx="2720340" cy="1986915"/>
                    </a:xfrm>
                    <a:prstGeom prst="rect">
                      <a:avLst/>
                    </a:prstGeom>
                    <a:noFill/>
                    <a:ln>
                      <a:noFill/>
                    </a:ln>
                  </pic:spPr>
                </pic:pic>
              </a:graphicData>
            </a:graphic>
          </wp:anchor>
        </w:drawing>
      </w: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cstheme="minorBidi"/>
          <w:kern w:val="2"/>
          <w:sz w:val="21"/>
          <w:szCs w:val="24"/>
          <w:lang w:val="en-US" w:eastAsia="zh-CN" w:bidi="ar-SA"/>
        </w:rPr>
      </w:pPr>
    </w:p>
    <w:p>
      <w:pPr>
        <w:tabs>
          <w:tab w:val="left" w:pos="1056"/>
        </w:tabs>
        <w:bidi w:val="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p>
    <w:p>
      <w:pPr>
        <w:tabs>
          <w:tab w:val="left" w:pos="1056"/>
        </w:tabs>
        <w:bidi w:val="0"/>
        <w:ind w:firstLine="4800" w:firstLineChars="2000"/>
        <w:jc w:val="left"/>
        <w:rPr>
          <w:rFonts w:hint="eastAsia" w:ascii="黑体" w:hAnsi="黑体" w:eastAsia="黑体" w:cs="黑体"/>
          <w:b/>
          <w:bCs/>
          <w:sz w:val="30"/>
          <w:szCs w:val="30"/>
          <w:lang w:val="en-US" w:eastAsia="zh-CN"/>
        </w:rPr>
      </w:pPr>
      <w:r>
        <w:rPr>
          <w:rFonts w:hint="eastAsia" w:ascii="宋体" w:hAnsi="宋体" w:eastAsia="宋体" w:cs="宋体"/>
          <w:kern w:val="2"/>
          <w:sz w:val="24"/>
          <w:szCs w:val="24"/>
          <w:lang w:val="en-US" w:eastAsia="zh-CN" w:bidi="ar-SA"/>
        </w:rPr>
        <w:t>图5</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ascii="宋体" w:hAnsi="宋体" w:eastAsia="宋体" w:cs="宋体"/>
          <w:sz w:val="24"/>
          <w:szCs w:val="24"/>
        </w:rPr>
      </w:pPr>
      <w:r>
        <w:rPr>
          <w:rFonts w:hint="eastAsia" w:ascii="黑体" w:hAnsi="黑体" w:eastAsia="黑体" w:cs="黑体"/>
          <w:b/>
          <w:bCs/>
          <w:sz w:val="30"/>
          <w:szCs w:val="30"/>
          <w:lang w:val="en-US" w:eastAsia="zh-CN"/>
        </w:rPr>
        <w:t>2.3接线方式</w:t>
      </w:r>
    </w:p>
    <w:tbl>
      <w:tblPr>
        <w:tblStyle w:val="7"/>
        <w:tblW w:w="0" w:type="auto"/>
        <w:tblInd w:w="1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7"/>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端子</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说明</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SIG 1</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信号1</w:t>
            </w:r>
          </w:p>
        </w:tc>
        <w:tc>
          <w:tcPr>
            <w:tcW w:w="2841" w:type="dxa"/>
            <w:vMerge w:val="restart"/>
            <w:vAlign w:val="center"/>
          </w:tcPr>
          <w:p>
            <w:pPr>
              <w:tabs>
                <w:tab w:val="left" w:pos="1294"/>
              </w:tabs>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接传感器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SGND </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信号地</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SIG 2</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信号2</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EXT +</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励磁电流+</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EXT -</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励磁电流-</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AO+</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电流输出（+）</w:t>
            </w:r>
          </w:p>
        </w:tc>
        <w:tc>
          <w:tcPr>
            <w:tcW w:w="2841" w:type="dxa"/>
            <w:vMerge w:val="restart"/>
          </w:tcPr>
          <w:p>
            <w:pPr>
              <w:tabs>
                <w:tab w:val="left" w:pos="1294"/>
              </w:tabs>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模拟量</w:t>
            </w:r>
          </w:p>
          <w:p>
            <w:pPr>
              <w:tabs>
                <w:tab w:val="left" w:pos="1294"/>
              </w:tabs>
              <w:bidi w:val="0"/>
              <w:ind w:firstLine="480" w:firstLineChars="200"/>
              <w:jc w:val="center"/>
              <w:rPr>
                <w:rFonts w:ascii="宋体" w:hAnsi="宋体" w:eastAsia="宋体" w:cs="宋体"/>
                <w:sz w:val="24"/>
                <w:szCs w:val="24"/>
                <w:vertAlign w:val="baseline"/>
              </w:rPr>
            </w:pPr>
            <w:r>
              <w:rPr>
                <w:rFonts w:hint="eastAsia" w:ascii="宋体" w:hAnsi="宋体" w:eastAsia="宋体" w:cs="宋体"/>
                <w:sz w:val="24"/>
                <w:szCs w:val="24"/>
                <w:vertAlign w:val="baseline"/>
                <w:lang w:val="en-US" w:eastAsia="zh-CN"/>
              </w:rPr>
              <w:t>电流输出(4-20mA)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AOGND-</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电流输出地（-）</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POUT+</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频率（脉冲）输出（+）</w:t>
            </w:r>
          </w:p>
        </w:tc>
        <w:tc>
          <w:tcPr>
            <w:tcW w:w="2841" w:type="dxa"/>
            <w:vMerge w:val="restart"/>
            <w:vAlign w:val="center"/>
          </w:tcPr>
          <w:p>
            <w:pPr>
              <w:tabs>
                <w:tab w:val="left" w:pos="1294"/>
              </w:tabs>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频率或脉冲输出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POGND-</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频率（脉冲）输出地（-）</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485A</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通讯输入（RS485A)</w:t>
            </w:r>
          </w:p>
        </w:tc>
        <w:tc>
          <w:tcPr>
            <w:tcW w:w="2841" w:type="dxa"/>
            <w:vMerge w:val="restart"/>
            <w:vAlign w:val="center"/>
          </w:tcPr>
          <w:p>
            <w:pPr>
              <w:tabs>
                <w:tab w:val="left" w:pos="1294"/>
              </w:tabs>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485B</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通讯输入（RS485B）</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AH+</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报警+</w:t>
            </w:r>
          </w:p>
        </w:tc>
        <w:tc>
          <w:tcPr>
            <w:tcW w:w="2841" w:type="dxa"/>
            <w:vMerge w:val="restart"/>
          </w:tcPr>
          <w:p>
            <w:pPr>
              <w:tabs>
                <w:tab w:val="left" w:pos="1294"/>
              </w:tabs>
              <w:bidi w:val="0"/>
              <w:jc w:val="center"/>
              <w:rPr>
                <w:rFonts w:hint="eastAsia" w:ascii="宋体" w:hAnsi="宋体" w:eastAsia="宋体" w:cs="宋体"/>
                <w:sz w:val="24"/>
                <w:szCs w:val="24"/>
                <w:vertAlign w:val="baseline"/>
                <w:lang w:val="en-US" w:eastAsia="zh-CN"/>
              </w:rPr>
            </w:pPr>
          </w:p>
          <w:p>
            <w:pPr>
              <w:tabs>
                <w:tab w:val="left" w:pos="1294"/>
              </w:tabs>
              <w:bidi w:val="0"/>
              <w:ind w:firstLine="720" w:firstLineChars="300"/>
              <w:jc w:val="both"/>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上下限报警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AH-</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报警-</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L1+</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火线</w:t>
            </w:r>
          </w:p>
        </w:tc>
        <w:tc>
          <w:tcPr>
            <w:tcW w:w="2841" w:type="dxa"/>
            <w:vMerge w:val="restart"/>
          </w:tcPr>
          <w:p>
            <w:pPr>
              <w:tabs>
                <w:tab w:val="left" w:pos="1294"/>
              </w:tabs>
              <w:bidi w:val="0"/>
              <w:jc w:val="center"/>
              <w:rPr>
                <w:rFonts w:hint="eastAsia" w:ascii="宋体" w:hAnsi="宋体" w:eastAsia="宋体" w:cs="宋体"/>
                <w:sz w:val="24"/>
                <w:szCs w:val="24"/>
                <w:vertAlign w:val="baseline"/>
                <w:lang w:val="en-US" w:eastAsia="zh-CN"/>
              </w:rPr>
            </w:pPr>
          </w:p>
          <w:p>
            <w:pPr>
              <w:tabs>
                <w:tab w:val="left" w:pos="1294"/>
              </w:tabs>
              <w:bidi w:val="0"/>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供电AC220V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GND</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供电接地</w:t>
            </w:r>
          </w:p>
        </w:tc>
        <w:tc>
          <w:tcPr>
            <w:tcW w:w="2841" w:type="dxa"/>
            <w:vMerge w:val="continue"/>
          </w:tcPr>
          <w:p>
            <w:pPr>
              <w:tabs>
                <w:tab w:val="left" w:pos="1294"/>
              </w:tabs>
              <w:bidi w:val="0"/>
              <w:jc w:val="left"/>
              <w:rPr>
                <w:rFonts w:ascii="宋体" w:hAnsi="宋体" w:eastAsia="宋体" w:cs="宋体"/>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L2</w:t>
            </w:r>
          </w:p>
        </w:tc>
        <w:tc>
          <w:tcPr>
            <w:tcW w:w="2841"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零线</w:t>
            </w:r>
          </w:p>
        </w:tc>
        <w:tc>
          <w:tcPr>
            <w:tcW w:w="2841" w:type="dxa"/>
            <w:vMerge w:val="continue"/>
          </w:tcPr>
          <w:p>
            <w:pPr>
              <w:tabs>
                <w:tab w:val="left" w:pos="1294"/>
              </w:tabs>
              <w:bidi w:val="0"/>
              <w:jc w:val="left"/>
              <w:rPr>
                <w:rFonts w:hint="default" w:ascii="宋体" w:hAnsi="宋体" w:eastAsia="宋体" w:cs="宋体"/>
                <w:sz w:val="24"/>
                <w:szCs w:val="24"/>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24V</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正极</w:t>
            </w:r>
          </w:p>
        </w:tc>
        <w:tc>
          <w:tcPr>
            <w:tcW w:w="2841" w:type="dxa"/>
            <w:vMerge w:val="restart"/>
          </w:tcPr>
          <w:p>
            <w:pPr>
              <w:tabs>
                <w:tab w:val="left" w:pos="1294"/>
              </w:tabs>
              <w:bidi w:val="0"/>
              <w:ind w:firstLine="720" w:firstLineChars="30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供电DC24V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7"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GND</w:t>
            </w:r>
          </w:p>
        </w:tc>
        <w:tc>
          <w:tcPr>
            <w:tcW w:w="2841"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负极</w:t>
            </w:r>
          </w:p>
        </w:tc>
        <w:tc>
          <w:tcPr>
            <w:tcW w:w="2841" w:type="dxa"/>
            <w:vMerge w:val="continue"/>
          </w:tcPr>
          <w:p>
            <w:pPr>
              <w:tabs>
                <w:tab w:val="left" w:pos="1294"/>
              </w:tabs>
              <w:bidi w:val="0"/>
              <w:jc w:val="left"/>
              <w:rPr>
                <w:rFonts w:ascii="宋体" w:hAnsi="宋体" w:eastAsia="宋体" w:cs="宋体"/>
                <w:sz w:val="24"/>
                <w:szCs w:val="24"/>
                <w:vertAlign w:val="baseline"/>
              </w:rPr>
            </w:pPr>
          </w:p>
        </w:tc>
      </w:tr>
    </w:tbl>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28"/>
          <w:szCs w:val="28"/>
          <w:lang w:val="en-US" w:eastAsia="zh-CN"/>
        </w:rPr>
      </w:pPr>
      <w:r>
        <w:rPr>
          <w:rFonts w:hint="eastAsia" w:ascii="黑体" w:hAnsi="黑体" w:eastAsia="黑体" w:cs="黑体"/>
          <w:b/>
          <w:bCs/>
          <w:sz w:val="28"/>
          <w:szCs w:val="28"/>
          <w:lang w:val="en-US" w:eastAsia="zh-CN"/>
        </w:rPr>
        <w:t xml:space="preserve">                         </w:t>
      </w:r>
      <w:r>
        <w:rPr>
          <w:rFonts w:hint="eastAsia" w:ascii="宋体" w:hAnsi="宋体" w:eastAsia="宋体" w:cs="宋体"/>
          <w:sz w:val="24"/>
          <w:szCs w:val="24"/>
          <w:lang w:val="en-US" w:eastAsia="zh-CN"/>
        </w:rPr>
        <w:t xml:space="preserve">      表3</w:t>
      </w:r>
    </w:p>
    <w:p>
      <w:pPr>
        <w:tabs>
          <w:tab w:val="left" w:pos="1294"/>
        </w:tabs>
        <w:bidi w:val="0"/>
        <w:jc w:val="left"/>
        <w:rPr>
          <w:rFonts w:hint="eastAsia" w:ascii="宋体" w:hAnsi="宋体" w:eastAsia="宋体" w:cs="宋体"/>
          <w:sz w:val="24"/>
          <w:szCs w:val="24"/>
          <w:lang w:eastAsia="zh-CN"/>
        </w:rPr>
      </w:pPr>
      <w:r>
        <w:rPr>
          <w:rFonts w:hint="eastAsia" w:ascii="宋体" w:hAnsi="宋体" w:eastAsia="宋体" w:cs="宋体"/>
          <w:sz w:val="24"/>
          <w:szCs w:val="24"/>
          <w:vertAlign w:val="baseline"/>
          <w:lang w:val="en-US" w:eastAsia="zh-CN"/>
        </w:rPr>
        <w:t>注意：一体式和分体式接线定义相同</w:t>
      </w:r>
    </w:p>
    <w:p>
      <w:pPr>
        <w:keepNext w:val="0"/>
        <w:keepLines w:val="0"/>
        <w:pageBreakBefore w:val="0"/>
        <w:widowControl w:val="0"/>
        <w:numPr>
          <w:ilvl w:val="0"/>
          <w:numId w:val="0"/>
        </w:numPr>
        <w:kinsoku/>
        <w:wordWrap/>
        <w:overflowPunct/>
        <w:topLinePunct w:val="0"/>
        <w:autoSpaceDE/>
        <w:autoSpaceDN/>
        <w:bidi w:val="0"/>
        <w:adjustRightInd/>
        <w:snapToGrid/>
        <w:ind w:left="718" w:leftChars="342" w:firstLine="0" w:firstLineChars="0"/>
        <w:textAlignment w:val="auto"/>
        <w:rPr>
          <w:rFonts w:ascii="宋体" w:hAnsi="宋体" w:eastAsia="宋体" w:cs="宋体"/>
          <w:sz w:val="24"/>
          <w:szCs w:val="24"/>
        </w:rPr>
      </w:pPr>
      <w:r>
        <w:rPr>
          <w:rFonts w:ascii="宋体" w:hAnsi="宋体" w:eastAsia="宋体" w:cs="宋体"/>
          <w:sz w:val="24"/>
          <w:szCs w:val="24"/>
        </w:rPr>
        <w:t>1.使用之前必须寻找好的接地源，与电磁流量计进行接地。</w:t>
      </w:r>
    </w:p>
    <w:p>
      <w:pPr>
        <w:keepNext w:val="0"/>
        <w:keepLines w:val="0"/>
        <w:pageBreakBefore w:val="0"/>
        <w:widowControl w:val="0"/>
        <w:numPr>
          <w:ilvl w:val="0"/>
          <w:numId w:val="0"/>
        </w:numPr>
        <w:kinsoku/>
        <w:wordWrap/>
        <w:overflowPunct/>
        <w:topLinePunct w:val="0"/>
        <w:autoSpaceDE/>
        <w:autoSpaceDN/>
        <w:bidi w:val="0"/>
        <w:adjustRightInd/>
        <w:snapToGrid/>
        <w:ind w:firstLine="720" w:firstLineChars="300"/>
        <w:textAlignment w:val="auto"/>
        <w:rPr>
          <w:rFonts w:ascii="宋体" w:hAnsi="宋体" w:eastAsia="宋体" w:cs="宋体"/>
          <w:sz w:val="24"/>
          <w:szCs w:val="24"/>
        </w:rPr>
      </w:pPr>
      <w:r>
        <w:rPr>
          <w:rFonts w:hint="eastAsia" w:ascii="宋体" w:hAnsi="宋体" w:eastAsia="宋体" w:cs="宋体"/>
          <w:sz w:val="24"/>
          <w:szCs w:val="24"/>
          <w:lang w:val="en-US" w:eastAsia="zh-CN"/>
        </w:rPr>
        <w:t>2.</w:t>
      </w:r>
      <w:r>
        <w:rPr>
          <w:rFonts w:ascii="宋体" w:hAnsi="宋体" w:eastAsia="宋体" w:cs="宋体"/>
          <w:sz w:val="24"/>
          <w:szCs w:val="24"/>
        </w:rPr>
        <w:t>安装使用前保证管道长度，前直管段口径的10倍，后直管段C径5倍。</w:t>
      </w:r>
    </w:p>
    <w:p>
      <w:pPr>
        <w:keepNext w:val="0"/>
        <w:keepLines w:val="0"/>
        <w:pageBreakBefore w:val="0"/>
        <w:widowControl w:val="0"/>
        <w:numPr>
          <w:ilvl w:val="0"/>
          <w:numId w:val="0"/>
        </w:numPr>
        <w:kinsoku/>
        <w:wordWrap/>
        <w:overflowPunct/>
        <w:topLinePunct w:val="0"/>
        <w:autoSpaceDE/>
        <w:autoSpaceDN/>
        <w:bidi w:val="0"/>
        <w:adjustRightInd/>
        <w:snapToGrid/>
        <w:ind w:left="718" w:leftChars="342" w:firstLine="0" w:firstLineChars="0"/>
        <w:textAlignment w:val="auto"/>
        <w:rPr>
          <w:rFonts w:hint="default" w:ascii="宋体" w:hAnsi="宋体" w:eastAsia="宋体" w:cs="宋体"/>
          <w:sz w:val="24"/>
          <w:szCs w:val="24"/>
          <w:vertAlign w:val="baseline"/>
          <w:lang w:val="en-US" w:eastAsia="zh-CN"/>
        </w:rPr>
      </w:pPr>
      <w:r>
        <w:rPr>
          <w:rFonts w:ascii="宋体" w:hAnsi="宋体" w:eastAsia="宋体" w:cs="宋体"/>
          <w:sz w:val="24"/>
          <w:szCs w:val="24"/>
        </w:rPr>
        <w:t>3.电磁流量计橡胶衬里使用温度70度极限短时间80度， 四氟衬里100度极限温度120度，请勿超温试用。</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drawing>
          <wp:anchor distT="0" distB="0" distL="114300" distR="114300" simplePos="0" relativeHeight="251668480" behindDoc="1" locked="0" layoutInCell="1" allowOverlap="1">
            <wp:simplePos x="0" y="0"/>
            <wp:positionH relativeFrom="column">
              <wp:posOffset>1955800</wp:posOffset>
            </wp:positionH>
            <wp:positionV relativeFrom="paragraph">
              <wp:posOffset>335280</wp:posOffset>
            </wp:positionV>
            <wp:extent cx="2598420" cy="1899285"/>
            <wp:effectExtent l="0" t="0" r="11430" b="5715"/>
            <wp:wrapTight wrapText="bothSides">
              <wp:wrapPolygon>
                <wp:start x="0" y="0"/>
                <wp:lineTo x="0" y="21448"/>
                <wp:lineTo x="21378" y="21448"/>
                <wp:lineTo x="21378" y="0"/>
                <wp:lineTo x="0" y="0"/>
              </wp:wrapPolygon>
            </wp:wrapTight>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9"/>
                    <a:stretch>
                      <a:fillRect/>
                    </a:stretch>
                  </pic:blipFill>
                  <pic:spPr>
                    <a:xfrm>
                      <a:off x="0" y="0"/>
                      <a:ext cx="2598420" cy="1899285"/>
                    </a:xfrm>
                    <a:prstGeom prst="rect">
                      <a:avLst/>
                    </a:prstGeom>
                    <a:noFill/>
                    <a:ln>
                      <a:noFill/>
                    </a:ln>
                  </pic:spPr>
                </pic:pic>
              </a:graphicData>
            </a:graphic>
          </wp:anchor>
        </w:drawing>
      </w:r>
      <w:r>
        <w:rPr>
          <w:rFonts w:hint="eastAsia" w:ascii="黑体" w:hAnsi="黑体" w:eastAsia="黑体" w:cs="黑体"/>
          <w:b/>
          <w:bCs/>
          <w:sz w:val="30"/>
          <w:szCs w:val="30"/>
          <w:lang w:val="en-US" w:eastAsia="zh-CN"/>
        </w:rPr>
        <w:t>2.4显示面板</w:t>
      </w:r>
    </w:p>
    <w:p>
      <w:pPr>
        <w:tabs>
          <w:tab w:val="left" w:pos="1013"/>
        </w:tabs>
        <w:bidi w:val="0"/>
        <w:jc w:val="left"/>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ab/>
      </w:r>
    </w:p>
    <w:p>
      <w:pPr>
        <w:bidi w:val="0"/>
        <w:rPr>
          <w:rFonts w:hint="default" w:asciiTheme="minorHAnsi" w:hAnsiTheme="minorHAnsi" w:eastAsiaTheme="minorEastAsia" w:cstheme="minorBidi"/>
          <w:kern w:val="2"/>
          <w:sz w:val="21"/>
          <w:szCs w:val="24"/>
          <w:lang w:val="en-US" w:eastAsia="zh-CN" w:bidi="ar-SA"/>
        </w:rPr>
      </w:pPr>
    </w:p>
    <w:p>
      <w:pPr>
        <w:bidi w:val="0"/>
        <w:ind w:firstLine="4560" w:firstLineChars="19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图6显示面板</w:t>
      </w:r>
    </w:p>
    <w:p>
      <w:pPr>
        <w:bidi w:val="0"/>
        <w:jc w:val="left"/>
        <w:rPr>
          <w:rFonts w:hint="eastAsia"/>
          <w:lang w:val="en-US" w:eastAsia="zh-CN"/>
        </w:rPr>
      </w:pPr>
      <w:r>
        <w:rPr>
          <w:rFonts w:ascii="宋体" w:hAnsi="宋体" w:eastAsia="宋体" w:cs="宋体"/>
          <w:sz w:val="24"/>
          <w:szCs w:val="24"/>
        </w:rPr>
        <w:t>仪表上电后进入自动测</w:t>
      </w:r>
      <w:r>
        <w:rPr>
          <w:rFonts w:hint="eastAsia" w:ascii="宋体" w:hAnsi="宋体" w:eastAsia="宋体" w:cs="宋体"/>
          <w:sz w:val="24"/>
          <w:szCs w:val="24"/>
          <w:lang w:val="en-US" w:eastAsia="zh-CN"/>
        </w:rPr>
        <w:t>量状态</w:t>
      </w:r>
      <w:r>
        <w:rPr>
          <w:rFonts w:ascii="宋体" w:hAnsi="宋体" w:eastAsia="宋体" w:cs="宋体"/>
          <w:sz w:val="24"/>
          <w:szCs w:val="24"/>
        </w:rPr>
        <w:t>，</w:t>
      </w:r>
      <w:r>
        <w:rPr>
          <w:rFonts w:hint="eastAsia" w:ascii="宋体" w:hAnsi="宋体" w:eastAsia="宋体" w:cs="宋体"/>
          <w:sz w:val="24"/>
          <w:szCs w:val="24"/>
          <w:lang w:val="en-US" w:eastAsia="zh-CN"/>
        </w:rPr>
        <w:t>实</w:t>
      </w:r>
      <w:r>
        <w:rPr>
          <w:rFonts w:ascii="宋体" w:hAnsi="宋体" w:eastAsia="宋体" w:cs="宋体"/>
          <w:sz w:val="24"/>
          <w:szCs w:val="24"/>
        </w:rPr>
        <w:t>现会种</w:t>
      </w:r>
      <w:r>
        <w:rPr>
          <w:rFonts w:hint="eastAsia" w:ascii="宋体" w:hAnsi="宋体" w:eastAsia="宋体" w:cs="宋体"/>
          <w:sz w:val="24"/>
          <w:szCs w:val="24"/>
          <w:lang w:val="en-US" w:eastAsia="zh-CN"/>
        </w:rPr>
        <w:t>测量</w:t>
      </w:r>
      <w:r>
        <w:rPr>
          <w:rFonts w:ascii="宋体" w:hAnsi="宋体" w:eastAsia="宋体" w:cs="宋体"/>
          <w:sz w:val="24"/>
          <w:szCs w:val="24"/>
        </w:rPr>
        <w:t>功能并</w:t>
      </w:r>
      <w:r>
        <w:rPr>
          <w:rFonts w:hint="eastAsia" w:ascii="宋体" w:hAnsi="宋体" w:eastAsia="宋体" w:cs="宋体"/>
          <w:sz w:val="24"/>
          <w:szCs w:val="24"/>
          <w:lang w:val="en-US" w:eastAsia="zh-CN"/>
        </w:rPr>
        <w:t>显</w:t>
      </w:r>
      <w:r>
        <w:rPr>
          <w:rFonts w:ascii="宋体" w:hAnsi="宋体" w:eastAsia="宋体" w:cs="宋体"/>
          <w:sz w:val="24"/>
          <w:szCs w:val="24"/>
        </w:rPr>
        <w:t>示相应的测量数</w:t>
      </w:r>
      <w:r>
        <w:rPr>
          <w:rFonts w:hint="eastAsia" w:ascii="宋体" w:hAnsi="宋体" w:eastAsia="宋体" w:cs="宋体"/>
          <w:sz w:val="24"/>
          <w:szCs w:val="24"/>
          <w:lang w:val="en-US" w:eastAsia="zh-CN"/>
        </w:rPr>
        <w:t>据</w:t>
      </w:r>
      <w:r>
        <w:rPr>
          <w:rFonts w:ascii="宋体" w:hAnsi="宋体" w:eastAsia="宋体" w:cs="宋体"/>
          <w:sz w:val="24"/>
          <w:szCs w:val="24"/>
        </w:rPr>
        <w:t>，通过操作</w:t>
      </w:r>
      <w:r>
        <w:rPr>
          <w:rFonts w:hint="eastAsia" w:ascii="宋体" w:hAnsi="宋体" w:eastAsia="宋体" w:cs="宋体"/>
          <w:sz w:val="24"/>
          <w:szCs w:val="24"/>
          <w:lang w:val="en-US" w:eastAsia="zh-CN"/>
        </w:rPr>
        <w:t>四</w:t>
      </w:r>
      <w:r>
        <w:rPr>
          <w:rFonts w:ascii="宋体" w:hAnsi="宋体" w:eastAsia="宋体" w:cs="宋体"/>
          <w:sz w:val="24"/>
          <w:szCs w:val="24"/>
        </w:rPr>
        <w:t>个面</w:t>
      </w:r>
      <w:r>
        <w:rPr>
          <w:rFonts w:hint="eastAsia" w:ascii="宋体" w:hAnsi="宋体" w:eastAsia="宋体" w:cs="宋体"/>
          <w:sz w:val="24"/>
          <w:szCs w:val="24"/>
          <w:lang w:val="en-US" w:eastAsia="zh-CN"/>
        </w:rPr>
        <w:t>板</w:t>
      </w:r>
      <w:r>
        <w:rPr>
          <w:rFonts w:ascii="宋体" w:hAnsi="宋体" w:eastAsia="宋体" w:cs="宋体"/>
          <w:sz w:val="24"/>
          <w:szCs w:val="24"/>
        </w:rPr>
        <w:t>按键，可</w:t>
      </w:r>
      <w:r>
        <w:rPr>
          <w:rFonts w:hint="eastAsia" w:ascii="宋体" w:hAnsi="宋体" w:eastAsia="宋体" w:cs="宋体"/>
          <w:sz w:val="24"/>
          <w:szCs w:val="24"/>
          <w:lang w:val="en-US" w:eastAsia="zh-CN"/>
        </w:rPr>
        <w:t>设置和显示</w:t>
      </w:r>
      <w:r>
        <w:rPr>
          <w:rFonts w:ascii="宋体" w:hAnsi="宋体" w:eastAsia="宋体" w:cs="宋体"/>
          <w:sz w:val="24"/>
          <w:szCs w:val="24"/>
        </w:rPr>
        <w:t>仪表</w:t>
      </w:r>
      <w:r>
        <w:rPr>
          <w:rFonts w:hint="eastAsia" w:ascii="宋体" w:hAnsi="宋体" w:eastAsia="宋体" w:cs="宋体"/>
          <w:sz w:val="24"/>
          <w:szCs w:val="24"/>
          <w:lang w:val="en-US" w:eastAsia="zh-CN"/>
        </w:rPr>
        <w:t>参</w:t>
      </w:r>
      <w:r>
        <w:rPr>
          <w:rFonts w:ascii="宋体" w:hAnsi="宋体" w:eastAsia="宋体" w:cs="宋体"/>
          <w:sz w:val="24"/>
          <w:szCs w:val="24"/>
        </w:rPr>
        <w:t>数。</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2.5按键功能</w:t>
      </w:r>
    </w:p>
    <w:p>
      <w:pPr>
        <w:tabs>
          <w:tab w:val="left" w:pos="1294"/>
        </w:tabs>
        <w:bidi w:val="0"/>
        <w:ind w:left="479" w:leftChars="228" w:firstLine="0" w:firstLineChars="0"/>
        <w:jc w:val="left"/>
        <w:rPr>
          <w:rFonts w:hint="eastAsia" w:ascii="宋体" w:hAnsi="宋体" w:eastAsia="宋体" w:cs="宋体"/>
          <w:sz w:val="24"/>
          <w:szCs w:val="24"/>
          <w:lang w:eastAsia="zh-CN"/>
        </w:rPr>
      </w:pPr>
      <w:r>
        <w:rPr>
          <w:rFonts w:ascii="宋体" w:hAnsi="宋体" w:eastAsia="宋体" w:cs="宋体"/>
          <w:sz w:val="24"/>
          <w:szCs w:val="24"/>
        </w:rPr>
        <w:t>仪表有四个按键，依次为功能键、</w:t>
      </w:r>
      <w:r>
        <w:rPr>
          <w:rFonts w:hint="eastAsia" w:ascii="宋体" w:hAnsi="宋体" w:eastAsia="宋体" w:cs="宋体"/>
          <w:sz w:val="24"/>
          <w:szCs w:val="24"/>
          <w:lang w:val="en-US" w:eastAsia="zh-CN"/>
        </w:rPr>
        <w:t>位置</w:t>
      </w:r>
      <w:r>
        <w:rPr>
          <w:rFonts w:ascii="宋体" w:hAnsi="宋体" w:eastAsia="宋体" w:cs="宋体"/>
          <w:sz w:val="24"/>
          <w:szCs w:val="24"/>
        </w:rPr>
        <w:t>、上</w:t>
      </w:r>
      <w:r>
        <w:rPr>
          <w:rFonts w:hint="eastAsia" w:ascii="宋体" w:hAnsi="宋体" w:eastAsia="宋体" w:cs="宋体"/>
          <w:sz w:val="24"/>
          <w:szCs w:val="24"/>
          <w:lang w:val="en-US" w:eastAsia="zh-CN"/>
        </w:rPr>
        <w:t>键</w:t>
      </w:r>
      <w:r>
        <w:rPr>
          <w:rFonts w:ascii="宋体" w:hAnsi="宋体" w:eastAsia="宋体" w:cs="宋体"/>
          <w:sz w:val="24"/>
          <w:szCs w:val="24"/>
        </w:rPr>
        <w:t>、下键。</w:t>
      </w:r>
    </w:p>
    <w:p>
      <w:pPr>
        <w:tabs>
          <w:tab w:val="left" w:pos="1294"/>
        </w:tabs>
        <w:bidi w:val="0"/>
        <w:ind w:left="479" w:leftChars="228" w:firstLine="0" w:firstLineChars="0"/>
        <w:jc w:val="left"/>
        <w:rPr>
          <w:rFonts w:hint="eastAsia" w:ascii="宋体" w:hAnsi="宋体" w:eastAsia="宋体" w:cs="宋体"/>
          <w:sz w:val="24"/>
          <w:szCs w:val="24"/>
          <w:lang w:eastAsia="zh-CN"/>
        </w:rPr>
      </w:pPr>
      <w:r>
        <w:rPr>
          <w:rFonts w:ascii="宋体" w:hAnsi="宋体" w:eastAsia="宋体" w:cs="宋体"/>
          <w:sz w:val="24"/>
          <w:szCs w:val="24"/>
        </w:rPr>
        <w:t>上键：光标处数字加1，</w:t>
      </w:r>
      <w:r>
        <w:rPr>
          <w:rFonts w:hint="eastAsia" w:ascii="宋体" w:hAnsi="宋体" w:eastAsia="宋体" w:cs="宋体"/>
          <w:sz w:val="24"/>
          <w:szCs w:val="24"/>
          <w:lang w:val="en-US" w:eastAsia="zh-CN"/>
        </w:rPr>
        <w:t>循环选择屏幕上行</w:t>
      </w:r>
      <w:r>
        <w:rPr>
          <w:rFonts w:ascii="宋体" w:hAnsi="宋体" w:eastAsia="宋体" w:cs="宋体"/>
          <w:sz w:val="24"/>
          <w:szCs w:val="24"/>
        </w:rPr>
        <w:t>显示内容。</w:t>
      </w:r>
    </w:p>
    <w:p>
      <w:pPr>
        <w:tabs>
          <w:tab w:val="left" w:pos="1294"/>
        </w:tabs>
        <w:bidi w:val="0"/>
        <w:ind w:left="479" w:leftChars="228" w:firstLine="0" w:firstLineChars="0"/>
        <w:jc w:val="left"/>
        <w:rPr>
          <w:rFonts w:hint="eastAsia" w:ascii="宋体" w:hAnsi="宋体" w:eastAsia="宋体" w:cs="宋体"/>
          <w:sz w:val="24"/>
          <w:szCs w:val="24"/>
          <w:lang w:eastAsia="zh-CN"/>
        </w:rPr>
      </w:pPr>
      <w:r>
        <w:rPr>
          <w:rFonts w:ascii="宋体" w:hAnsi="宋体" w:eastAsia="宋体" w:cs="宋体"/>
          <w:sz w:val="24"/>
          <w:szCs w:val="24"/>
        </w:rPr>
        <w:t>下键：光标处数字</w:t>
      </w:r>
      <w:r>
        <w:rPr>
          <w:rFonts w:hint="eastAsia" w:ascii="宋体" w:hAnsi="宋体" w:eastAsia="宋体" w:cs="宋体"/>
          <w:sz w:val="24"/>
          <w:szCs w:val="24"/>
          <w:lang w:val="en-US" w:eastAsia="zh-CN"/>
        </w:rPr>
        <w:t>减</w:t>
      </w:r>
      <w:r>
        <w:rPr>
          <w:rFonts w:ascii="宋体" w:hAnsi="宋体" w:eastAsia="宋体" w:cs="宋体"/>
          <w:sz w:val="24"/>
          <w:szCs w:val="24"/>
        </w:rPr>
        <w:t>1，</w:t>
      </w:r>
      <w:r>
        <w:rPr>
          <w:rFonts w:hint="eastAsia" w:ascii="宋体" w:hAnsi="宋体" w:eastAsia="宋体" w:cs="宋体"/>
          <w:sz w:val="24"/>
          <w:szCs w:val="24"/>
          <w:lang w:val="en-US" w:eastAsia="zh-CN"/>
        </w:rPr>
        <w:t>循环选择屏幕下行</w:t>
      </w:r>
      <w:r>
        <w:rPr>
          <w:rFonts w:ascii="宋体" w:hAnsi="宋体" w:eastAsia="宋体" w:cs="宋体"/>
          <w:sz w:val="24"/>
          <w:szCs w:val="24"/>
        </w:rPr>
        <w:t>显示内容。</w:t>
      </w:r>
    </w:p>
    <w:p>
      <w:pPr>
        <w:tabs>
          <w:tab w:val="left" w:pos="1294"/>
        </w:tabs>
        <w:bidi w:val="0"/>
        <w:ind w:left="479" w:leftChars="228" w:firstLine="0" w:firstLineChars="0"/>
        <w:jc w:val="left"/>
        <w:rPr>
          <w:rFonts w:hint="eastAsia" w:ascii="宋体" w:hAnsi="宋体" w:eastAsia="宋体" w:cs="宋体"/>
          <w:sz w:val="24"/>
          <w:szCs w:val="24"/>
          <w:lang w:eastAsia="zh-CN"/>
        </w:rPr>
      </w:pPr>
      <w:r>
        <w:rPr>
          <w:rFonts w:ascii="宋体" w:hAnsi="宋体" w:eastAsia="宋体" w:cs="宋体"/>
          <w:sz w:val="24"/>
          <w:szCs w:val="24"/>
        </w:rPr>
        <w:t>功能键：返回上一级菜单，</w:t>
      </w:r>
      <w:r>
        <w:rPr>
          <w:rFonts w:hint="eastAsia" w:ascii="宋体" w:hAnsi="宋体" w:eastAsia="宋体" w:cs="宋体"/>
          <w:sz w:val="24"/>
          <w:szCs w:val="24"/>
          <w:lang w:val="en-US" w:eastAsia="zh-CN"/>
        </w:rPr>
        <w:t>功能确认</w:t>
      </w:r>
      <w:r>
        <w:rPr>
          <w:rFonts w:ascii="宋体" w:hAnsi="宋体" w:eastAsia="宋体" w:cs="宋体"/>
          <w:sz w:val="24"/>
          <w:szCs w:val="24"/>
        </w:rPr>
        <w:t>，</w:t>
      </w:r>
      <w:r>
        <w:rPr>
          <w:rFonts w:hint="eastAsia" w:ascii="宋体" w:hAnsi="宋体" w:eastAsia="宋体" w:cs="宋体"/>
          <w:sz w:val="24"/>
          <w:szCs w:val="24"/>
          <w:lang w:val="en-US" w:eastAsia="zh-CN"/>
        </w:rPr>
        <w:t>取</w:t>
      </w:r>
      <w:r>
        <w:rPr>
          <w:rFonts w:ascii="宋体" w:hAnsi="宋体" w:eastAsia="宋体" w:cs="宋体"/>
          <w:sz w:val="24"/>
          <w:szCs w:val="24"/>
        </w:rPr>
        <w:t>消保存</w:t>
      </w:r>
      <w:r>
        <w:rPr>
          <w:rFonts w:hint="eastAsia" w:ascii="宋体" w:hAnsi="宋体" w:eastAsia="宋体" w:cs="宋体"/>
          <w:sz w:val="24"/>
          <w:szCs w:val="24"/>
          <w:lang w:eastAsia="zh-CN"/>
        </w:rPr>
        <w:t>；</w:t>
      </w:r>
      <w:r>
        <w:rPr>
          <w:rFonts w:ascii="宋体" w:hAnsi="宋体" w:eastAsia="宋体" w:cs="宋体"/>
          <w:sz w:val="24"/>
          <w:szCs w:val="24"/>
        </w:rPr>
        <w:t>进入</w:t>
      </w:r>
      <w:r>
        <w:rPr>
          <w:rFonts w:hint="eastAsia" w:ascii="宋体" w:hAnsi="宋体" w:eastAsia="宋体" w:cs="宋体"/>
          <w:sz w:val="24"/>
          <w:szCs w:val="24"/>
          <w:lang w:val="en-US" w:eastAsia="zh-CN"/>
        </w:rPr>
        <w:t>设置菜</w:t>
      </w:r>
      <w:r>
        <w:rPr>
          <w:rFonts w:ascii="宋体" w:hAnsi="宋体" w:eastAsia="宋体" w:cs="宋体"/>
          <w:sz w:val="24"/>
          <w:szCs w:val="24"/>
        </w:rPr>
        <w:t>单(</w:t>
      </w:r>
      <w:r>
        <w:rPr>
          <w:rFonts w:hint="eastAsia" w:ascii="宋体" w:hAnsi="宋体" w:eastAsia="宋体" w:cs="宋体"/>
          <w:sz w:val="24"/>
          <w:szCs w:val="24"/>
          <w:lang w:val="en-US" w:eastAsia="zh-CN"/>
        </w:rPr>
        <w:t>在主</w:t>
      </w:r>
      <w:r>
        <w:rPr>
          <w:rFonts w:ascii="宋体" w:hAnsi="宋体" w:eastAsia="宋体" w:cs="宋体"/>
          <w:sz w:val="24"/>
          <w:szCs w:val="24"/>
        </w:rPr>
        <w:t>界面)。</w:t>
      </w:r>
    </w:p>
    <w:p>
      <w:pPr>
        <w:tabs>
          <w:tab w:val="left" w:pos="1294"/>
        </w:tabs>
        <w:bidi w:val="0"/>
        <w:ind w:left="479" w:leftChars="228" w:firstLine="0" w:firstLineChars="0"/>
        <w:jc w:val="left"/>
        <w:rPr>
          <w:rFonts w:ascii="宋体" w:hAnsi="宋体" w:eastAsia="宋体" w:cs="宋体"/>
          <w:sz w:val="24"/>
          <w:szCs w:val="24"/>
        </w:rPr>
      </w:pPr>
      <w:r>
        <w:rPr>
          <w:rFonts w:hint="eastAsia" w:ascii="宋体" w:hAnsi="宋体" w:eastAsia="宋体" w:cs="宋体"/>
          <w:sz w:val="24"/>
          <w:szCs w:val="24"/>
          <w:lang w:val="en-US" w:eastAsia="zh-CN"/>
        </w:rPr>
        <w:t>位置</w:t>
      </w:r>
      <w:r>
        <w:rPr>
          <w:rFonts w:ascii="宋体" w:hAnsi="宋体" w:eastAsia="宋体" w:cs="宋体"/>
          <w:sz w:val="24"/>
          <w:szCs w:val="24"/>
        </w:rPr>
        <w:t>键：</w:t>
      </w:r>
      <w:r>
        <w:rPr>
          <w:rFonts w:hint="eastAsia" w:ascii="宋体" w:hAnsi="宋体" w:eastAsia="宋体" w:cs="宋体"/>
          <w:sz w:val="24"/>
          <w:szCs w:val="24"/>
          <w:lang w:val="en-US" w:eastAsia="zh-CN"/>
        </w:rPr>
        <w:t>选择位置</w:t>
      </w:r>
      <w:r>
        <w:rPr>
          <w:rFonts w:ascii="宋体" w:hAnsi="宋体" w:eastAsia="宋体" w:cs="宋体"/>
          <w:sz w:val="24"/>
          <w:szCs w:val="24"/>
        </w:rPr>
        <w:t>。</w:t>
      </w:r>
    </w:p>
    <w:p>
      <w:pPr>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2.6密码</w:t>
      </w:r>
    </w:p>
    <w:p>
      <w:pPr>
        <w:ind w:firstLine="480" w:firstLineChars="200"/>
        <w:rPr>
          <w:rFonts w:hint="default"/>
          <w:lang w:val="en-US" w:eastAsia="zh-CN"/>
        </w:rPr>
      </w:pPr>
      <w:r>
        <w:rPr>
          <w:rFonts w:ascii="宋体" w:hAnsi="宋体" w:eastAsia="宋体" w:cs="宋体"/>
          <w:sz w:val="24"/>
          <w:szCs w:val="24"/>
        </w:rPr>
        <w:t>仪表设计有3级密码</w:t>
      </w:r>
      <w:r>
        <w:rPr>
          <w:rFonts w:hint="eastAsia" w:ascii="宋体" w:hAnsi="宋体" w:eastAsia="宋体" w:cs="宋体"/>
          <w:sz w:val="24"/>
          <w:szCs w:val="24"/>
          <w:lang w:eastAsia="zh-CN"/>
        </w:rPr>
        <w:t>：</w:t>
      </w:r>
      <w:r>
        <w:rPr>
          <w:rFonts w:ascii="宋体" w:hAnsi="宋体" w:eastAsia="宋体" w:cs="宋体"/>
          <w:sz w:val="24"/>
          <w:szCs w:val="24"/>
        </w:rPr>
        <w:t>1级用户密</w:t>
      </w:r>
      <w:r>
        <w:rPr>
          <w:rFonts w:hint="eastAsia" w:ascii="宋体" w:hAnsi="宋体" w:eastAsia="宋体" w:cs="宋体"/>
          <w:sz w:val="24"/>
          <w:szCs w:val="24"/>
          <w:lang w:val="en-US" w:eastAsia="zh-CN"/>
        </w:rPr>
        <w:t>码</w:t>
      </w:r>
      <w:r>
        <w:rPr>
          <w:rFonts w:hint="eastAsia"/>
          <w:lang w:val="en-US" w:eastAsia="zh-CN"/>
        </w:rPr>
        <w:t>输</w:t>
      </w:r>
      <w:r>
        <w:rPr>
          <w:rFonts w:hint="eastAsia" w:ascii="宋体" w:hAnsi="宋体" w:eastAsia="宋体" w:cs="宋体"/>
          <w:sz w:val="24"/>
          <w:szCs w:val="24"/>
          <w:lang w:val="en-US" w:eastAsia="zh-CN"/>
        </w:rPr>
        <w:t>入密码 1234 进入普通用户设置页</w:t>
      </w:r>
      <w:r>
        <w:rPr>
          <w:rFonts w:hint="eastAsia"/>
          <w:lang w:val="en-US" w:eastAsia="zh-CN"/>
        </w:rPr>
        <w:t>面</w:t>
      </w:r>
    </w:p>
    <w:p>
      <w:pPr>
        <w:ind w:firstLine="2880" w:firstLineChars="1200"/>
        <w:rPr>
          <w:rFonts w:hint="default"/>
          <w:b/>
          <w:bCs/>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级用户密</w:t>
      </w:r>
      <w:r>
        <w:rPr>
          <w:rFonts w:hint="eastAsia" w:ascii="宋体" w:hAnsi="宋体" w:eastAsia="宋体" w:cs="宋体"/>
          <w:sz w:val="24"/>
          <w:szCs w:val="24"/>
          <w:lang w:val="en-US" w:eastAsia="zh-CN"/>
        </w:rPr>
        <w:t>码输入密码8888进入按键标定页面</w:t>
      </w:r>
    </w:p>
    <w:p>
      <w:pPr>
        <w:ind w:left="718" w:leftChars="342" w:firstLine="2160" w:firstLineChars="9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ascii="宋体" w:hAnsi="宋体" w:eastAsia="宋体" w:cs="宋体"/>
          <w:sz w:val="24"/>
          <w:szCs w:val="24"/>
        </w:rPr>
        <w:t>级用户密</w:t>
      </w:r>
      <w:r>
        <w:rPr>
          <w:rFonts w:hint="eastAsia" w:ascii="宋体" w:hAnsi="宋体" w:eastAsia="宋体" w:cs="宋体"/>
          <w:sz w:val="24"/>
          <w:szCs w:val="24"/>
          <w:lang w:val="en-US" w:eastAsia="zh-CN"/>
        </w:rPr>
        <w:t>码输入密码1111进入用户查看设置页面</w:t>
      </w:r>
    </w:p>
    <w:p>
      <w:pPr>
        <w:ind w:left="2873" w:leftChars="1368" w:firstLine="0" w:firstLineChars="0"/>
        <w:rPr>
          <w:rFonts w:ascii="宋体" w:hAnsi="宋体" w:eastAsia="宋体" w:cs="宋体"/>
          <w:sz w:val="24"/>
          <w:szCs w:val="24"/>
        </w:rPr>
      </w:pPr>
      <w:r>
        <w:rPr>
          <w:rFonts w:ascii="宋体" w:hAnsi="宋体" w:eastAsia="宋体" w:cs="宋体"/>
          <w:sz w:val="24"/>
          <w:szCs w:val="24"/>
        </w:rPr>
        <w:t>正确按确认键进入菜单，输入错误或不输入按确认返回主界面。</w:t>
      </w:r>
    </w:p>
    <w:p>
      <w:pPr>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2.7仪表菜单</w:t>
      </w:r>
    </w:p>
    <w:p>
      <w:pPr>
        <w:rPr>
          <w:rFonts w:hint="eastAsia" w:ascii="宋体" w:hAnsi="宋体" w:eastAsia="宋体" w:cs="宋体"/>
          <w:sz w:val="24"/>
          <w:szCs w:val="24"/>
          <w:lang w:eastAsia="zh-CN"/>
        </w:rPr>
      </w:pPr>
      <w:r>
        <w:rPr>
          <w:rFonts w:ascii="宋体" w:hAnsi="宋体" w:eastAsia="宋体" w:cs="宋体"/>
          <w:sz w:val="24"/>
          <w:szCs w:val="24"/>
        </w:rPr>
        <w:t>仪表菜单采用结构化设计方法，合理归类，层次清晰，方便操作和使用。</w:t>
      </w:r>
    </w:p>
    <w:p>
      <w:pPr>
        <w:rPr>
          <w:rFonts w:ascii="宋体" w:hAnsi="宋体" w:eastAsia="宋体" w:cs="宋体"/>
          <w:sz w:val="24"/>
          <w:szCs w:val="24"/>
        </w:rPr>
      </w:pPr>
      <w:r>
        <w:rPr>
          <w:rFonts w:ascii="宋体" w:hAnsi="宋体" w:eastAsia="宋体" w:cs="宋体"/>
          <w:sz w:val="24"/>
          <w:szCs w:val="24"/>
        </w:rPr>
        <w:t>仪表菜单列表如下所示。</w:t>
      </w:r>
    </w:p>
    <w:tbl>
      <w:tblPr>
        <w:tblStyle w:val="7"/>
        <w:tblW w:w="10134" w:type="dxa"/>
        <w:tblInd w:w="-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7"/>
        <w:gridCol w:w="2983"/>
        <w:gridCol w:w="5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867" w:type="dxa"/>
          </w:tcPr>
          <w:p>
            <w:pPr>
              <w:tabs>
                <w:tab w:val="left" w:pos="1294"/>
              </w:tabs>
              <w:bidi w:val="0"/>
              <w:jc w:val="left"/>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界面菜单</w:t>
            </w:r>
          </w:p>
        </w:tc>
        <w:tc>
          <w:tcPr>
            <w:tcW w:w="2983" w:type="dxa"/>
          </w:tcPr>
          <w:p>
            <w:pPr>
              <w:tabs>
                <w:tab w:val="left" w:pos="1294"/>
              </w:tabs>
              <w:bidi w:val="0"/>
              <w:jc w:val="left"/>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界面功能</w:t>
            </w:r>
          </w:p>
        </w:tc>
        <w:tc>
          <w:tcPr>
            <w:tcW w:w="5284" w:type="dxa"/>
          </w:tcPr>
          <w:p>
            <w:pPr>
              <w:tabs>
                <w:tab w:val="left" w:pos="1294"/>
              </w:tabs>
              <w:bidi w:val="0"/>
              <w:jc w:val="left"/>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restart"/>
          </w:tcPr>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普通用户设置界面</w:t>
            </w:r>
          </w:p>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（M0-M3/1234）</w:t>
            </w: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 瞬时量程</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0～999m³/h 与4～20mA输出/频率输出关联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M1 阻尼时间</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浮点30～0.1默认0.1越大表示瞬时流量越稳定，延迟也越大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M2 低报警设定值</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浮点99～0%此设置值必须＜高报警值设置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M3 高报警设定值</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浮点99～1%此设置值必须＞低报警值设置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M4 脉冲宽度设置</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浮点1000～0ms默认0，当此项值为0时输出脉冲的占空比1:1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M5 脉冲有效电平</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选项：0低电平有效，1高电平有效，默认0，本参数与脉冲宽度设置项有关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M6 4ma 校准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浮点5～3默认0执行此功能同时用精密电流表测量4～20mA电流输出，将读数输入仪表，则仪表内部自动完成校准运算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M7 20ma 校准 </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浮点21～19默认0执行此功能同时用精密电流表测量4～20mA电流输出，将读数输入仪表，则仪表内部自动完成校准运算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M8 总流量清零</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默认不清除，按键直接清除总流量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M9 频率输出范围</w:t>
            </w:r>
            <w:r>
              <w:rPr>
                <w:rFonts w:hint="eastAsia" w:ascii="宋体" w:hAnsi="宋体" w:eastAsia="宋体" w:cs="宋体"/>
                <w:sz w:val="24"/>
                <w:szCs w:val="24"/>
                <w:vertAlign w:val="baseline"/>
                <w:lang w:val="en-US" w:eastAsia="zh-CN"/>
              </w:rPr>
              <w:tab/>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浮点5000～100HZ默认2000当前流量所对应的输出频率（HZ）=当前流量（m³/h）/量程（m³/h）*频率上限（HZ）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MA 诊断测试--4-20ma</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仿真电流输出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MB 诊断测试--流速测试</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仿真管道中有流量状态（频率、脉冲和电流输出）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MC 诊断测试--脉冲输出测试</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仿真脉冲输出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MD 诊断测试--频率测试</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仿真频率输出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restart"/>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标定界面</w:t>
            </w: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（M0-M3/8888）</w:t>
            </w: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1-标定低流速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按位置键标定模拟量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2-标定中流速   </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按上键标定模拟量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3-标定高流速   </w:t>
            </w:r>
          </w:p>
        </w:tc>
        <w:tc>
          <w:tcPr>
            <w:tcW w:w="5284"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按下键标定模拟量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restart"/>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用户查看设置页面</w:t>
            </w: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（M0-M3/1111）</w:t>
            </w: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M0管道口径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选择DN50、DN100、DN150默认DN50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M1测量方向选择</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1 正    0反  默认1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M2反方向测量允许</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 允许  0禁止  默认禁止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M3反向输出允许</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 允许  0禁止  默认禁止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M4允许切除显示</w:t>
            </w:r>
            <w:r>
              <w:rPr>
                <w:rFonts w:hint="eastAsia" w:ascii="宋体" w:hAnsi="宋体" w:eastAsia="宋体" w:cs="宋体"/>
                <w:sz w:val="24"/>
                <w:szCs w:val="24"/>
                <w:vertAlign w:val="baseline"/>
                <w:lang w:val="en-US" w:eastAsia="zh-CN"/>
              </w:rPr>
              <w:tab/>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 允许  0禁止  默认禁止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M5小信号切除</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 允许  0禁止  默认禁止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M6  Modbus通讯地址  0-99</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Modbus通讯地址  0-99 默认1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M7  Modbus波特率设置  4800   9600   115200</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Modbus波特率 默认9600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67" w:type="dxa"/>
            <w:vMerge w:val="continue"/>
          </w:tcPr>
          <w:p>
            <w:pPr>
              <w:tabs>
                <w:tab w:val="left" w:pos="1294"/>
              </w:tabs>
              <w:bidi w:val="0"/>
              <w:jc w:val="left"/>
              <w:rPr>
                <w:rFonts w:hint="eastAsia" w:ascii="宋体" w:hAnsi="宋体" w:eastAsia="宋体" w:cs="宋体"/>
                <w:sz w:val="24"/>
                <w:szCs w:val="24"/>
                <w:vertAlign w:val="baseline"/>
                <w:lang w:val="en-US" w:eastAsia="zh-CN"/>
              </w:rPr>
            </w:pPr>
          </w:p>
        </w:tc>
        <w:tc>
          <w:tcPr>
            <w:tcW w:w="2983" w:type="dxa"/>
          </w:tcPr>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M8   Modbus校验位  </w:t>
            </w:r>
          </w:p>
          <w:p>
            <w:pPr>
              <w:tabs>
                <w:tab w:val="left" w:pos="1294"/>
              </w:tabs>
              <w:bidi w:val="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0   1  2   </w:t>
            </w:r>
          </w:p>
        </w:tc>
        <w:tc>
          <w:tcPr>
            <w:tcW w:w="5284" w:type="dxa"/>
          </w:tcPr>
          <w:p>
            <w:pPr>
              <w:tabs>
                <w:tab w:val="left" w:pos="1294"/>
              </w:tabs>
              <w:bidi w:val="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Modbus校验位   默认 1</w:t>
            </w:r>
          </w:p>
          <w:p>
            <w:pPr>
              <w:tabs>
                <w:tab w:val="left" w:pos="1294"/>
              </w:tabs>
              <w:bidi w:val="0"/>
              <w:jc w:val="left"/>
              <w:rPr>
                <w:rFonts w:hint="eastAsia" w:ascii="宋体" w:hAnsi="宋体" w:eastAsia="宋体" w:cs="宋体"/>
                <w:sz w:val="24"/>
                <w:szCs w:val="24"/>
                <w:vertAlign w:val="baseline"/>
                <w:lang w:val="en-US" w:eastAsia="zh-CN"/>
              </w:rPr>
            </w:pPr>
          </w:p>
        </w:tc>
      </w:tr>
    </w:tbl>
    <w:p>
      <w:pPr>
        <w:tabs>
          <w:tab w:val="left" w:pos="1294"/>
        </w:tabs>
        <w:bidi w:val="0"/>
        <w:ind w:left="479" w:leftChars="228" w:firstLine="0" w:firstLineChars="0"/>
        <w:jc w:val="left"/>
        <w:rPr>
          <w:rFonts w:ascii="宋体" w:hAnsi="宋体" w:eastAsia="宋体" w:cs="宋体"/>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ind w:firstLine="602" w:firstLineChars="200"/>
        <w:textAlignment w:val="auto"/>
        <w:rPr>
          <w:rFonts w:hint="default" w:ascii="宋体" w:hAnsi="宋体" w:eastAsia="宋体" w:cs="宋体"/>
          <w:sz w:val="24"/>
          <w:szCs w:val="24"/>
          <w:lang w:val="en-US"/>
        </w:rPr>
      </w:pPr>
      <w:r>
        <w:rPr>
          <w:rFonts w:hint="eastAsia" w:ascii="黑体" w:hAnsi="黑体" w:eastAsia="黑体" w:cs="黑体"/>
          <w:b/>
          <w:bCs/>
          <w:sz w:val="30"/>
          <w:szCs w:val="30"/>
          <w:lang w:val="en-US" w:eastAsia="zh-CN"/>
        </w:rPr>
        <w:t xml:space="preserve">                   </w:t>
      </w:r>
      <w:r>
        <w:rPr>
          <w:rFonts w:hint="eastAsia" w:ascii="宋体" w:hAnsi="宋体" w:eastAsia="宋体" w:cs="宋体"/>
          <w:sz w:val="24"/>
          <w:szCs w:val="24"/>
          <w:vertAlign w:val="baseline"/>
          <w:lang w:val="en-US" w:eastAsia="zh-CN"/>
        </w:rPr>
        <w:t xml:space="preserve">      表4</w:t>
      </w:r>
    </w:p>
    <w:p>
      <w:pPr>
        <w:numPr>
          <w:ilvl w:val="0"/>
          <w:numId w:val="1"/>
        </w:numPr>
        <w:ind w:left="-199" w:leftChars="-95" w:firstLine="0" w:firstLineChars="0"/>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电磁流量计的安装</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3.1对外部环境的要求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电磁流量计应避免安装在温度变化很大或受到设备高温辐射的场所，若必须安装时，须有隔热、通风的措施；</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电磁流量计最好安装在室内，若必须安装于室外，应避免雨水淋浇，积水受淹及太阳暴晒，须有防潮和防晒措施；</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ascii="宋体" w:hAnsi="宋体" w:eastAsia="宋体" w:cs="宋体"/>
          <w:sz w:val="24"/>
          <w:szCs w:val="24"/>
        </w:rPr>
        <w:t>电磁流量计应避免安装在含有腐蚀性气体的环境中，必须安装时，须有通风措施；</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ascii="宋体" w:hAnsi="宋体" w:eastAsia="宋体" w:cs="宋体"/>
          <w:sz w:val="24"/>
          <w:szCs w:val="24"/>
        </w:rPr>
        <w:t>为了安装、维护、保养方便，在流量计周围需有充裕的安装空间；</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ascii="宋体" w:hAnsi="宋体" w:eastAsia="宋体" w:cs="宋体"/>
          <w:sz w:val="24"/>
          <w:szCs w:val="24"/>
        </w:rPr>
        <w:t>电磁流量计安装场所应避免有磁场及强振动源，如管道振动大，在流量计两边应有固定管道的支座。</w:t>
      </w:r>
    </w:p>
    <w:p>
      <w:pPr>
        <w:keepNext w:val="0"/>
        <w:keepLines w:val="0"/>
        <w:pageBreakBefore w:val="0"/>
        <w:widowControl w:val="0"/>
        <w:numPr>
          <w:ilvl w:val="0"/>
          <w:numId w:val="0"/>
        </w:numPr>
        <w:kinsoku/>
        <w:wordWrap/>
        <w:overflowPunct/>
        <w:topLinePunct w:val="0"/>
        <w:autoSpaceDE/>
        <w:autoSpaceDN/>
        <w:bidi w:val="0"/>
        <w:adjustRightInd/>
        <w:snapToGrid/>
        <w:ind w:left="0" w:leftChars="-95" w:hanging="199" w:hangingChars="66"/>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3.2安装方式</w:t>
      </w:r>
    </w:p>
    <w:p>
      <w:pPr>
        <w:numPr>
          <w:ilvl w:val="0"/>
          <w:numId w:val="0"/>
        </w:numPr>
        <w:tabs>
          <w:tab w:val="left" w:pos="919"/>
        </w:tabs>
        <w:bidi w:val="0"/>
        <w:ind w:leftChars="-95" w:firstLine="480" w:firstLineChars="200"/>
        <w:jc w:val="left"/>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应安装在水平管道较低处和垂直向上处，避免安装在管道的最高点和垂直向下处；</w:t>
      </w:r>
    </w:p>
    <w:p>
      <w:pPr>
        <w:numPr>
          <w:ilvl w:val="0"/>
          <w:numId w:val="0"/>
        </w:numPr>
        <w:tabs>
          <w:tab w:val="left" w:pos="919"/>
        </w:tabs>
        <w:bidi w:val="0"/>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应安装在管道上上升处；</w:t>
      </w:r>
    </w:p>
    <w:p>
      <w:pPr>
        <w:numPr>
          <w:ilvl w:val="0"/>
          <w:numId w:val="0"/>
        </w:numPr>
        <w:tabs>
          <w:tab w:val="left" w:pos="919"/>
        </w:tabs>
        <w:bidi w:val="0"/>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ascii="宋体" w:hAnsi="宋体" w:eastAsia="宋体" w:cs="宋体"/>
          <w:sz w:val="24"/>
          <w:szCs w:val="24"/>
        </w:rPr>
        <w:t>在开口排放管道安装，应安装在管道的较低处；</w:t>
      </w:r>
    </w:p>
    <w:p>
      <w:pPr>
        <w:numPr>
          <w:ilvl w:val="0"/>
          <w:numId w:val="0"/>
        </w:numPr>
        <w:tabs>
          <w:tab w:val="left" w:pos="919"/>
        </w:tabs>
        <w:bidi w:val="0"/>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ascii="宋体" w:hAnsi="宋体" w:eastAsia="宋体" w:cs="宋体"/>
          <w:sz w:val="24"/>
          <w:szCs w:val="24"/>
        </w:rPr>
        <w:t>若管道落差超过 5m时，在传感器的下游安装排气阀；</w:t>
      </w:r>
    </w:p>
    <w:p>
      <w:pPr>
        <w:numPr>
          <w:ilvl w:val="0"/>
          <w:numId w:val="0"/>
        </w:numPr>
        <w:tabs>
          <w:tab w:val="left" w:pos="919"/>
        </w:tabs>
        <w:bidi w:val="0"/>
        <w:ind w:firstLine="240" w:firstLineChars="1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ascii="宋体" w:hAnsi="宋体" w:eastAsia="宋体" w:cs="宋体"/>
          <w:sz w:val="24"/>
          <w:szCs w:val="24"/>
        </w:rPr>
        <w:t>应在传感器的下游安装控制阀和切断阀，而不应安装在传感器上游；</w:t>
      </w:r>
    </w:p>
    <w:p>
      <w:pPr>
        <w:numPr>
          <w:ilvl w:val="0"/>
          <w:numId w:val="0"/>
        </w:numPr>
        <w:tabs>
          <w:tab w:val="left" w:pos="919"/>
        </w:tabs>
        <w:bidi w:val="0"/>
        <w:ind w:firstLine="240" w:firstLineChars="100"/>
        <w:jc w:val="left"/>
        <w:rPr>
          <w:rFonts w:hint="default" w:asciiTheme="minorHAnsi" w:hAnsiTheme="minorHAnsi" w:eastAsiaTheme="minorEastAsia" w:cstheme="minorBidi"/>
          <w:kern w:val="2"/>
          <w:sz w:val="21"/>
          <w:szCs w:val="24"/>
          <w:lang w:val="en-US" w:eastAsia="zh-CN" w:bidi="ar-SA"/>
        </w:rPr>
      </w:pPr>
      <w:r>
        <w:rPr>
          <w:rFonts w:hint="eastAsia" w:ascii="宋体" w:hAnsi="宋体" w:eastAsia="宋体" w:cs="宋体"/>
          <w:sz w:val="24"/>
          <w:szCs w:val="24"/>
          <w:lang w:val="en-US" w:eastAsia="zh-CN"/>
        </w:rPr>
        <w:t>6.</w:t>
      </w:r>
      <w:r>
        <w:rPr>
          <w:rFonts w:ascii="宋体" w:hAnsi="宋体" w:eastAsia="宋体" w:cs="宋体"/>
          <w:sz w:val="24"/>
          <w:szCs w:val="24"/>
        </w:rPr>
        <w:t>传感器绝对不能安装在泵的进出口处，应安装在泵的出口处。</w:t>
      </w:r>
    </w:p>
    <w:p>
      <w:pPr>
        <w:keepNext w:val="0"/>
        <w:keepLines w:val="0"/>
        <w:pageBreakBefore w:val="0"/>
        <w:widowControl w:val="0"/>
        <w:numPr>
          <w:ilvl w:val="0"/>
          <w:numId w:val="0"/>
        </w:numPr>
        <w:kinsoku/>
        <w:wordWrap/>
        <w:overflowPunct/>
        <w:topLinePunct w:val="0"/>
        <w:autoSpaceDE/>
        <w:autoSpaceDN/>
        <w:bidi w:val="0"/>
        <w:adjustRightInd/>
        <w:snapToGrid/>
        <w:ind w:left="0" w:leftChars="-95" w:hanging="199" w:hangingChars="66"/>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3.3安装要求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为了你正确的测量，在选择管道上位置时应注意以下几点要求：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(1)传感器既可在直管道上安装，也可以在水平或倾斜管道上安装，但要求二电极的中心连线处于水平状态。</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(2)介质在安装位置应该满管流动，避免比满管及气体附着在电极上。</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(3)对于液固两相流体，最好采用垂直安装，使被传感器衬里磨损均匀，延长使用寿命。</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(4)流量计安装位置介质不满管时，可采取抬高流量半后端管路的方法，使其满管，严禁在管道最高点和出水口安装流量计。</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宋体" w:hAnsi="宋体" w:eastAsia="宋体" w:cs="宋体"/>
          <w:sz w:val="24"/>
          <w:szCs w:val="24"/>
          <w:lang w:eastAsia="zh-CN"/>
        </w:rPr>
      </w:pPr>
      <w:r>
        <w:rPr>
          <w:rFonts w:ascii="宋体" w:hAnsi="宋体" w:eastAsia="宋体" w:cs="宋体"/>
          <w:sz w:val="24"/>
          <w:szCs w:val="24"/>
        </w:rPr>
        <w:t>(5)修改管道的安装方法：</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ascii="宋体" w:hAnsi="宋体" w:eastAsia="宋体" w:cs="宋体"/>
          <w:sz w:val="24"/>
          <w:szCs w:val="24"/>
        </w:rPr>
        <w:t>当介质流速达不到要求时，应当选用较小口径的流量计，这时应使用异径锥管或修改部分管道，使其与传感器同口径，但前后直管段至少须满足：前直管段≥5DN，后直管道≥2DN(DN为管径)</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textAlignment w:val="auto"/>
        <w:rPr>
          <w:rFonts w:hint="eastAsia" w:ascii="黑体" w:hAnsi="黑体" w:eastAsia="黑体" w:cs="黑体"/>
          <w:b/>
          <w:bCs/>
          <w:sz w:val="30"/>
          <w:szCs w:val="30"/>
          <w:lang w:val="en-US" w:eastAsia="zh-CN"/>
        </w:rPr>
      </w:pPr>
      <w:r>
        <w:rPr>
          <w:rFonts w:ascii="宋体" w:hAnsi="宋体" w:eastAsia="宋体" w:cs="宋体"/>
          <w:sz w:val="24"/>
          <w:szCs w:val="24"/>
        </w:rPr>
        <w:t>(6)前后直管段为流量计前≥5DN，后端≥2DN</w:t>
      </w:r>
      <w:r>
        <w:rPr>
          <w:rFonts w:hint="eastAsia" w:ascii="黑体" w:hAnsi="黑体" w:eastAsia="黑体" w:cs="黑体"/>
          <w:b/>
          <w:bCs/>
          <w:sz w:val="30"/>
          <w:szCs w:val="30"/>
          <w:lang w:val="en-US" w:eastAsia="zh-CN"/>
        </w:rPr>
        <w:tab/>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66690" cy="1179195"/>
            <wp:effectExtent l="0" t="0" r="10160" b="1905"/>
            <wp:docPr id="2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pic:cNvPicPr>
                      <a:picLocks noChangeAspect="1"/>
                    </pic:cNvPicPr>
                  </pic:nvPicPr>
                  <pic:blipFill>
                    <a:blip r:embed="rId20"/>
                    <a:stretch>
                      <a:fillRect/>
                    </a:stretch>
                  </pic:blipFill>
                  <pic:spPr>
                    <a:xfrm>
                      <a:off x="0" y="0"/>
                      <a:ext cx="5266690" cy="11791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sz w:val="18"/>
          <w:szCs w:val="18"/>
          <w:lang w:val="en-US" w:eastAsia="zh-CN"/>
        </w:rPr>
      </w:pPr>
      <w:r>
        <w:rPr>
          <w:rFonts w:hint="eastAsia"/>
          <w:lang w:val="en-US" w:eastAsia="zh-CN"/>
        </w:rPr>
        <w:t xml:space="preserve">           </w:t>
      </w:r>
      <w:r>
        <w:rPr>
          <w:rFonts w:hint="eastAsia" w:ascii="宋体" w:hAnsi="宋体" w:eastAsia="宋体" w:cs="宋体"/>
          <w:sz w:val="18"/>
          <w:szCs w:val="18"/>
          <w:lang w:val="en-US" w:eastAsia="zh-CN"/>
        </w:rPr>
        <w:t>直管L1≥5DN；L2≥3DN                        弯管L1≥10DN；L2≥5DN</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水平直管                              弯 管</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66690" cy="982345"/>
            <wp:effectExtent l="0" t="0" r="10160" b="8255"/>
            <wp:docPr id="2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1"/>
                    <pic:cNvPicPr>
                      <a:picLocks noChangeAspect="1"/>
                    </pic:cNvPicPr>
                  </pic:nvPicPr>
                  <pic:blipFill>
                    <a:blip r:embed="rId21"/>
                    <a:stretch>
                      <a:fillRect/>
                    </a:stretch>
                  </pic:blipFill>
                  <pic:spPr>
                    <a:xfrm>
                      <a:off x="0" y="0"/>
                      <a:ext cx="5266690" cy="98234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1800" w:firstLineChars="1000"/>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缩径管L1≥10DN；L2≥5DN                   扩径管L1≥5DN；L2≥3DN</w:t>
      </w:r>
    </w:p>
    <w:p>
      <w:pPr>
        <w:keepNext w:val="0"/>
        <w:keepLines w:val="0"/>
        <w:pageBreakBefore w:val="0"/>
        <w:widowControl w:val="0"/>
        <w:numPr>
          <w:ilvl w:val="0"/>
          <w:numId w:val="0"/>
        </w:numPr>
        <w:kinsoku/>
        <w:wordWrap/>
        <w:overflowPunct/>
        <w:topLinePunct w:val="0"/>
        <w:autoSpaceDE/>
        <w:autoSpaceDN/>
        <w:bidi w:val="0"/>
        <w:adjustRightInd/>
        <w:snapToGrid/>
        <w:ind w:firstLine="1470" w:firstLineChars="700"/>
        <w:textAlignment w:val="auto"/>
        <w:rPr>
          <w:rFonts w:hint="default"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缩径管                             扩径管</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73675" cy="1018540"/>
            <wp:effectExtent l="0" t="0" r="3175" b="10160"/>
            <wp:docPr id="2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
                    <pic:cNvPicPr>
                      <a:picLocks noChangeAspect="1"/>
                    </pic:cNvPicPr>
                  </pic:nvPicPr>
                  <pic:blipFill>
                    <a:blip r:embed="rId22"/>
                    <a:stretch>
                      <a:fillRect/>
                    </a:stretch>
                  </pic:blipFill>
                  <pic:spPr>
                    <a:xfrm>
                      <a:off x="0" y="0"/>
                      <a:ext cx="5273675" cy="10185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1800" w:firstLineChars="1000"/>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截止阀下游L1≥10DN；L2≥5DN                 泵下游L1≥15DN；L2≥5DN</w:t>
      </w:r>
    </w:p>
    <w:p>
      <w:pPr>
        <w:keepNext w:val="0"/>
        <w:keepLines w:val="0"/>
        <w:pageBreakBefore w:val="0"/>
        <w:widowControl w:val="0"/>
        <w:numPr>
          <w:ilvl w:val="0"/>
          <w:numId w:val="0"/>
        </w:numPr>
        <w:kinsoku/>
        <w:wordWrap/>
        <w:overflowPunct/>
        <w:topLinePunct w:val="0"/>
        <w:autoSpaceDE/>
        <w:autoSpaceDN/>
        <w:bidi w:val="0"/>
        <w:adjustRightInd/>
        <w:snapToGrid/>
        <w:ind w:firstLine="2160" w:firstLineChars="9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截止阀下游                          泵下游</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447030" cy="879475"/>
            <wp:effectExtent l="0" t="0" r="1270" b="15875"/>
            <wp:docPr id="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3"/>
                    <pic:cNvPicPr>
                      <a:picLocks noChangeAspect="1"/>
                    </pic:cNvPicPr>
                  </pic:nvPicPr>
                  <pic:blipFill>
                    <a:blip r:embed="rId23"/>
                    <a:stretch>
                      <a:fillRect/>
                    </a:stretch>
                  </pic:blipFill>
                  <pic:spPr>
                    <a:xfrm>
                      <a:off x="0" y="0"/>
                      <a:ext cx="5447030" cy="8794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泵后的安装                        控制阀前的安装</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69230" cy="1698625"/>
            <wp:effectExtent l="0" t="0" r="7620" b="15875"/>
            <wp:docPr id="2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4"/>
                    <pic:cNvPicPr>
                      <a:picLocks noChangeAspect="1"/>
                    </pic:cNvPicPr>
                  </pic:nvPicPr>
                  <pic:blipFill>
                    <a:blip r:embed="rId24"/>
                    <a:stretch>
                      <a:fillRect/>
                    </a:stretch>
                  </pic:blipFill>
                  <pic:spPr>
                    <a:xfrm>
                      <a:off x="0" y="0"/>
                      <a:ext cx="5269230" cy="169862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法兰连接偏差                      弯曲管道上安装</w:t>
      </w:r>
      <w:r>
        <w:drawing>
          <wp:inline distT="0" distB="0" distL="114300" distR="114300">
            <wp:extent cx="5270500" cy="924560"/>
            <wp:effectExtent l="0" t="0" r="6350" b="8890"/>
            <wp:docPr id="2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5"/>
                    <pic:cNvPicPr>
                      <a:picLocks noChangeAspect="1"/>
                    </pic:cNvPicPr>
                  </pic:nvPicPr>
                  <pic:blipFill>
                    <a:blip r:embed="rId25"/>
                    <a:stretch>
                      <a:fillRect/>
                    </a:stretch>
                  </pic:blipFill>
                  <pic:spPr>
                    <a:xfrm>
                      <a:off x="0" y="0"/>
                      <a:ext cx="5270500" cy="92456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eastAsiaTheme="minorEastAsia"/>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弯曲道上的安装                    流量计敞口排放前安装</w:t>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5266055" cy="1501140"/>
            <wp:effectExtent l="0" t="0" r="10795" b="3810"/>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26"/>
                    <a:stretch>
                      <a:fillRect/>
                    </a:stretch>
                  </pic:blipFill>
                  <pic:spPr>
                    <a:xfrm>
                      <a:off x="0" y="0"/>
                      <a:ext cx="5266055" cy="150114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360" w:firstLineChars="200"/>
        <w:jc w:val="left"/>
        <w:textAlignment w:val="auto"/>
        <w:rPr>
          <w:rFonts w:ascii="宋体" w:hAnsi="宋体" w:eastAsia="宋体" w:cs="宋体"/>
          <w:sz w:val="18"/>
          <w:szCs w:val="18"/>
        </w:rPr>
      </w:pPr>
      <w:r>
        <w:rPr>
          <w:rFonts w:ascii="宋体" w:hAnsi="宋体" w:eastAsia="宋体" w:cs="宋体"/>
          <w:sz w:val="18"/>
          <w:szCs w:val="18"/>
        </w:rPr>
        <w:t>防止真空，落差管≥5m时需在流量计下游最高处安装自动排气阀</w:t>
      </w:r>
    </w:p>
    <w:p>
      <w:pPr>
        <w:keepNext w:val="0"/>
        <w:keepLines w:val="0"/>
        <w:pageBreakBefore w:val="0"/>
        <w:widowControl w:val="0"/>
        <w:numPr>
          <w:ilvl w:val="0"/>
          <w:numId w:val="0"/>
        </w:numPr>
        <w:kinsoku/>
        <w:wordWrap/>
        <w:overflowPunct/>
        <w:topLinePunct w:val="0"/>
        <w:autoSpaceDE/>
        <w:autoSpaceDN/>
        <w:bidi w:val="0"/>
        <w:adjustRightInd/>
        <w:snapToGrid/>
        <w:ind w:firstLine="1680" w:firstLineChars="7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排气                                          真空</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left"/>
        <w:textAlignment w:val="auto"/>
        <w:rPr>
          <w:rFonts w:hint="default"/>
          <w:lang w:val="en-US" w:eastAsia="zh-CN"/>
        </w:rPr>
      </w:pPr>
      <w:r>
        <w:drawing>
          <wp:inline distT="0" distB="0" distL="114300" distR="114300">
            <wp:extent cx="5267960" cy="2242820"/>
            <wp:effectExtent l="0" t="0" r="8890" b="5080"/>
            <wp:docPr id="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pic:cNvPicPr>
                      <a:picLocks noChangeAspect="1"/>
                    </pic:cNvPicPr>
                  </pic:nvPicPr>
                  <pic:blipFill>
                    <a:blip r:embed="rId27"/>
                    <a:stretch>
                      <a:fillRect/>
                    </a:stretch>
                  </pic:blipFill>
                  <pic:spPr>
                    <a:xfrm>
                      <a:off x="0" y="0"/>
                      <a:ext cx="5267960" cy="224282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图7</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3.4对接地点要求</w:t>
      </w:r>
    </w:p>
    <w:p>
      <w:pPr>
        <w:tabs>
          <w:tab w:val="left" w:pos="919"/>
        </w:tabs>
        <w:bidi w:val="0"/>
        <w:ind w:firstLine="480" w:firstLineChars="200"/>
        <w:jc w:val="left"/>
        <w:rPr>
          <w:rFonts w:ascii="宋体" w:hAnsi="宋体" w:eastAsia="宋体" w:cs="宋体"/>
          <w:sz w:val="24"/>
          <w:szCs w:val="24"/>
        </w:rPr>
      </w:pPr>
      <w:r>
        <w:rPr>
          <w:rFonts w:ascii="宋体" w:hAnsi="宋体" w:eastAsia="宋体" w:cs="宋体"/>
          <w:sz w:val="24"/>
          <w:szCs w:val="24"/>
        </w:rPr>
        <w:t>为了使仪表可靠的工作，提高测量精度，不受外界寄生电势的干扰/传感器应有良好的接地，接地电阻小于10.(若金属管道接地良好时，无须专设接地装置)。</w:t>
      </w:r>
    </w:p>
    <w:p>
      <w:pPr>
        <w:tabs>
          <w:tab w:val="left" w:pos="919"/>
        </w:tabs>
        <w:bidi w:val="0"/>
        <w:jc w:val="left"/>
      </w:pPr>
      <w:r>
        <w:drawing>
          <wp:inline distT="0" distB="0" distL="114300" distR="114300">
            <wp:extent cx="5539740" cy="1861185"/>
            <wp:effectExtent l="0" t="0" r="3810" b="571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28"/>
                    <a:stretch>
                      <a:fillRect/>
                    </a:stretch>
                  </pic:blipFill>
                  <pic:spPr>
                    <a:xfrm>
                      <a:off x="0" y="0"/>
                      <a:ext cx="5539740" cy="1861185"/>
                    </a:xfrm>
                    <a:prstGeom prst="rect">
                      <a:avLst/>
                    </a:prstGeom>
                    <a:noFill/>
                    <a:ln>
                      <a:noFill/>
                    </a:ln>
                  </pic:spPr>
                </pic:pic>
              </a:graphicData>
            </a:graphic>
          </wp:inline>
        </w:drawing>
      </w:r>
    </w:p>
    <w:p>
      <w:pPr>
        <w:tabs>
          <w:tab w:val="left" w:pos="919"/>
        </w:tabs>
        <w:bidi w:val="0"/>
        <w:jc w:val="left"/>
        <w:rPr>
          <w:rFonts w:hint="default" w:ascii="宋体" w:hAnsi="宋体" w:eastAsia="宋体" w:cs="宋体"/>
          <w:sz w:val="24"/>
          <w:szCs w:val="24"/>
          <w:lang w:val="en-US" w:eastAsia="zh-CN"/>
        </w:rPr>
      </w:pPr>
      <w:r>
        <w:rPr>
          <w:rFonts w:hint="eastAsia"/>
          <w:lang w:val="en-US" w:eastAsia="zh-CN"/>
        </w:rPr>
        <w:t xml:space="preserve">         </w:t>
      </w:r>
      <w:r>
        <w:rPr>
          <w:rFonts w:hint="eastAsia" w:ascii="宋体" w:hAnsi="宋体" w:eastAsia="宋体" w:cs="宋体"/>
          <w:sz w:val="24"/>
          <w:szCs w:val="24"/>
          <w:lang w:val="en-US" w:eastAsia="zh-CN"/>
        </w:rPr>
        <w:t xml:space="preserve">  图8                                  图9</w:t>
      </w:r>
    </w:p>
    <w:p>
      <w:pPr>
        <w:numPr>
          <w:ilvl w:val="0"/>
          <w:numId w:val="3"/>
        </w:numPr>
        <w:bidi w:val="0"/>
        <w:ind w:left="4620" w:hanging="4620" w:hangingChars="2200"/>
        <w:rPr>
          <w:rFonts w:hint="eastAsia"/>
        </w:rPr>
      </w:pPr>
      <w:r>
        <w:rPr>
          <w:rFonts w:hint="eastAsia"/>
        </w:rPr>
        <w:t>转换器接地线</w:t>
      </w:r>
      <w:r>
        <w:rPr>
          <w:rFonts w:hint="eastAsia"/>
          <w:lang w:val="en-US" w:eastAsia="zh-CN"/>
        </w:rPr>
        <w:t xml:space="preserve">                                 1.</w:t>
      </w:r>
      <w:r>
        <w:rPr>
          <w:rFonts w:hint="eastAsia"/>
        </w:rPr>
        <w:t>接地装置线(外界干扰较大时安装)</w:t>
      </w:r>
    </w:p>
    <w:p>
      <w:pPr>
        <w:numPr>
          <w:ilvl w:val="0"/>
          <w:numId w:val="3"/>
        </w:numPr>
        <w:bidi w:val="0"/>
        <w:ind w:left="4620" w:hanging="4620" w:hangingChars="2200"/>
        <w:rPr>
          <w:rFonts w:hint="eastAsia"/>
        </w:rPr>
      </w:pPr>
      <w:r>
        <w:rPr>
          <w:rFonts w:hint="eastAsia"/>
        </w:rPr>
        <w:t xml:space="preserve">传感器接地线 </w:t>
      </w:r>
      <w:r>
        <w:rPr>
          <w:rFonts w:hint="eastAsia"/>
          <w:lang w:val="en-US" w:eastAsia="zh-CN"/>
        </w:rPr>
        <w:t xml:space="preserve">                                2.</w:t>
      </w:r>
      <w:r>
        <w:rPr>
          <w:rFonts w:hint="eastAsia"/>
        </w:rPr>
        <w:t>仪表接地线</w:t>
      </w:r>
      <w:r>
        <w:rPr>
          <w:rFonts w:hint="eastAsia"/>
          <w:lang w:val="en-US" w:eastAsia="zh-CN"/>
        </w:rPr>
        <w:t xml:space="preserve">                     </w:t>
      </w:r>
    </w:p>
    <w:p>
      <w:pPr>
        <w:numPr>
          <w:ilvl w:val="0"/>
          <w:numId w:val="3"/>
        </w:numPr>
        <w:bidi w:val="0"/>
        <w:ind w:left="4620" w:leftChars="0" w:hanging="4620" w:hangingChars="2200"/>
        <w:rPr>
          <w:rFonts w:hint="default" w:eastAsiaTheme="minorEastAsia"/>
          <w:lang w:val="en-US" w:eastAsia="zh-CN"/>
        </w:rPr>
      </w:pPr>
      <w:r>
        <w:rPr>
          <w:rFonts w:hint="eastAsia"/>
          <w:lang w:val="en-US" w:eastAsia="zh-CN"/>
        </w:rPr>
        <w:t>*</w:t>
      </w:r>
      <w:r>
        <w:rPr>
          <w:rFonts w:hint="eastAsia"/>
        </w:rPr>
        <w:t>接地铜线</w:t>
      </w:r>
      <w:r>
        <w:rPr>
          <w:rFonts w:hint="eastAsia"/>
          <w:lang w:val="en-US" w:eastAsia="zh-CN"/>
        </w:rPr>
        <w:t xml:space="preserve">                                    3.</w:t>
      </w:r>
      <w:r>
        <w:rPr>
          <w:rFonts w:hint="eastAsia"/>
        </w:rPr>
        <w:t>接地法兰或接地环</w:t>
      </w:r>
    </w:p>
    <w:p>
      <w:pPr>
        <w:tabs>
          <w:tab w:val="left" w:pos="919"/>
        </w:tabs>
        <w:bidi w:val="0"/>
        <w:ind w:firstLine="420" w:firstLineChars="200"/>
        <w:jc w:val="left"/>
        <w:rPr>
          <w:rFonts w:hint="eastAsia" w:ascii="宋体" w:hAnsi="宋体" w:eastAsia="宋体" w:cs="宋体"/>
          <w:sz w:val="24"/>
          <w:szCs w:val="24"/>
        </w:rPr>
      </w:pPr>
      <w:r>
        <w:rPr>
          <w:rFonts w:hint="eastAsia"/>
        </w:rPr>
        <w:t xml:space="preserve"> </w:t>
      </w:r>
      <w:r>
        <w:rPr>
          <w:rFonts w:hint="eastAsia" w:ascii="宋体" w:hAnsi="宋体" w:eastAsia="宋体" w:cs="宋体"/>
          <w:sz w:val="24"/>
          <w:szCs w:val="24"/>
        </w:rPr>
        <w:t xml:space="preserve"> 注1：传感器在金属管道上的安装：金属管道内壁没有绝缘涂层，按上图接地，(图</w:t>
      </w:r>
      <w:r>
        <w:rPr>
          <w:rFonts w:hint="eastAsia" w:ascii="宋体" w:hAnsi="宋体" w:eastAsia="宋体" w:cs="宋体"/>
          <w:sz w:val="24"/>
          <w:szCs w:val="24"/>
          <w:lang w:val="en-US" w:eastAsia="zh-CN"/>
        </w:rPr>
        <w:t>9</w:t>
      </w:r>
      <w:r>
        <w:rPr>
          <w:rFonts w:hint="eastAsia" w:ascii="宋体" w:hAnsi="宋体" w:eastAsia="宋体" w:cs="宋体"/>
          <w:sz w:val="24"/>
          <w:szCs w:val="24"/>
        </w:rPr>
        <w:t>)</w:t>
      </w:r>
    </w:p>
    <w:p>
      <w:pPr>
        <w:tabs>
          <w:tab w:val="left" w:pos="919"/>
        </w:tabs>
        <w:bidi w:val="0"/>
        <w:ind w:firstLine="480" w:firstLineChars="200"/>
        <w:jc w:val="left"/>
        <w:rPr>
          <w:rFonts w:ascii="宋体" w:hAnsi="宋体" w:eastAsia="宋体" w:cs="宋体"/>
          <w:sz w:val="24"/>
          <w:szCs w:val="24"/>
        </w:rPr>
      </w:pPr>
      <w:r>
        <w:rPr>
          <w:rFonts w:hint="eastAsia" w:ascii="宋体" w:hAnsi="宋体" w:eastAsia="宋体" w:cs="宋体"/>
          <w:sz w:val="24"/>
          <w:szCs w:val="24"/>
        </w:rPr>
        <w:t>注2：传感器在塑料管道上或有绝缘涂料，油漆的管道上的安装：传感器的两端应安装接地环(或带有接地电线的短管)，使管内流动的被测介质与大地短路，具有零电位。否则，电磁流量计无法正常工作。</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数字量及模拟量输出计算</w:t>
      </w:r>
    </w:p>
    <w:p>
      <w:pPr>
        <w:numPr>
          <w:ilvl w:val="0"/>
          <w:numId w:val="0"/>
        </w:num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4.1数字量输出及计算</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数字输出是指频率输出和脉冲输出。频率输出和脉冲输出在接线上用的是</w:t>
      </w:r>
    </w:p>
    <w:p>
      <w:pPr>
        <w:numPr>
          <w:ilvl w:val="0"/>
          <w:numId w:val="0"/>
        </w:numPr>
        <w:rPr>
          <w:rFonts w:ascii="宋体" w:hAnsi="宋体" w:eastAsia="宋体" w:cs="宋体"/>
          <w:sz w:val="24"/>
          <w:szCs w:val="24"/>
        </w:rPr>
      </w:pPr>
      <w:r>
        <w:rPr>
          <w:rFonts w:ascii="宋体" w:hAnsi="宋体" w:eastAsia="宋体" w:cs="宋体"/>
          <w:sz w:val="24"/>
          <w:szCs w:val="24"/>
        </w:rPr>
        <w:t>一个输出点，因此，用户不能同时选用频率输出和脉冲输出，而只能选用其中的一种。</w:t>
      </w:r>
    </w:p>
    <w:p>
      <w:pPr>
        <w:numPr>
          <w:ilvl w:val="0"/>
          <w:numId w:val="0"/>
        </w:numPr>
        <w:ind w:left="840" w:leftChars="266" w:hanging="281" w:hangingChars="100"/>
        <w:rPr>
          <w:rFonts w:ascii="宋体" w:hAnsi="宋体" w:eastAsia="宋体" w:cs="宋体"/>
          <w:b/>
          <w:bCs/>
          <w:sz w:val="28"/>
          <w:szCs w:val="28"/>
        </w:rPr>
      </w:pPr>
      <w:r>
        <w:rPr>
          <w:rFonts w:ascii="宋体" w:hAnsi="宋体" w:eastAsia="宋体" w:cs="宋体"/>
          <w:b/>
          <w:bCs/>
          <w:sz w:val="28"/>
          <w:szCs w:val="28"/>
        </w:rPr>
        <w:t>4.</w:t>
      </w:r>
      <w:r>
        <w:rPr>
          <w:rFonts w:hint="eastAsia" w:ascii="宋体" w:hAnsi="宋体" w:eastAsia="宋体" w:cs="宋体"/>
          <w:b/>
          <w:bCs/>
          <w:sz w:val="28"/>
          <w:szCs w:val="28"/>
          <w:lang w:val="en-US" w:eastAsia="zh-CN"/>
        </w:rPr>
        <w:t>1</w:t>
      </w:r>
      <w:r>
        <w:rPr>
          <w:rFonts w:ascii="宋体" w:hAnsi="宋体" w:eastAsia="宋体" w:cs="宋体"/>
          <w:b/>
          <w:bCs/>
          <w:sz w:val="28"/>
          <w:szCs w:val="28"/>
        </w:rPr>
        <w:t>.1频率输出：</w:t>
      </w:r>
    </w:p>
    <w:p>
      <w:pPr>
        <w:numPr>
          <w:ilvl w:val="0"/>
          <w:numId w:val="0"/>
        </w:numPr>
        <w:ind w:left="759" w:leftChars="133" w:hanging="480" w:hangingChars="200"/>
        <w:rPr>
          <w:rFonts w:ascii="宋体" w:hAnsi="宋体" w:eastAsia="宋体" w:cs="宋体"/>
          <w:sz w:val="24"/>
          <w:szCs w:val="24"/>
        </w:rPr>
      </w:pPr>
      <w:r>
        <w:rPr>
          <w:rFonts w:hint="eastAsia" w:ascii="宋体" w:hAnsi="宋体" w:eastAsia="宋体" w:cs="宋体"/>
          <w:sz w:val="24"/>
          <w:szCs w:val="24"/>
          <w:lang w:val="en-US" w:eastAsia="zh-CN"/>
        </w:rPr>
        <w:t xml:space="preserve">             F=</w:t>
      </w:r>
      <w:r>
        <w:rPr>
          <w:rFonts w:ascii="宋体" w:hAnsi="宋体" w:eastAsia="宋体" w:cs="宋体"/>
          <w:sz w:val="24"/>
          <w:szCs w:val="24"/>
        </w:rPr>
        <w:t>测量值</w:t>
      </w:r>
      <w:r>
        <w:rPr>
          <w:rFonts w:hint="eastAsia" w:ascii="宋体" w:hAnsi="宋体" w:eastAsia="宋体" w:cs="宋体"/>
          <w:sz w:val="24"/>
          <w:szCs w:val="24"/>
          <w:lang w:val="en-US" w:eastAsia="zh-CN"/>
        </w:rPr>
        <w:t>/</w:t>
      </w:r>
      <w:r>
        <w:rPr>
          <w:rFonts w:ascii="宋体" w:hAnsi="宋体" w:eastAsia="宋体" w:cs="宋体"/>
          <w:sz w:val="24"/>
          <w:szCs w:val="24"/>
        </w:rPr>
        <w:t>满量程值·频率范围</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频率输出的上限可调。用户可选0~5000HZ， 也可选低一点的频率：如0~1000HZ 或0~5000HZ 等。</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频率输出方式一般用于控制应用，因为它反映百分比流量，若用户用于计量应用，则应选择脉冲输出方式。</w:t>
      </w:r>
    </w:p>
    <w:p>
      <w:pPr>
        <w:numPr>
          <w:ilvl w:val="0"/>
          <w:numId w:val="0"/>
        </w:numPr>
        <w:ind w:left="800" w:leftChars="247" w:hanging="281" w:hangingChars="100"/>
        <w:rPr>
          <w:rFonts w:ascii="宋体" w:hAnsi="宋体" w:eastAsia="宋体" w:cs="宋体"/>
          <w:b/>
          <w:bCs/>
          <w:sz w:val="28"/>
          <w:szCs w:val="28"/>
        </w:rPr>
      </w:pPr>
      <w:r>
        <w:rPr>
          <w:rFonts w:ascii="宋体" w:hAnsi="宋体" w:eastAsia="宋体" w:cs="宋体"/>
          <w:b/>
          <w:bCs/>
          <w:sz w:val="28"/>
          <w:szCs w:val="28"/>
        </w:rPr>
        <w:t>4.</w:t>
      </w:r>
      <w:r>
        <w:rPr>
          <w:rFonts w:hint="eastAsia" w:ascii="宋体" w:hAnsi="宋体" w:eastAsia="宋体" w:cs="宋体"/>
          <w:b/>
          <w:bCs/>
          <w:sz w:val="28"/>
          <w:szCs w:val="28"/>
          <w:lang w:val="en-US" w:eastAsia="zh-CN"/>
        </w:rPr>
        <w:t>1</w:t>
      </w:r>
      <w:r>
        <w:rPr>
          <w:rFonts w:ascii="宋体" w:hAnsi="宋体" w:eastAsia="宋体" w:cs="宋体"/>
          <w:b/>
          <w:bCs/>
          <w:sz w:val="28"/>
          <w:szCs w:val="28"/>
        </w:rPr>
        <w:t>.2脉冲输出方式：</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脉冲输出方式主要用于计量方式，输出一个脉冲，代表管道流过一个当量的流体，如一个脉冲代表1L或代表1M</w:t>
      </w:r>
      <w:r>
        <w:rPr>
          <w:rFonts w:hint="eastAsia" w:ascii="宋体" w:hAnsi="宋体" w:eastAsia="宋体" w:cs="宋体"/>
          <w:sz w:val="24"/>
          <w:szCs w:val="24"/>
          <w:lang w:val="en-US" w:eastAsia="zh-CN"/>
        </w:rPr>
        <w:t>³</w:t>
      </w:r>
      <w:r>
        <w:rPr>
          <w:rFonts w:ascii="宋体" w:hAnsi="宋体" w:eastAsia="宋体" w:cs="宋体"/>
          <w:sz w:val="24"/>
          <w:szCs w:val="24"/>
        </w:rPr>
        <w:t>等。</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脉冲当量分成： 0.001L</w:t>
      </w:r>
      <w:r>
        <w:rPr>
          <w:rFonts w:hint="eastAsia" w:ascii="宋体" w:hAnsi="宋体" w:eastAsia="宋体" w:cs="宋体"/>
          <w:sz w:val="24"/>
          <w:szCs w:val="24"/>
          <w:lang w:eastAsia="zh-CN"/>
        </w:rPr>
        <w:t>、</w:t>
      </w:r>
      <w:r>
        <w:rPr>
          <w:rFonts w:ascii="宋体" w:hAnsi="宋体" w:eastAsia="宋体" w:cs="宋体"/>
          <w:sz w:val="24"/>
          <w:szCs w:val="24"/>
        </w:rPr>
        <w:t>0.01L</w:t>
      </w:r>
      <w:r>
        <w:rPr>
          <w:rFonts w:hint="eastAsia" w:ascii="宋体" w:hAnsi="宋体" w:eastAsia="宋体" w:cs="宋体"/>
          <w:sz w:val="24"/>
          <w:szCs w:val="24"/>
          <w:lang w:eastAsia="zh-CN"/>
        </w:rPr>
        <w:t>、</w:t>
      </w:r>
      <w:r>
        <w:rPr>
          <w:rFonts w:ascii="宋体" w:hAnsi="宋体" w:eastAsia="宋体" w:cs="宋体"/>
          <w:sz w:val="24"/>
          <w:szCs w:val="24"/>
        </w:rPr>
        <w:t>0.1L</w:t>
      </w:r>
      <w:r>
        <w:rPr>
          <w:rFonts w:hint="eastAsia" w:ascii="宋体" w:hAnsi="宋体" w:eastAsia="宋体" w:cs="宋体"/>
          <w:sz w:val="24"/>
          <w:szCs w:val="24"/>
          <w:lang w:eastAsia="zh-CN"/>
        </w:rPr>
        <w:t>、</w:t>
      </w:r>
      <w:r>
        <w:rPr>
          <w:rFonts w:ascii="宋体" w:hAnsi="宋体" w:eastAsia="宋体" w:cs="宋体"/>
          <w:sz w:val="24"/>
          <w:szCs w:val="24"/>
        </w:rPr>
        <w:t>1L</w:t>
      </w:r>
      <w:r>
        <w:rPr>
          <w:rFonts w:hint="eastAsia" w:ascii="宋体" w:hAnsi="宋体" w:eastAsia="宋体" w:cs="宋体"/>
          <w:sz w:val="24"/>
          <w:szCs w:val="24"/>
          <w:lang w:eastAsia="zh-CN"/>
        </w:rPr>
        <w:t>、</w:t>
      </w:r>
      <w:r>
        <w:rPr>
          <w:rFonts w:ascii="宋体" w:hAnsi="宋体" w:eastAsia="宋体" w:cs="宋体"/>
          <w:sz w:val="24"/>
          <w:szCs w:val="24"/>
        </w:rPr>
        <w:t>0.001M</w:t>
      </w:r>
      <w:r>
        <w:rPr>
          <w:rFonts w:hint="eastAsia" w:ascii="宋体" w:hAnsi="宋体" w:eastAsia="宋体" w:cs="宋体"/>
          <w:sz w:val="24"/>
          <w:szCs w:val="24"/>
          <w:lang w:val="en-US" w:eastAsia="zh-CN"/>
        </w:rPr>
        <w:t>³</w:t>
      </w:r>
      <w:r>
        <w:rPr>
          <w:rFonts w:ascii="宋体" w:hAnsi="宋体" w:eastAsia="宋体" w:cs="宋体"/>
          <w:sz w:val="24"/>
          <w:szCs w:val="24"/>
        </w:rPr>
        <w:t>。用户在选择脉冲当量时，应注意流量计流量范围和脉冲当量相匹配。对于体积流量，计算公式如下：</w:t>
      </w:r>
    </w:p>
    <w:p>
      <w:pPr>
        <w:numPr>
          <w:ilvl w:val="0"/>
          <w:numId w:val="0"/>
        </w:num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QL</w:t>
      </w:r>
      <w:r>
        <w:rPr>
          <w:rFonts w:ascii="宋体" w:hAnsi="宋体" w:eastAsia="宋体" w:cs="宋体"/>
          <w:sz w:val="24"/>
          <w:szCs w:val="24"/>
        </w:rPr>
        <w:t>=0.0007854×D</w:t>
      </w:r>
      <w:r>
        <w:rPr>
          <w:rFonts w:hint="eastAsia" w:ascii="宋体" w:hAnsi="宋体" w:eastAsia="宋体" w:cs="宋体"/>
          <w:sz w:val="24"/>
          <w:szCs w:val="24"/>
          <w:lang w:val="en-US" w:eastAsia="zh-CN"/>
        </w:rPr>
        <w:t>²</w:t>
      </w:r>
      <w:r>
        <w:rPr>
          <w:rFonts w:ascii="宋体" w:hAnsi="宋体" w:eastAsia="宋体" w:cs="宋体"/>
          <w:sz w:val="24"/>
          <w:szCs w:val="24"/>
        </w:rPr>
        <w:t>×V (L/S)</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Q</w:t>
      </w:r>
      <w:r>
        <w:rPr>
          <w:rFonts w:hint="eastAsia" w:ascii="宋体" w:hAnsi="宋体" w:eastAsia="宋体" w:cs="宋体"/>
          <w:sz w:val="24"/>
          <w:szCs w:val="24"/>
          <w:lang w:val="en-US" w:eastAsia="zh-CN"/>
        </w:rPr>
        <w:t>M</w:t>
      </w:r>
      <w:r>
        <w:rPr>
          <w:rFonts w:ascii="宋体" w:hAnsi="宋体" w:eastAsia="宋体" w:cs="宋体"/>
          <w:sz w:val="24"/>
          <w:szCs w:val="24"/>
        </w:rPr>
        <w:t>=0.0007854×D</w:t>
      </w:r>
      <w:r>
        <w:rPr>
          <w:rFonts w:hint="eastAsia" w:ascii="宋体" w:hAnsi="宋体" w:eastAsia="宋体" w:cs="宋体"/>
          <w:sz w:val="24"/>
          <w:szCs w:val="24"/>
          <w:lang w:val="en-US" w:eastAsia="zh-CN"/>
        </w:rPr>
        <w:t>²</w:t>
      </w:r>
      <w:r>
        <w:rPr>
          <w:rFonts w:ascii="宋体" w:hAnsi="宋体" w:eastAsia="宋体" w:cs="宋体"/>
          <w:sz w:val="24"/>
          <w:szCs w:val="24"/>
        </w:rPr>
        <w:t>×V×10</w:t>
      </w:r>
      <w:r>
        <w:rPr>
          <w:rFonts w:hint="eastAsia" w:ascii="宋体" w:hAnsi="宋体" w:eastAsia="宋体" w:cs="宋体"/>
          <w:sz w:val="24"/>
          <w:szCs w:val="24"/>
          <w:lang w:val="en-US" w:eastAsia="zh-CN"/>
        </w:rPr>
        <w:t>-³</w:t>
      </w:r>
      <w:r>
        <w:rPr>
          <w:rFonts w:ascii="宋体" w:hAnsi="宋体" w:eastAsia="宋体" w:cs="宋体"/>
          <w:sz w:val="24"/>
          <w:szCs w:val="24"/>
        </w:rPr>
        <w:t>(M</w:t>
      </w:r>
      <w:r>
        <w:rPr>
          <w:rFonts w:hint="eastAsia" w:ascii="宋体" w:hAnsi="宋体" w:eastAsia="宋体" w:cs="宋体"/>
          <w:sz w:val="24"/>
          <w:szCs w:val="24"/>
          <w:lang w:val="en-US" w:eastAsia="zh-CN"/>
        </w:rPr>
        <w:t>³</w:t>
      </w:r>
      <w:r>
        <w:rPr>
          <w:rFonts w:ascii="宋体" w:hAnsi="宋体" w:eastAsia="宋体" w:cs="宋体"/>
          <w:sz w:val="24"/>
          <w:szCs w:val="24"/>
        </w:rPr>
        <w:t>/S)</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这里： D-管径(mm)，V-流速(m/s)</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如果，管道流量过大而脉冲当量选的过小，将会造成脉冲输出超上限，所以，脉冲输出频率应限制在 3000Hz 以下。管道流量小而脉冲当量选的过大又会造成仪表很长时间才能输出一个脉冲。</w:t>
      </w:r>
    </w:p>
    <w:p>
      <w:pPr>
        <w:numPr>
          <w:ilvl w:val="0"/>
          <w:numId w:val="0"/>
        </w:numPr>
        <w:ind w:firstLine="480" w:firstLineChars="200"/>
        <w:rPr>
          <w:rFonts w:ascii="宋体" w:hAnsi="宋体" w:eastAsia="宋体" w:cs="宋体"/>
          <w:sz w:val="24"/>
          <w:szCs w:val="24"/>
        </w:rPr>
      </w:pPr>
      <w:r>
        <w:rPr>
          <w:rFonts w:ascii="宋体" w:hAnsi="宋体" w:eastAsia="宋体" w:cs="宋体"/>
          <w:sz w:val="24"/>
          <w:szCs w:val="24"/>
        </w:rPr>
        <w:t>另外，必须说明一点，脉冲输出不同于频率输出，脉冲输出是累积够一个脉冲当量就能输出一个脉冲，因此，脉冲输出不是很均匀的。一般测量脉冲输出应选用计数器仪表，而不应选用频率计仪表。</w:t>
      </w:r>
    </w:p>
    <w:p>
      <w:pPr>
        <w:numPr>
          <w:ilvl w:val="0"/>
          <w:numId w:val="0"/>
        </w:num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4.2模拟量输出及计算</w:t>
      </w:r>
    </w:p>
    <w:p>
      <w:pPr>
        <w:numPr>
          <w:ilvl w:val="0"/>
          <w:numId w:val="0"/>
        </w:numPr>
        <w:ind w:firstLine="480" w:firstLineChars="200"/>
        <w:rPr>
          <w:rFonts w:hint="eastAsia" w:ascii="宋体" w:hAnsi="宋体" w:eastAsia="宋体" w:cs="宋体"/>
          <w:sz w:val="24"/>
          <w:szCs w:val="24"/>
          <w:lang w:eastAsia="zh-CN"/>
        </w:rPr>
      </w:pPr>
      <w:r>
        <w:rPr>
          <w:rFonts w:ascii="宋体" w:hAnsi="宋体" w:eastAsia="宋体" w:cs="宋体"/>
          <w:sz w:val="24"/>
          <w:szCs w:val="24"/>
        </w:rPr>
        <w:t>模拟量电流输出内部为24V供电，在4~20mA信号制下，可驱动750Q的负载电阻。模拟量电流输出对应流量的百分比流量，即：</w:t>
      </w:r>
    </w:p>
    <w:p>
      <w:pPr>
        <w:numPr>
          <w:ilvl w:val="0"/>
          <w:numId w:val="0"/>
        </w:num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numPr>
          <w:ilvl w:val="0"/>
          <w:numId w:val="0"/>
        </w:numPr>
        <w:ind w:left="479" w:leftChars="228" w:firstLine="0" w:firstLineChars="0"/>
        <w:rPr>
          <w:rFonts w:hint="eastAsia" w:ascii="宋体" w:hAnsi="宋体" w:eastAsia="宋体" w:cs="宋体"/>
          <w:sz w:val="24"/>
          <w:szCs w:val="24"/>
          <w:lang w:eastAsia="zh-CN"/>
        </w:rPr>
      </w:pPr>
      <w:r>
        <w:rPr>
          <w:rFonts w:ascii="宋体" w:hAnsi="宋体" w:eastAsia="宋体" w:cs="宋体"/>
          <w:sz w:val="24"/>
          <w:szCs w:val="24"/>
        </w:rPr>
        <w:t>T0=测量值</w:t>
      </w:r>
      <w:r>
        <w:rPr>
          <w:rFonts w:hint="eastAsia" w:ascii="宋体" w:hAnsi="宋体" w:eastAsia="宋体" w:cs="宋体"/>
          <w:sz w:val="24"/>
          <w:szCs w:val="24"/>
          <w:lang w:val="en-US" w:eastAsia="zh-CN"/>
        </w:rPr>
        <w:t>/</w:t>
      </w:r>
      <w:r>
        <w:rPr>
          <w:rFonts w:ascii="宋体" w:hAnsi="宋体" w:eastAsia="宋体" w:cs="宋体"/>
          <w:sz w:val="24"/>
          <w:szCs w:val="24"/>
        </w:rPr>
        <w:t>满量程值·电流量程+电流零点</w:t>
      </w:r>
    </w:p>
    <w:p>
      <w:pPr>
        <w:numPr>
          <w:ilvl w:val="0"/>
          <w:numId w:val="0"/>
        </w:numPr>
        <w:ind w:left="479" w:leftChars="228" w:firstLine="0" w:firstLineChars="0"/>
        <w:rPr>
          <w:rFonts w:ascii="宋体" w:hAnsi="宋体" w:eastAsia="宋体" w:cs="宋体"/>
          <w:sz w:val="24"/>
          <w:szCs w:val="24"/>
        </w:rPr>
      </w:pPr>
      <w:r>
        <w:rPr>
          <w:rFonts w:ascii="宋体" w:hAnsi="宋体" w:eastAsia="宋体" w:cs="宋体"/>
          <w:sz w:val="24"/>
          <w:szCs w:val="24"/>
        </w:rPr>
        <w:t>对于4~20mA信号制，电流零点为 4mA。</w:t>
      </w:r>
    </w:p>
    <w:p>
      <w:pPr>
        <w:numPr>
          <w:ilvl w:val="0"/>
          <w:numId w:val="0"/>
        </w:numPr>
        <w:rPr>
          <w:rFonts w:hint="eastAsia" w:ascii="宋体" w:hAnsi="宋体" w:eastAsia="宋体" w:cs="宋体"/>
          <w:sz w:val="24"/>
          <w:szCs w:val="24"/>
          <w:lang w:val="en-US" w:eastAsia="zh-CN"/>
        </w:rPr>
      </w:pPr>
      <w:r>
        <w:rPr>
          <w:rFonts w:ascii="宋体" w:hAnsi="宋体" w:eastAsia="宋体" w:cs="宋体"/>
          <w:sz w:val="24"/>
          <w:szCs w:val="24"/>
        </w:rPr>
        <w:t>因此，为提高输出模拟量电流的分辨率，用户应适当选择流量计的量程。流量计在出厂时，制造厂已将模拟量输出的各参数校准好。一般情况下，不需要用户再作调整。</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通讯协议</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4.1通信参数</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60"/>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271" w:hRule="atLeast"/>
          <w:jc w:val="center"/>
        </w:trPr>
        <w:tc>
          <w:tcPr>
            <w:tcW w:w="1560" w:type="dxa"/>
            <w:shd w:val="clear" w:color="auto" w:fill="auto"/>
            <w:noWrap w:val="0"/>
            <w:vAlign w:val="center"/>
          </w:tcPr>
          <w:p>
            <w:pPr>
              <w:rPr>
                <w:b/>
                <w:sz w:val="24"/>
                <w:szCs w:val="24"/>
              </w:rPr>
            </w:pPr>
            <w:r>
              <w:rPr>
                <w:b/>
                <w:sz w:val="24"/>
                <w:szCs w:val="24"/>
              </w:rPr>
              <w:t>参数</w:t>
            </w:r>
          </w:p>
        </w:tc>
        <w:tc>
          <w:tcPr>
            <w:tcW w:w="5103" w:type="dxa"/>
            <w:shd w:val="clear" w:color="auto" w:fill="auto"/>
            <w:noWrap w:val="0"/>
            <w:vAlign w:val="center"/>
          </w:tcPr>
          <w:p>
            <w:pPr>
              <w:rPr>
                <w:b/>
                <w:sz w:val="24"/>
                <w:szCs w:val="24"/>
              </w:rPr>
            </w:pPr>
            <w:r>
              <w:rPr>
                <w:b/>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编码</w:t>
            </w:r>
          </w:p>
        </w:tc>
        <w:tc>
          <w:tcPr>
            <w:tcW w:w="5103" w:type="dxa"/>
            <w:shd w:val="clear" w:color="auto" w:fill="auto"/>
            <w:noWrap w:val="0"/>
            <w:vAlign w:val="center"/>
          </w:tcPr>
          <w:p>
            <w:pPr>
              <w:rPr>
                <w:sz w:val="24"/>
                <w:szCs w:val="24"/>
              </w:rPr>
            </w:pPr>
            <w:r>
              <w:rPr>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数据位</w:t>
            </w:r>
          </w:p>
        </w:tc>
        <w:tc>
          <w:tcPr>
            <w:tcW w:w="5103" w:type="dxa"/>
            <w:shd w:val="clear" w:color="auto" w:fill="auto"/>
            <w:noWrap w:val="0"/>
            <w:vAlign w:val="center"/>
          </w:tcPr>
          <w:p>
            <w:pPr>
              <w:rPr>
                <w:sz w:val="24"/>
                <w:szCs w:val="24"/>
              </w:rPr>
            </w:pPr>
            <w:r>
              <w:rPr>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奇偶校验位</w:t>
            </w:r>
          </w:p>
        </w:tc>
        <w:tc>
          <w:tcPr>
            <w:tcW w:w="5103" w:type="dxa"/>
            <w:shd w:val="clear" w:color="auto" w:fill="auto"/>
            <w:noWrap w:val="0"/>
            <w:vAlign w:val="center"/>
          </w:tcPr>
          <w:p>
            <w:pPr>
              <w:rPr>
                <w:sz w:val="24"/>
                <w:szCs w:val="24"/>
              </w:rPr>
            </w:pPr>
            <w:r>
              <w:rPr>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停止位</w:t>
            </w:r>
          </w:p>
        </w:tc>
        <w:tc>
          <w:tcPr>
            <w:tcW w:w="5103" w:type="dxa"/>
            <w:shd w:val="clear" w:color="auto" w:fill="auto"/>
            <w:noWrap w:val="0"/>
            <w:vAlign w:val="center"/>
          </w:tcPr>
          <w:p>
            <w:pPr>
              <w:rPr>
                <w:sz w:val="24"/>
                <w:szCs w:val="24"/>
              </w:rPr>
            </w:pPr>
            <w:r>
              <w:rPr>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错误校准</w:t>
            </w:r>
          </w:p>
        </w:tc>
        <w:tc>
          <w:tcPr>
            <w:tcW w:w="5103" w:type="dxa"/>
            <w:shd w:val="clear" w:color="auto" w:fill="auto"/>
            <w:noWrap w:val="0"/>
            <w:vAlign w:val="center"/>
          </w:tcPr>
          <w:p>
            <w:pPr>
              <w:rPr>
                <w:sz w:val="24"/>
                <w:szCs w:val="24"/>
              </w:rPr>
            </w:pPr>
            <w:r>
              <w:rPr>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auto"/>
            <w:noWrap w:val="0"/>
            <w:vAlign w:val="center"/>
          </w:tcPr>
          <w:p>
            <w:pPr>
              <w:rPr>
                <w:b/>
                <w:sz w:val="24"/>
                <w:szCs w:val="24"/>
              </w:rPr>
            </w:pPr>
            <w:r>
              <w:rPr>
                <w:b/>
                <w:sz w:val="24"/>
                <w:szCs w:val="24"/>
              </w:rPr>
              <w:t>波特率</w:t>
            </w:r>
          </w:p>
        </w:tc>
        <w:tc>
          <w:tcPr>
            <w:tcW w:w="5103" w:type="dxa"/>
            <w:shd w:val="clear" w:color="auto" w:fill="auto"/>
            <w:noWrap w:val="0"/>
            <w:vAlign w:val="center"/>
          </w:tcPr>
          <w:p>
            <w:pPr>
              <w:rPr>
                <w:sz w:val="24"/>
                <w:szCs w:val="24"/>
              </w:rPr>
            </w:pPr>
            <w:r>
              <w:rPr>
                <w:sz w:val="24"/>
                <w:szCs w:val="24"/>
              </w:rPr>
              <w:t>2400bps</w:t>
            </w:r>
            <w:r>
              <w:rPr>
                <w:rFonts w:hint="eastAsia"/>
                <w:sz w:val="24"/>
                <w:szCs w:val="24"/>
              </w:rPr>
              <w:t>/</w:t>
            </w:r>
            <w:r>
              <w:rPr>
                <w:sz w:val="24"/>
                <w:szCs w:val="24"/>
              </w:rPr>
              <w:t>4800bps/9600bps可设，出厂默认为9600bps</w:t>
            </w:r>
          </w:p>
        </w:tc>
      </w:tr>
    </w:tbl>
    <w:p>
      <w:pPr>
        <w:spacing w:line="320" w:lineRule="exact"/>
        <w:ind w:firstLine="480" w:firstLineChars="20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                              表5</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4.2 数据帧格式定义</w:t>
      </w:r>
    </w:p>
    <w:p>
      <w:pPr>
        <w:pStyle w:val="5"/>
        <w:spacing w:line="320" w:lineRule="exact"/>
        <w:rPr>
          <w:rFonts w:hint="eastAsia" w:ascii="宋体" w:hAnsi="宋体" w:eastAsia="宋体" w:cs="宋体"/>
          <w:szCs w:val="24"/>
        </w:rPr>
      </w:pPr>
      <w:r>
        <w:rPr>
          <w:rFonts w:hint="eastAsia" w:ascii="宋体" w:hAnsi="宋体" w:eastAsia="宋体" w:cs="宋体"/>
          <w:szCs w:val="24"/>
        </w:rPr>
        <w:t>采用Modbus-RTU通讯规约，格式如下：</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初始结构≥4字节的时间</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地址码=1字节</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功能码=1字节</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数据区=N字节</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错误校验=16位CRC码</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结束结构≥4字节的时间</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地址码：为变送器的功能指示，本变送器用到功能码0x03(读取寄存器数据)</w:t>
      </w:r>
      <w:r>
        <w:rPr>
          <w:rFonts w:hint="eastAsia" w:ascii="宋体" w:hAnsi="宋体" w:eastAsia="宋体" w:cs="宋体"/>
          <w:sz w:val="24"/>
          <w:szCs w:val="24"/>
          <w:lang w:eastAsia="zh-CN"/>
        </w:rPr>
        <w:t>，</w:t>
      </w:r>
      <w:r>
        <w:rPr>
          <w:rFonts w:hint="eastAsia" w:ascii="宋体" w:hAnsi="宋体" w:eastAsia="宋体" w:cs="宋体"/>
          <w:sz w:val="24"/>
          <w:szCs w:val="24"/>
        </w:rPr>
        <w:t>功能码0x0</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写入</w:t>
      </w:r>
      <w:r>
        <w:rPr>
          <w:rFonts w:hint="eastAsia" w:ascii="宋体" w:hAnsi="宋体" w:eastAsia="宋体" w:cs="宋体"/>
          <w:sz w:val="24"/>
          <w:szCs w:val="24"/>
        </w:rPr>
        <w:t>寄存器数据)。</w:t>
      </w:r>
      <w:r>
        <w:rPr>
          <w:rFonts w:ascii="宋体" w:hAnsi="宋体" w:eastAsia="宋体" w:cs="宋体"/>
          <w:sz w:val="24"/>
          <w:szCs w:val="24"/>
        </w:rPr>
        <w:t>本协议支持读取累积量流量等常用寄存器，同时也支持口径零点传感器系数等仪表常数的读取修改。同时本协议提供累积量清零功能，用于批控等控制场合。详细内容可参考通讯协议说明书。本说明书仅列出部分常用寄存器。</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数据区：数据区是具体地址，在通讯网络中是唯一的(出厂默认0x01)。</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功能码：主机所发指令通讯数据，注意16bits数据高字节在前！</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CRC码：二字节的校验码。</w:t>
      </w: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问询帧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939"/>
        <w:gridCol w:w="1454"/>
        <w:gridCol w:w="1054"/>
        <w:gridCol w:w="110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地址码</w:t>
            </w:r>
          </w:p>
        </w:tc>
        <w:tc>
          <w:tcPr>
            <w:tcW w:w="939"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功能码</w:t>
            </w:r>
          </w:p>
        </w:tc>
        <w:tc>
          <w:tcPr>
            <w:tcW w:w="14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寄存器起始地址</w:t>
            </w:r>
          </w:p>
        </w:tc>
        <w:tc>
          <w:tcPr>
            <w:tcW w:w="10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寄存器长度</w:t>
            </w:r>
          </w:p>
        </w:tc>
        <w:tc>
          <w:tcPr>
            <w:tcW w:w="1102"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校验码低位</w:t>
            </w:r>
          </w:p>
        </w:tc>
        <w:tc>
          <w:tcPr>
            <w:tcW w:w="113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0"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939"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14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2字节</w:t>
            </w:r>
          </w:p>
        </w:tc>
        <w:tc>
          <w:tcPr>
            <w:tcW w:w="10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2字节</w:t>
            </w:r>
          </w:p>
        </w:tc>
        <w:tc>
          <w:tcPr>
            <w:tcW w:w="1102"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113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r>
    </w:tbl>
    <w:p>
      <w:pPr>
        <w:pStyle w:val="5"/>
        <w:spacing w:line="320" w:lineRule="exact"/>
        <w:ind w:firstLine="4800" w:firstLineChars="2000"/>
        <w:rPr>
          <w:rFonts w:hint="default" w:ascii="宋体" w:hAnsi="宋体" w:eastAsia="宋体" w:cs="宋体"/>
          <w:sz w:val="24"/>
          <w:szCs w:val="24"/>
          <w:lang w:val="en-US" w:eastAsia="zh-CN"/>
        </w:rPr>
      </w:pPr>
    </w:p>
    <w:p>
      <w:pPr>
        <w:pStyle w:val="5"/>
        <w:spacing w:line="320" w:lineRule="exact"/>
        <w:ind w:firstLine="720" w:firstLineChars="300"/>
        <w:rPr>
          <w:rFonts w:hint="eastAsia" w:ascii="宋体" w:hAnsi="宋体" w:eastAsia="宋体" w:cs="宋体"/>
          <w:sz w:val="24"/>
          <w:szCs w:val="24"/>
        </w:rPr>
      </w:pPr>
    </w:p>
    <w:p>
      <w:pPr>
        <w:pStyle w:val="5"/>
        <w:spacing w:line="320" w:lineRule="exact"/>
        <w:rPr>
          <w:rFonts w:hint="eastAsia" w:ascii="宋体" w:hAnsi="宋体" w:eastAsia="宋体" w:cs="宋体"/>
          <w:sz w:val="24"/>
          <w:szCs w:val="24"/>
        </w:rPr>
      </w:pPr>
      <w:r>
        <w:rPr>
          <w:rFonts w:hint="eastAsia" w:ascii="宋体" w:hAnsi="宋体" w:eastAsia="宋体" w:cs="宋体"/>
          <w:sz w:val="24"/>
          <w:szCs w:val="24"/>
        </w:rPr>
        <w:t>应答帧</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11"/>
        <w:gridCol w:w="1219"/>
        <w:gridCol w:w="1147"/>
        <w:gridCol w:w="1176"/>
        <w:gridCol w:w="1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4"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地址码</w:t>
            </w:r>
          </w:p>
        </w:tc>
        <w:tc>
          <w:tcPr>
            <w:tcW w:w="911"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功能码</w:t>
            </w:r>
          </w:p>
        </w:tc>
        <w:tc>
          <w:tcPr>
            <w:tcW w:w="1219"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有效字节数</w:t>
            </w:r>
          </w:p>
        </w:tc>
        <w:tc>
          <w:tcPr>
            <w:tcW w:w="1147"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第一数据区</w:t>
            </w:r>
          </w:p>
        </w:tc>
        <w:tc>
          <w:tcPr>
            <w:tcW w:w="1176"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第二数据区</w:t>
            </w:r>
          </w:p>
        </w:tc>
        <w:tc>
          <w:tcPr>
            <w:tcW w:w="1232"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第N数据区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4"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1字节</w:t>
            </w:r>
          </w:p>
        </w:tc>
        <w:tc>
          <w:tcPr>
            <w:tcW w:w="911"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1字节</w:t>
            </w:r>
          </w:p>
        </w:tc>
        <w:tc>
          <w:tcPr>
            <w:tcW w:w="1219" w:type="dxa"/>
            <w:noWrap w:val="0"/>
            <w:vAlign w:val="top"/>
          </w:tcPr>
          <w:p>
            <w:pPr>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字节</w:t>
            </w:r>
          </w:p>
        </w:tc>
        <w:tc>
          <w:tcPr>
            <w:tcW w:w="1147"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c>
          <w:tcPr>
            <w:tcW w:w="1176"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c>
          <w:tcPr>
            <w:tcW w:w="1232"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r>
    </w:tbl>
    <w:p>
      <w:pPr>
        <w:ind w:firstLine="4080" w:firstLineChars="1700"/>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表6</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4.3寄存器地址</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6"/>
        <w:gridCol w:w="1639"/>
        <w:gridCol w:w="3131"/>
        <w:gridCol w:w="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寄存器地址</w:t>
            </w:r>
          </w:p>
        </w:tc>
        <w:tc>
          <w:tcPr>
            <w:tcW w:w="1639"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PLC组态地址</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内容</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0100H</w:t>
            </w:r>
          </w:p>
        </w:tc>
        <w:tc>
          <w:tcPr>
            <w:tcW w:w="1639"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40101</w:t>
            </w:r>
          </w:p>
        </w:tc>
        <w:tc>
          <w:tcPr>
            <w:tcW w:w="3131" w:type="dxa"/>
            <w:noWrap w:val="0"/>
            <w:vAlign w:val="center"/>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设备地址（0-252）</w:t>
            </w:r>
          </w:p>
        </w:tc>
        <w:tc>
          <w:tcPr>
            <w:tcW w:w="621"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0101H</w:t>
            </w:r>
          </w:p>
        </w:tc>
        <w:tc>
          <w:tcPr>
            <w:tcW w:w="1639" w:type="dxa"/>
            <w:noWrap w:val="0"/>
            <w:vAlign w:val="center"/>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40102</w:t>
            </w:r>
          </w:p>
        </w:tc>
        <w:tc>
          <w:tcPr>
            <w:tcW w:w="3131" w:type="dxa"/>
            <w:noWrap w:val="0"/>
            <w:vAlign w:val="center"/>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波特率（2400/4800/9600）</w:t>
            </w:r>
          </w:p>
        </w:tc>
        <w:tc>
          <w:tcPr>
            <w:tcW w:w="621" w:type="dxa"/>
            <w:noWrap w:val="0"/>
            <w:vAlign w:val="center"/>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0010H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40011</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瞬时量程</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0011H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40012</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阻尼时间</w:t>
            </w: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ab/>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0012H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40013</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低报警设定值</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0013H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40014</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高报警设定值</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0014H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40015</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脉冲宽度设置</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0015H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40016</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脉冲有效电平</w:t>
            </w:r>
            <w:r>
              <w:rPr>
                <w:rFonts w:hint="eastAsia" w:ascii="宋体" w:hAnsi="宋体" w:eastAsia="宋体" w:cs="宋体"/>
                <w:sz w:val="24"/>
                <w:szCs w:val="24"/>
                <w:lang w:val="en-US" w:eastAsia="zh-CN"/>
              </w:rPr>
              <w:tab/>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0016H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40017</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4ma 校准 </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0017H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40018</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20ma 校准</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0018H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40019</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高位频率输出范围（1Hz）</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0019H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40020</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低位频率输出范围（1Hz）</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0020H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40021</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管道口径 （1mm）</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0021H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40022</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测量方向选择</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0022H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40023</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反方向测量允许</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0023H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40024</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反向输出允许</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0024H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40025</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允许切除显示</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0025H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40026</w:t>
            </w:r>
          </w:p>
        </w:tc>
        <w:tc>
          <w:tcPr>
            <w:tcW w:w="313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小信号切除</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0026H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40027</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累计流量清零</w:t>
            </w:r>
          </w:p>
        </w:tc>
        <w:tc>
          <w:tcPr>
            <w:tcW w:w="62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只写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0000H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40001</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瞬时流量（0.01m³/h）</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0002H</w:t>
            </w:r>
          </w:p>
        </w:tc>
        <w:tc>
          <w:tcPr>
            <w:tcW w:w="1639"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40003</w:t>
            </w:r>
          </w:p>
        </w:tc>
        <w:tc>
          <w:tcPr>
            <w:tcW w:w="3131" w:type="dxa"/>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总积累流量（0.01m³）</w:t>
            </w:r>
          </w:p>
        </w:tc>
        <w:tc>
          <w:tcPr>
            <w:tcW w:w="62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只读</w:t>
            </w:r>
          </w:p>
        </w:tc>
      </w:tr>
    </w:tbl>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表7</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注：无特殊说明各数值均为0.1位精度</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4.4通讯协议示例以及解释</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读取设备地址0×01位置的瞬时流量值</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问询帧</w:t>
      </w:r>
    </w:p>
    <w:tbl>
      <w:tblPr>
        <w:tblStyle w:val="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地址码</w:t>
            </w:r>
          </w:p>
        </w:tc>
        <w:tc>
          <w:tcPr>
            <w:tcW w:w="114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功能码</w:t>
            </w:r>
          </w:p>
        </w:tc>
        <w:tc>
          <w:tcPr>
            <w:tcW w:w="1165"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起始地址</w:t>
            </w:r>
          </w:p>
        </w:tc>
        <w:tc>
          <w:tcPr>
            <w:tcW w:w="1177"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数据长度</w:t>
            </w:r>
          </w:p>
        </w:tc>
        <w:tc>
          <w:tcPr>
            <w:tcW w:w="114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校验码低位</w:t>
            </w:r>
          </w:p>
        </w:tc>
        <w:tc>
          <w:tcPr>
            <w:tcW w:w="106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114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165"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0x00</w:t>
            </w:r>
          </w:p>
        </w:tc>
        <w:tc>
          <w:tcPr>
            <w:tcW w:w="1177"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0x02</w:t>
            </w:r>
          </w:p>
        </w:tc>
        <w:tc>
          <w:tcPr>
            <w:tcW w:w="114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0xC4</w:t>
            </w:r>
          </w:p>
        </w:tc>
        <w:tc>
          <w:tcPr>
            <w:tcW w:w="1066"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0x0B</w:t>
            </w:r>
          </w:p>
        </w:tc>
      </w:tr>
    </w:tbl>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应答帧</w:t>
      </w:r>
    </w:p>
    <w:tbl>
      <w:tblPr>
        <w:tblStyle w:val="6"/>
        <w:tblW w:w="0" w:type="auto"/>
        <w:jc w:val="center"/>
        <w:tblLayout w:type="fixed"/>
        <w:tblCellMar>
          <w:top w:w="0" w:type="dxa"/>
          <w:left w:w="0" w:type="dxa"/>
          <w:bottom w:w="0" w:type="dxa"/>
          <w:right w:w="0" w:type="dxa"/>
        </w:tblCellMar>
      </w:tblPr>
      <w:tblGrid>
        <w:gridCol w:w="753"/>
        <w:gridCol w:w="817"/>
        <w:gridCol w:w="1200"/>
        <w:gridCol w:w="1383"/>
        <w:gridCol w:w="1346"/>
        <w:gridCol w:w="1112"/>
        <w:gridCol w:w="1174"/>
      </w:tblGrid>
      <w:tr>
        <w:tblPrEx>
          <w:tblCellMar>
            <w:top w:w="0" w:type="dxa"/>
            <w:left w:w="0" w:type="dxa"/>
            <w:bottom w:w="0" w:type="dxa"/>
            <w:right w:w="0" w:type="dxa"/>
          </w:tblCellMar>
        </w:tblPrEx>
        <w:trPr>
          <w:jc w:val="center"/>
        </w:trPr>
        <w:tc>
          <w:tcPr>
            <w:tcW w:w="753"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地址码</w:t>
            </w:r>
          </w:p>
        </w:tc>
        <w:tc>
          <w:tcPr>
            <w:tcW w:w="817"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功能码</w:t>
            </w:r>
          </w:p>
        </w:tc>
        <w:tc>
          <w:tcPr>
            <w:tcW w:w="120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返回有效字节数</w:t>
            </w:r>
          </w:p>
        </w:tc>
        <w:tc>
          <w:tcPr>
            <w:tcW w:w="1383"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瞬时流量值寄存器1</w:t>
            </w:r>
          </w:p>
        </w:tc>
        <w:tc>
          <w:tcPr>
            <w:tcW w:w="1346"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瞬时流量</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值寄存器2</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校验码高位</w:t>
            </w:r>
          </w:p>
        </w:tc>
      </w:tr>
      <w:tr>
        <w:tblPrEx>
          <w:tblCellMar>
            <w:top w:w="0" w:type="dxa"/>
            <w:left w:w="0" w:type="dxa"/>
            <w:bottom w:w="0" w:type="dxa"/>
            <w:right w:w="0" w:type="dxa"/>
          </w:tblCellMar>
        </w:tblPrEx>
        <w:trPr>
          <w:jc w:val="center"/>
        </w:trPr>
        <w:tc>
          <w:tcPr>
            <w:tcW w:w="753"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817"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20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0x04</w:t>
            </w:r>
          </w:p>
        </w:tc>
        <w:tc>
          <w:tcPr>
            <w:tcW w:w="1383"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1346"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0xA0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0xB1</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0x34</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0x0B</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表8</w:t>
      </w:r>
    </w:p>
    <w:p>
      <w:pPr>
        <w:keepNext w:val="0"/>
        <w:keepLines w:val="0"/>
        <w:pageBreakBefore w:val="0"/>
        <w:widowControl w:val="0"/>
        <w:numPr>
          <w:ilvl w:val="0"/>
          <w:numId w:val="0"/>
        </w:numPr>
        <w:kinsoku/>
        <w:wordWrap/>
        <w:overflowPunct/>
        <w:topLinePunct w:val="0"/>
        <w:autoSpaceDE/>
        <w:autoSpaceDN/>
        <w:bidi w:val="0"/>
        <w:adjustRightInd/>
        <w:snapToGrid/>
        <w:ind w:leftChars="0" w:firstLine="960" w:firstLineChars="4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瞬时流量值:</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1A0B1(十六进制)1=106673=瞬时流量=1066.73m³/h</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读取设备地址0×01位置的总积累流量值</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问询帧</w:t>
      </w:r>
    </w:p>
    <w:tbl>
      <w:tblPr>
        <w:tblStyle w:val="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448"/>
        <w:gridCol w:w="14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地址码</w:t>
            </w:r>
          </w:p>
        </w:tc>
        <w:tc>
          <w:tcPr>
            <w:tcW w:w="114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功能码</w:t>
            </w:r>
          </w:p>
        </w:tc>
        <w:tc>
          <w:tcPr>
            <w:tcW w:w="1165"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起始地址</w:t>
            </w:r>
          </w:p>
        </w:tc>
        <w:tc>
          <w:tcPr>
            <w:tcW w:w="1177"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数据长度</w:t>
            </w:r>
          </w:p>
        </w:tc>
        <w:tc>
          <w:tcPr>
            <w:tcW w:w="1448"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校验码低位</w:t>
            </w:r>
          </w:p>
        </w:tc>
        <w:tc>
          <w:tcPr>
            <w:tcW w:w="1473"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1142"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165"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0x00</w:t>
            </w:r>
          </w:p>
        </w:tc>
        <w:tc>
          <w:tcPr>
            <w:tcW w:w="1177"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448"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0x34</w:t>
            </w:r>
          </w:p>
        </w:tc>
        <w:tc>
          <w:tcPr>
            <w:tcW w:w="1473"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0x0B</w:t>
            </w:r>
          </w:p>
        </w:tc>
      </w:tr>
    </w:tbl>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应答帧</w:t>
      </w:r>
    </w:p>
    <w:tbl>
      <w:tblPr>
        <w:tblStyle w:val="6"/>
        <w:tblW w:w="0" w:type="auto"/>
        <w:jc w:val="center"/>
        <w:tblLayout w:type="fixed"/>
        <w:tblCellMar>
          <w:top w:w="0" w:type="dxa"/>
          <w:left w:w="0" w:type="dxa"/>
          <w:bottom w:w="0" w:type="dxa"/>
          <w:right w:w="0" w:type="dxa"/>
        </w:tblCellMar>
      </w:tblPr>
      <w:tblGrid>
        <w:gridCol w:w="803"/>
        <w:gridCol w:w="850"/>
        <w:gridCol w:w="1017"/>
        <w:gridCol w:w="1317"/>
        <w:gridCol w:w="1350"/>
        <w:gridCol w:w="1274"/>
        <w:gridCol w:w="1174"/>
      </w:tblGrid>
      <w:tr>
        <w:tblPrEx>
          <w:tblCellMar>
            <w:top w:w="0" w:type="dxa"/>
            <w:left w:w="0" w:type="dxa"/>
            <w:bottom w:w="0" w:type="dxa"/>
            <w:right w:w="0" w:type="dxa"/>
          </w:tblCellMar>
        </w:tblPrEx>
        <w:trPr>
          <w:jc w:val="center"/>
        </w:trPr>
        <w:tc>
          <w:tcPr>
            <w:tcW w:w="803"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地址码</w:t>
            </w:r>
          </w:p>
        </w:tc>
        <w:tc>
          <w:tcPr>
            <w:tcW w:w="85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功能码</w:t>
            </w:r>
          </w:p>
        </w:tc>
        <w:tc>
          <w:tcPr>
            <w:tcW w:w="1017"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返回有效字节数</w:t>
            </w:r>
          </w:p>
        </w:tc>
        <w:tc>
          <w:tcPr>
            <w:tcW w:w="1317"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瞬时流量值寄存器1</w:t>
            </w:r>
          </w:p>
        </w:tc>
        <w:tc>
          <w:tcPr>
            <w:tcW w:w="135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瞬时流量</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值寄存器2</w:t>
            </w:r>
          </w:p>
        </w:tc>
        <w:tc>
          <w:tcPr>
            <w:tcW w:w="1274"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校验码高位</w:t>
            </w:r>
          </w:p>
        </w:tc>
      </w:tr>
      <w:tr>
        <w:tblPrEx>
          <w:tblCellMar>
            <w:top w:w="0" w:type="dxa"/>
            <w:left w:w="0" w:type="dxa"/>
            <w:bottom w:w="0" w:type="dxa"/>
            <w:right w:w="0" w:type="dxa"/>
          </w:tblCellMar>
        </w:tblPrEx>
        <w:trPr>
          <w:jc w:val="center"/>
        </w:trPr>
        <w:tc>
          <w:tcPr>
            <w:tcW w:w="803"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0x01</w:t>
            </w:r>
          </w:p>
        </w:tc>
        <w:tc>
          <w:tcPr>
            <w:tcW w:w="850"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0x03</w:t>
            </w:r>
          </w:p>
        </w:tc>
        <w:tc>
          <w:tcPr>
            <w:tcW w:w="1017" w:type="dxa"/>
            <w:tcBorders>
              <w:top w:val="single" w:color="000000" w:sz="2" w:space="0"/>
              <w:left w:val="single" w:color="000000" w:sz="2" w:space="0"/>
              <w:bottom w:val="single" w:color="000000" w:sz="2" w:space="0"/>
              <w:right w:val="single" w:color="000000" w:sz="2" w:space="0"/>
            </w:tcBorders>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0x04</w:t>
            </w:r>
          </w:p>
        </w:tc>
        <w:tc>
          <w:tcPr>
            <w:tcW w:w="1317"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0x00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0xC1</w:t>
            </w:r>
          </w:p>
        </w:tc>
        <w:tc>
          <w:tcPr>
            <w:tcW w:w="1350"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0xB0</w:t>
            </w:r>
          </w:p>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0xF1</w:t>
            </w:r>
          </w:p>
        </w:tc>
        <w:tc>
          <w:tcPr>
            <w:tcW w:w="1274"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0x43</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0xF8</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表9</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瞬时流量值</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C1B0F1(十六进制)1=12693745=总积累流量=126937.45m³</w:t>
      </w:r>
    </w:p>
    <w:p>
      <w:pPr>
        <w:keepNext w:val="0"/>
        <w:keepLines w:val="0"/>
        <w:pageBreakBefore w:val="0"/>
        <w:widowControl w:val="0"/>
        <w:numPr>
          <w:ilvl w:val="0"/>
          <w:numId w:val="0"/>
        </w:numPr>
        <w:tabs>
          <w:tab w:val="left" w:pos="1443"/>
        </w:tabs>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ab/>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报警信息</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ascii="宋体" w:hAnsi="宋体" w:eastAsia="宋体" w:cs="宋体"/>
          <w:sz w:val="24"/>
          <w:szCs w:val="24"/>
        </w:rPr>
      </w:pPr>
      <w:r>
        <w:rPr>
          <w:rFonts w:ascii="宋体" w:hAnsi="宋体" w:eastAsia="宋体" w:cs="宋体"/>
          <w:sz w:val="24"/>
          <w:szCs w:val="24"/>
        </w:rPr>
        <w:t>四键智能化转换器具有自诊断功能。除了电源和硬件电路故障外，一般应用中出现的故障均能正确给出报警信息。这些信息在显示器左方提示。在测量状态下，仪表自动显示出故障内容如下：</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p>
    <w:tbl>
      <w:tblPr>
        <w:tblStyle w:val="7"/>
        <w:tblpPr w:leftFromText="180" w:rightFromText="180" w:vertAnchor="text" w:horzAnchor="page" w:tblpX="3252" w:tblpY="47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5"/>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tabs>
                <w:tab w:val="left" w:pos="1294"/>
              </w:tabs>
              <w:bidi w:val="0"/>
              <w:jc w:val="left"/>
              <w:rPr>
                <w:rFonts w:hint="eastAsia" w:ascii="宋体" w:hAnsi="宋体" w:eastAsia="宋体" w:cs="宋体"/>
                <w:sz w:val="24"/>
                <w:szCs w:val="24"/>
                <w:vertAlign w:val="baseline"/>
                <w:lang w:val="en-US" w:eastAsia="zh-CN"/>
              </w:rPr>
            </w:pPr>
            <w:r>
              <w:drawing>
                <wp:inline distT="0" distB="0" distL="114300" distR="114300">
                  <wp:extent cx="196850" cy="328295"/>
                  <wp:effectExtent l="0" t="0" r="12700" b="14605"/>
                  <wp:docPr id="3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
                          <pic:cNvPicPr>
                            <a:picLocks noChangeAspect="1"/>
                          </pic:cNvPicPr>
                        </pic:nvPicPr>
                        <pic:blipFill>
                          <a:blip r:embed="rId29"/>
                          <a:stretch>
                            <a:fillRect/>
                          </a:stretch>
                        </pic:blipFill>
                        <pic:spPr>
                          <a:xfrm>
                            <a:off x="0" y="0"/>
                            <a:ext cx="196850" cy="328295"/>
                          </a:xfrm>
                          <a:prstGeom prst="rect">
                            <a:avLst/>
                          </a:prstGeom>
                          <a:noFill/>
                          <a:ln>
                            <a:noFill/>
                          </a:ln>
                        </pic:spPr>
                      </pic:pic>
                    </a:graphicData>
                  </a:graphic>
                </wp:inline>
              </w:drawing>
            </w:r>
          </w:p>
        </w:tc>
        <w:tc>
          <w:tcPr>
            <w:tcW w:w="4261" w:type="dxa"/>
          </w:tcPr>
          <w:p>
            <w:pPr>
              <w:tabs>
                <w:tab w:val="left" w:pos="1294"/>
              </w:tabs>
              <w:bidi w:val="0"/>
              <w:jc w:val="left"/>
              <w:rPr>
                <w:rFonts w:ascii="宋体" w:hAnsi="宋体" w:eastAsia="宋体" w:cs="宋体"/>
                <w:sz w:val="24"/>
                <w:szCs w:val="24"/>
                <w:vertAlign w:val="baseline"/>
              </w:rPr>
            </w:pPr>
            <w:r>
              <w:rPr>
                <w:rFonts w:ascii="宋体" w:hAnsi="宋体" w:eastAsia="宋体" w:cs="宋体"/>
                <w:sz w:val="24"/>
                <w:szCs w:val="24"/>
              </w:rPr>
              <w:t>瞬时流量超过设定的上限流量值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tabs>
                <w:tab w:val="left" w:pos="1294"/>
              </w:tabs>
              <w:bidi w:val="0"/>
              <w:jc w:val="left"/>
              <w:rPr>
                <w:rFonts w:hint="eastAsia" w:ascii="宋体" w:hAnsi="宋体" w:eastAsia="宋体" w:cs="宋体"/>
                <w:sz w:val="24"/>
                <w:szCs w:val="24"/>
                <w:vertAlign w:val="baseline"/>
                <w:lang w:val="en-US" w:eastAsia="zh-CN"/>
              </w:rPr>
            </w:pPr>
            <w:r>
              <w:drawing>
                <wp:inline distT="0" distB="0" distL="114300" distR="114300">
                  <wp:extent cx="247650" cy="245745"/>
                  <wp:effectExtent l="0" t="0" r="0" b="1905"/>
                  <wp:docPr id="3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2"/>
                          <pic:cNvPicPr>
                            <a:picLocks noChangeAspect="1"/>
                          </pic:cNvPicPr>
                        </pic:nvPicPr>
                        <pic:blipFill>
                          <a:blip r:embed="rId30"/>
                          <a:stretch>
                            <a:fillRect/>
                          </a:stretch>
                        </pic:blipFill>
                        <pic:spPr>
                          <a:xfrm>
                            <a:off x="0" y="0"/>
                            <a:ext cx="247650" cy="245745"/>
                          </a:xfrm>
                          <a:prstGeom prst="rect">
                            <a:avLst/>
                          </a:prstGeom>
                          <a:noFill/>
                          <a:ln>
                            <a:noFill/>
                          </a:ln>
                        </pic:spPr>
                      </pic:pic>
                    </a:graphicData>
                  </a:graphic>
                </wp:inline>
              </w:drawing>
            </w:r>
          </w:p>
        </w:tc>
        <w:tc>
          <w:tcPr>
            <w:tcW w:w="4261" w:type="dxa"/>
          </w:tcPr>
          <w:p>
            <w:pPr>
              <w:tabs>
                <w:tab w:val="left" w:pos="1294"/>
              </w:tabs>
              <w:bidi w:val="0"/>
              <w:jc w:val="left"/>
              <w:rPr>
                <w:rFonts w:ascii="宋体" w:hAnsi="宋体" w:eastAsia="宋体" w:cs="宋体"/>
                <w:sz w:val="24"/>
                <w:szCs w:val="24"/>
                <w:vertAlign w:val="baseline"/>
              </w:rPr>
            </w:pPr>
            <w:r>
              <w:rPr>
                <w:rFonts w:ascii="宋体" w:hAnsi="宋体" w:eastAsia="宋体" w:cs="宋体"/>
                <w:sz w:val="24"/>
                <w:szCs w:val="24"/>
              </w:rPr>
              <w:t>瞬时流量低于设定的下限流量值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tabs>
                <w:tab w:val="left" w:pos="1294"/>
              </w:tabs>
              <w:bidi w:val="0"/>
              <w:jc w:val="left"/>
              <w:rPr>
                <w:rFonts w:hint="default" w:ascii="宋体" w:hAnsi="宋体" w:eastAsia="宋体" w:cs="宋体"/>
                <w:sz w:val="24"/>
                <w:szCs w:val="24"/>
                <w:vertAlign w:val="baseline"/>
                <w:lang w:val="en-US" w:eastAsia="zh-CN"/>
              </w:rPr>
            </w:pPr>
            <w:r>
              <w:drawing>
                <wp:inline distT="0" distB="0" distL="114300" distR="114300">
                  <wp:extent cx="309245" cy="300990"/>
                  <wp:effectExtent l="0" t="0" r="14605" b="3810"/>
                  <wp:docPr id="3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3"/>
                          <pic:cNvPicPr>
                            <a:picLocks noChangeAspect="1"/>
                          </pic:cNvPicPr>
                        </pic:nvPicPr>
                        <pic:blipFill>
                          <a:blip r:embed="rId31"/>
                          <a:stretch>
                            <a:fillRect/>
                          </a:stretch>
                        </pic:blipFill>
                        <pic:spPr>
                          <a:xfrm>
                            <a:off x="0" y="0"/>
                            <a:ext cx="309245" cy="300990"/>
                          </a:xfrm>
                          <a:prstGeom prst="rect">
                            <a:avLst/>
                          </a:prstGeom>
                          <a:noFill/>
                          <a:ln>
                            <a:noFill/>
                          </a:ln>
                        </pic:spPr>
                      </pic:pic>
                    </a:graphicData>
                  </a:graphic>
                </wp:inline>
              </w:drawing>
            </w:r>
          </w:p>
        </w:tc>
        <w:tc>
          <w:tcPr>
            <w:tcW w:w="4261" w:type="dxa"/>
          </w:tcPr>
          <w:p>
            <w:pPr>
              <w:tabs>
                <w:tab w:val="left" w:pos="1294"/>
              </w:tabs>
              <w:bidi w:val="0"/>
              <w:jc w:val="left"/>
              <w:rPr>
                <w:rFonts w:ascii="宋体" w:hAnsi="宋体" w:eastAsia="宋体" w:cs="宋体"/>
                <w:sz w:val="24"/>
                <w:szCs w:val="24"/>
                <w:vertAlign w:val="baseline"/>
              </w:rPr>
            </w:pPr>
            <w:r>
              <w:rPr>
                <w:rFonts w:ascii="宋体" w:hAnsi="宋体" w:eastAsia="宋体" w:cs="宋体"/>
                <w:sz w:val="24"/>
                <w:szCs w:val="24"/>
              </w:rPr>
              <w:t>空管报警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tcPr>
          <w:p>
            <w:pPr>
              <w:tabs>
                <w:tab w:val="left" w:pos="1294"/>
              </w:tabs>
              <w:bidi w:val="0"/>
              <w:jc w:val="left"/>
              <w:rPr>
                <w:rFonts w:hint="default" w:ascii="宋体" w:hAnsi="宋体" w:eastAsia="宋体" w:cs="宋体"/>
                <w:sz w:val="24"/>
                <w:szCs w:val="24"/>
                <w:vertAlign w:val="baseline"/>
                <w:lang w:val="en-US" w:eastAsia="zh-CN"/>
              </w:rPr>
            </w:pPr>
            <w:r>
              <w:drawing>
                <wp:inline distT="0" distB="0" distL="114300" distR="114300">
                  <wp:extent cx="306070" cy="257810"/>
                  <wp:effectExtent l="0" t="0" r="17780" b="8890"/>
                  <wp:docPr id="3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4"/>
                          <pic:cNvPicPr>
                            <a:picLocks noChangeAspect="1"/>
                          </pic:cNvPicPr>
                        </pic:nvPicPr>
                        <pic:blipFill>
                          <a:blip r:embed="rId32"/>
                          <a:stretch>
                            <a:fillRect/>
                          </a:stretch>
                        </pic:blipFill>
                        <pic:spPr>
                          <a:xfrm>
                            <a:off x="0" y="0"/>
                            <a:ext cx="306070" cy="257810"/>
                          </a:xfrm>
                          <a:prstGeom prst="rect">
                            <a:avLst/>
                          </a:prstGeom>
                          <a:noFill/>
                          <a:ln>
                            <a:noFill/>
                          </a:ln>
                        </pic:spPr>
                      </pic:pic>
                    </a:graphicData>
                  </a:graphic>
                </wp:inline>
              </w:drawing>
            </w:r>
          </w:p>
        </w:tc>
        <w:tc>
          <w:tcPr>
            <w:tcW w:w="4261" w:type="dxa"/>
          </w:tcPr>
          <w:p>
            <w:pPr>
              <w:tabs>
                <w:tab w:val="left" w:pos="1294"/>
              </w:tabs>
              <w:bidi w:val="0"/>
              <w:jc w:val="left"/>
              <w:rPr>
                <w:rFonts w:ascii="宋体" w:hAnsi="宋体" w:eastAsia="宋体" w:cs="宋体"/>
                <w:sz w:val="24"/>
                <w:szCs w:val="24"/>
                <w:vertAlign w:val="baseline"/>
              </w:rPr>
            </w:pPr>
            <w:r>
              <w:rPr>
                <w:rFonts w:ascii="宋体" w:hAnsi="宋体" w:eastAsia="宋体" w:cs="宋体"/>
                <w:sz w:val="24"/>
                <w:szCs w:val="24"/>
              </w:rPr>
              <w:t>励磁报警</w:t>
            </w:r>
          </w:p>
        </w:tc>
      </w:tr>
    </w:tbl>
    <w:p>
      <w:pPr>
        <w:bidi w:val="0"/>
        <w:jc w:val="left"/>
        <w:rPr>
          <w:rFonts w:hint="eastAsia" w:cstheme="minorBidi"/>
          <w:kern w:val="2"/>
          <w:sz w:val="21"/>
          <w:szCs w:val="24"/>
          <w:lang w:val="en-US" w:eastAsia="zh-CN" w:bidi="ar-SA"/>
        </w:rPr>
      </w:pPr>
      <w:r>
        <w:rPr>
          <w:rFonts w:hint="eastAsia" w:cstheme="minorBidi"/>
          <w:kern w:val="2"/>
          <w:sz w:val="21"/>
          <w:szCs w:val="24"/>
          <w:lang w:val="en-US" w:eastAsia="zh-CN" w:bidi="ar-SA"/>
        </w:rPr>
        <w:t xml:space="preserve">                                            </w:t>
      </w: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jc w:val="left"/>
        <w:rPr>
          <w:rFonts w:hint="eastAsia" w:cstheme="minorBidi"/>
          <w:kern w:val="2"/>
          <w:sz w:val="21"/>
          <w:szCs w:val="24"/>
          <w:lang w:val="en-US" w:eastAsia="zh-CN" w:bidi="ar-SA"/>
        </w:rPr>
      </w:pPr>
    </w:p>
    <w:p>
      <w:pPr>
        <w:bidi w:val="0"/>
        <w:ind w:firstLine="4560" w:firstLineChars="19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表10</w:t>
      </w:r>
    </w:p>
    <w:p>
      <w:pPr>
        <w:numPr>
          <w:ilvl w:val="0"/>
          <w:numId w:val="1"/>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注意事项</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由于</w:t>
      </w:r>
      <w:r>
        <w:rPr>
          <w:rFonts w:hint="eastAsia" w:ascii="宋体" w:hAnsi="宋体" w:eastAsia="宋体" w:cs="宋体"/>
          <w:kern w:val="2"/>
          <w:sz w:val="24"/>
          <w:szCs w:val="24"/>
          <w:lang w:val="en-US" w:eastAsia="zh-CN" w:bidi="ar-SA"/>
        </w:rPr>
        <w:fldChar w:fldCharType="begin"/>
      </w:r>
      <w:r>
        <w:rPr>
          <w:rFonts w:hint="eastAsia" w:ascii="宋体" w:hAnsi="宋体" w:eastAsia="宋体" w:cs="宋体"/>
          <w:kern w:val="2"/>
          <w:sz w:val="24"/>
          <w:szCs w:val="24"/>
          <w:lang w:val="en-US" w:eastAsia="zh-CN" w:bidi="ar-SA"/>
        </w:rPr>
        <w:instrText xml:space="preserve"> HYPERLINK "https://link.zhihu.com/?target=http://www.chinaqingtian.com/h-col-108.html" \t "https://zhuanlan.zhihu.com/p/_blank" </w:instrText>
      </w:r>
      <w:r>
        <w:rPr>
          <w:rFonts w:hint="eastAsia" w:ascii="宋体" w:hAnsi="宋体" w:eastAsia="宋体" w:cs="宋体"/>
          <w:kern w:val="2"/>
          <w:sz w:val="24"/>
          <w:szCs w:val="24"/>
          <w:lang w:val="en-US" w:eastAsia="zh-CN" w:bidi="ar-SA"/>
        </w:rPr>
        <w:fldChar w:fldCharType="separate"/>
      </w:r>
      <w:r>
        <w:rPr>
          <w:rFonts w:hint="eastAsia" w:ascii="宋体" w:hAnsi="宋体" w:eastAsia="宋体" w:cs="宋体"/>
          <w:kern w:val="2"/>
          <w:sz w:val="24"/>
          <w:szCs w:val="24"/>
          <w:lang w:val="en-US" w:eastAsia="zh-CN" w:bidi="ar-SA"/>
        </w:rPr>
        <w:t>电磁流量计</w:t>
      </w:r>
      <w:r>
        <w:rPr>
          <w:rFonts w:hint="eastAsia" w:ascii="宋体" w:hAnsi="宋体" w:eastAsia="宋体" w:cs="宋体"/>
          <w:kern w:val="2"/>
          <w:sz w:val="24"/>
          <w:szCs w:val="24"/>
          <w:lang w:val="en-US" w:eastAsia="zh-CN" w:bidi="ar-SA"/>
        </w:rPr>
        <w:fldChar w:fldCharType="end"/>
      </w:r>
      <w:r>
        <w:rPr>
          <w:rFonts w:hint="eastAsia" w:ascii="宋体" w:hAnsi="宋体" w:eastAsia="宋体" w:cs="宋体"/>
          <w:kern w:val="2"/>
          <w:sz w:val="24"/>
          <w:szCs w:val="24"/>
          <w:lang w:val="en-US" w:eastAsia="zh-CN" w:bidi="ar-SA"/>
        </w:rPr>
        <w:t>的感应信号电压很小，容易受噪声影响。基准电位必须与被测液体相同。电磁流量计接地的正确与否，直接关系到测量的精度和稳定性。</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当流量外壳接地，使被测量液体与大地电气连接，处于零电位，因而在传感器两电极上感应出大小相同、但极性相反的对称电势信号；同时流量计外壳接地，可起到屏蔽效果，以抑制外界和励磁系统的电磁干扰。</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当管道中附有强杂散电流时，应阻断杂散电流流过流量计。安装时先在管道与流量计之间加装绝缘短管，然后用面积不低于16mm2的铜导线将管道两端连接起来。这样管道中的电流从铜导线上分流，不再通过流量计，从而干扰减少。</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电磁流量计应尽量避免日晒雨淋，露天安装时，应有遮挡雨水和防晒设施。环境温度在-20℃～+60℃之间。</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电磁流量计应避免安装在温度变化很大的场所和受到设备的高温辐射，若必须安装时，须有隔热通风的措施。</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电磁流量计应避免安装在含有腐蚀性气体的环境中，必须安装时，须有通风及防腐措施。</w:t>
      </w:r>
    </w:p>
    <w:p>
      <w:pPr>
        <w:keepNext w:val="0"/>
        <w:keepLines w:val="0"/>
        <w:pageBreakBefore w:val="0"/>
        <w:widowControl w:val="0"/>
        <w:numPr>
          <w:ilvl w:val="0"/>
          <w:numId w:val="4"/>
        </w:numPr>
        <w:tabs>
          <w:tab w:val="left" w:pos="772"/>
          <w:tab w:val="clear" w:pos="312"/>
        </w:tabs>
        <w:kinsoku/>
        <w:wordWrap/>
        <w:overflowPunct/>
        <w:topLinePunct w:val="0"/>
        <w:autoSpaceDE/>
        <w:autoSpaceDN/>
        <w:bidi w:val="0"/>
        <w:adjustRightInd/>
        <w:snapToGrid/>
        <w:ind w:firstLine="480" w:firstLineChars="200"/>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电磁流量计安装场所尽可能避免强烈震动，如管道振动大，在电磁流量计两边应有固定管道的支架。</w:t>
      </w:r>
    </w:p>
    <w:p>
      <w:pPr>
        <w:numPr>
          <w:ilvl w:val="0"/>
          <w:numId w:val="1"/>
        </w:numPr>
        <w:ind w:left="0" w:leftChars="0" w:firstLine="0" w:firstLineChars="0"/>
        <w:rPr>
          <w:rFonts w:hint="default" w:ascii="宋体" w:hAnsi="宋体" w:eastAsia="宋体" w:cs="宋体"/>
          <w:kern w:val="2"/>
          <w:sz w:val="24"/>
          <w:szCs w:val="24"/>
          <w:lang w:val="en-US" w:eastAsia="zh-CN" w:bidi="ar-SA"/>
        </w:rPr>
      </w:pPr>
      <w:r>
        <w:rPr>
          <w:rFonts w:hint="eastAsia" w:ascii="黑体" w:hAnsi="黑体" w:eastAsia="黑体" w:cs="黑体"/>
          <w:b/>
          <w:bCs/>
          <w:sz w:val="36"/>
          <w:szCs w:val="36"/>
          <w:lang w:val="en-US" w:eastAsia="zh-CN"/>
        </w:rPr>
        <w:t>仪表的故障处理</w:t>
      </w:r>
    </w:p>
    <w:tbl>
      <w:tblPr>
        <w:tblStyle w:val="7"/>
        <w:tblpPr w:leftFromText="180" w:rightFromText="180" w:vertAnchor="text" w:horzAnchor="page" w:tblpX="1285" w:tblpY="596"/>
        <w:tblOverlap w:val="never"/>
        <w:tblW w:w="97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3900"/>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b/>
                <w:bCs/>
                <w:kern w:val="2"/>
                <w:sz w:val="24"/>
                <w:szCs w:val="24"/>
                <w:vertAlign w:val="baseline"/>
                <w:lang w:val="en-US" w:eastAsia="zh-CN" w:bidi="ar-SA"/>
              </w:rPr>
            </w:pPr>
            <w:r>
              <w:rPr>
                <w:rFonts w:ascii="宋体" w:hAnsi="宋体" w:eastAsia="宋体" w:cs="宋体"/>
                <w:b/>
                <w:bCs/>
                <w:sz w:val="24"/>
                <w:szCs w:val="24"/>
              </w:rPr>
              <w:t>故障现象</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b/>
                <w:bCs/>
                <w:kern w:val="2"/>
                <w:sz w:val="24"/>
                <w:szCs w:val="24"/>
                <w:vertAlign w:val="baseline"/>
                <w:lang w:val="en-US" w:eastAsia="zh-CN" w:bidi="ar-SA"/>
              </w:rPr>
            </w:pPr>
            <w:r>
              <w:rPr>
                <w:rFonts w:ascii="宋体" w:hAnsi="宋体" w:eastAsia="宋体" w:cs="宋体"/>
                <w:b/>
                <w:bCs/>
                <w:sz w:val="24"/>
                <w:szCs w:val="24"/>
              </w:rPr>
              <w:t>可能原因</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b/>
                <w:bCs/>
                <w:kern w:val="2"/>
                <w:sz w:val="24"/>
                <w:szCs w:val="24"/>
                <w:vertAlign w:val="baseline"/>
                <w:lang w:val="en-US" w:eastAsia="zh-CN" w:bidi="ar-SA"/>
              </w:rPr>
            </w:pPr>
            <w:r>
              <w:rPr>
                <w:rFonts w:ascii="宋体" w:hAnsi="宋体" w:eastAsia="宋体" w:cs="宋体"/>
                <w:b/>
                <w:bCs/>
                <w:sz w:val="24"/>
                <w:szCs w:val="24"/>
              </w:rPr>
              <w:t>检查排除方法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ind w:firstLine="960" w:firstLineChars="400"/>
              <w:jc w:val="left"/>
              <w:textAlignment w:val="auto"/>
              <w:rPr>
                <w:rFonts w:hint="default"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 xml:space="preserve"> </w:t>
            </w:r>
            <w:r>
              <w:rPr>
                <w:rFonts w:ascii="宋体" w:hAnsi="宋体" w:eastAsia="宋体" w:cs="宋体"/>
                <w:sz w:val="24"/>
                <w:szCs w:val="24"/>
              </w:rPr>
              <w:t>有液体流过而仪表无指示或无信号输出</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1.电源线未接好或电源回路有故障</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用万能表检查电源回路是否完好、是否通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2.连接电缆(励磁、信号回路)系统方面故障</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分别查励磁、信号系统电缆是否通路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3.流体流动状况方面故障</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流体流动方向是否与传感器壳体上箭头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4.传感器零部件损坏</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接线端子受潮，用吹风机吹干，使之恢复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5.电极表面氧化或有附着物</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卸下传感器清洗电极表面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6.转换器故障</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检查保险丝，供电电压，用替代法排除故障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ind w:left="958" w:leftChars="456"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keepNext w:val="0"/>
              <w:keepLines w:val="0"/>
              <w:pageBreakBefore w:val="0"/>
              <w:widowControl w:val="0"/>
              <w:numPr>
                <w:ilvl w:val="0"/>
                <w:numId w:val="0"/>
              </w:numPr>
              <w:tabs>
                <w:tab w:val="left" w:pos="772"/>
              </w:tabs>
              <w:kinsoku/>
              <w:wordWrap/>
              <w:overflowPunct/>
              <w:topLinePunct w:val="0"/>
              <w:autoSpaceDE/>
              <w:autoSpaceDN/>
              <w:bidi w:val="0"/>
              <w:adjustRightInd/>
              <w:snapToGrid/>
              <w:ind w:left="958" w:leftChars="456" w:firstLine="0" w:firstLineChars="0"/>
              <w:jc w:val="left"/>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输出晃动</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1.</w:t>
            </w:r>
            <w:r>
              <w:rPr>
                <w:rFonts w:ascii="宋体" w:hAnsi="宋体" w:eastAsia="宋体" w:cs="宋体"/>
                <w:sz w:val="24"/>
                <w:szCs w:val="24"/>
              </w:rPr>
              <w:t>流体本身是波动或脉动的、工艺状况本身造成</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传感器远离脉动源或在管线适当位置装缓冲器，吸收脉冲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2.</w:t>
            </w:r>
            <w:r>
              <w:rPr>
                <w:rFonts w:ascii="宋体" w:hAnsi="宋体" w:eastAsia="宋体" w:cs="宋体"/>
                <w:sz w:val="24"/>
                <w:szCs w:val="24"/>
              </w:rPr>
              <w:t>管道未充满液体或液体中含有气泡</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改装流量计到正确的安装位置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3.外界杂散电流、静电、电磁波和磁场的干扰</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保证良好接地状况、执着地电阻通常要小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4.液体电导率不均或导电率过低时；含有较多颗粒、纤维</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改变安装位置；提高励磁频率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5.液体与电极材料不匹配</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更换传感器的电极材料与液体匹配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零点不稳</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1.管道内未充满液体或液体中含有气泡；管网工艺设计不良或相关设备引起</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改装流量计到正确的安装位置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2.主观上认为管系液体无流动而实际上存在微小流动</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不是电磁流量计故障而是如实反映流动状况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3.传感器接地不完善，受杂散电流等外界干扰</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改善接地状况，使接地电阻小于10Ω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4.液体电导率变化或不均；电极污秽程度不一致</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流量计应在注药点或管道化学反应段上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5.信号线路绝缘下降</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更换电缆：传感器电极绝缘检查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输出信号超满度</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1.电极间无液体连通，从液体引入干扰</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改进安装位置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2接地不良</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检查信号屏蔽层和接地点电阻，重新安装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3.电缆断开</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接线有错误 重新接线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4.转感器与传感器配套错误</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重新设定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restart"/>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r>
              <w:rPr>
                <w:rFonts w:ascii="宋体" w:hAnsi="宋体" w:eastAsia="宋体" w:cs="宋体"/>
                <w:sz w:val="24"/>
                <w:szCs w:val="24"/>
              </w:rPr>
              <w:t>仪表测量值与实际流量不符</w:t>
            </w: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1.转换器设定值不正确</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复核转换器设定值，检查零点及满度值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2.传感器安装位置不妥，未满管或液体中有气泡</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检查工艺流程，改进安装方式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3.零位变化造成测量误差</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接地不良或电极被污染，检查排除后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4.转换器标定系数值不对，流量计上游流动状况</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按量程标定指数值重新调整好改善流动工艺状况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Merge w:val="continue"/>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vertAlign w:val="baseline"/>
                <w:lang w:val="en-US" w:eastAsia="zh-CN" w:bidi="ar-SA"/>
              </w:rPr>
            </w:pPr>
          </w:p>
        </w:tc>
        <w:tc>
          <w:tcPr>
            <w:tcW w:w="3900"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hint="eastAsia" w:ascii="宋体" w:hAnsi="宋体" w:eastAsia="宋体" w:cs="宋体"/>
                <w:sz w:val="24"/>
                <w:szCs w:val="24"/>
                <w:lang w:val="en-US" w:eastAsia="zh-CN"/>
              </w:rPr>
              <w:t>5</w:t>
            </w:r>
            <w:r>
              <w:rPr>
                <w:rFonts w:ascii="宋体" w:hAnsi="宋体" w:eastAsia="宋体" w:cs="宋体"/>
                <w:sz w:val="24"/>
                <w:szCs w:val="24"/>
              </w:rPr>
              <w:t>.用来与电磁流量计对照的实流测定方法</w:t>
            </w:r>
          </w:p>
        </w:tc>
        <w:tc>
          <w:tcPr>
            <w:tcW w:w="4605" w:type="dxa"/>
          </w:tcPr>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ascii="宋体" w:hAnsi="宋体" w:eastAsia="宋体" w:cs="宋体"/>
                <w:sz w:val="24"/>
                <w:szCs w:val="24"/>
              </w:rPr>
            </w:pPr>
            <w:r>
              <w:rPr>
                <w:rFonts w:ascii="宋体" w:hAnsi="宋体" w:eastAsia="宋体" w:cs="宋体"/>
                <w:sz w:val="24"/>
                <w:szCs w:val="24"/>
              </w:rPr>
              <w:t>用标准流量计进行对照</w:t>
            </w:r>
          </w:p>
        </w:tc>
      </w:tr>
    </w:tbl>
    <w:p>
      <w:pPr>
        <w:keepNext w:val="0"/>
        <w:keepLines w:val="0"/>
        <w:pageBreakBefore w:val="0"/>
        <w:widowControl w:val="0"/>
        <w:numPr>
          <w:ilvl w:val="0"/>
          <w:numId w:val="0"/>
        </w:numPr>
        <w:tabs>
          <w:tab w:val="left" w:pos="772"/>
        </w:tabs>
        <w:kinsoku/>
        <w:wordWrap/>
        <w:overflowPunct/>
        <w:topLinePunct w:val="0"/>
        <w:autoSpaceDE/>
        <w:autoSpaceDN/>
        <w:bidi w:val="0"/>
        <w:adjustRightInd/>
        <w:snapToGrid/>
        <w:jc w:val="left"/>
        <w:textAlignment w:val="auto"/>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表11</w:t>
      </w:r>
      <w:bookmarkStart w:id="0" w:name="_GoBack"/>
      <w:bookmarkEnd w:id="0"/>
    </w:p>
    <w:sectPr>
      <w:footerReference r:id="rId5" w:type="default"/>
      <w:pgSz w:w="11906" w:h="16838"/>
      <w:pgMar w:top="1440" w:right="1800" w:bottom="1440" w:left="13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UKIJ CJK">
    <w:altName w:val="Segoe Print"/>
    <w:panose1 w:val="00000000000000000000"/>
    <w:charset w:val="00"/>
    <w:family w:val="swiss"/>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val="en-US" w:eastAsia="zh-CN"/>
                            </w:rPr>
                            <w:t>1</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val="en-US" w:eastAsia="zh-CN"/>
                      </w:rPr>
                      <w:t>1</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70435"/>
    <w:multiLevelType w:val="singleLevel"/>
    <w:tmpl w:val="91470435"/>
    <w:lvl w:ilvl="0" w:tentative="0">
      <w:start w:val="1"/>
      <w:numFmt w:val="decimal"/>
      <w:lvlText w:val="%1."/>
      <w:lvlJc w:val="left"/>
      <w:pPr>
        <w:tabs>
          <w:tab w:val="left" w:pos="312"/>
        </w:tabs>
      </w:pPr>
    </w:lvl>
  </w:abstractNum>
  <w:abstractNum w:abstractNumId="1">
    <w:nsid w:val="CA96195D"/>
    <w:multiLevelType w:val="singleLevel"/>
    <w:tmpl w:val="CA96195D"/>
    <w:lvl w:ilvl="0" w:tentative="0">
      <w:start w:val="1"/>
      <w:numFmt w:val="decimal"/>
      <w:lvlText w:val="%1."/>
      <w:lvlJc w:val="left"/>
      <w:pPr>
        <w:tabs>
          <w:tab w:val="left" w:pos="312"/>
        </w:tabs>
      </w:pPr>
    </w:lvl>
  </w:abstractNum>
  <w:abstractNum w:abstractNumId="2">
    <w:nsid w:val="D3069B30"/>
    <w:multiLevelType w:val="multilevel"/>
    <w:tmpl w:val="D3069B3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349D29B5"/>
    <w:multiLevelType w:val="singleLevel"/>
    <w:tmpl w:val="349D29B5"/>
    <w:lvl w:ilvl="0" w:tentative="0">
      <w:start w:val="1"/>
      <w:numFmt w:val="chineseCounting"/>
      <w:suff w:val="space"/>
      <w:lvlText w:val="第%1章"/>
      <w:lvlJc w:val="left"/>
      <w:rPr>
        <w:rFonts w:hint="eastAsia" w:ascii="黑体" w:hAnsi="黑体" w:eastAsia="黑体" w:cs="黑体"/>
        <w:sz w:val="36"/>
        <w:szCs w:val="36"/>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ZjU0MjI5MGJkNjAwYTVhYTNlYTU0NjljMTY5OTUifQ=="/>
  </w:docVars>
  <w:rsids>
    <w:rsidRoot w:val="00000000"/>
    <w:rsid w:val="00D9637F"/>
    <w:rsid w:val="018E0E98"/>
    <w:rsid w:val="01BA035A"/>
    <w:rsid w:val="057679FD"/>
    <w:rsid w:val="085A119D"/>
    <w:rsid w:val="09105F81"/>
    <w:rsid w:val="09306D58"/>
    <w:rsid w:val="09417C40"/>
    <w:rsid w:val="09974053"/>
    <w:rsid w:val="09D516AE"/>
    <w:rsid w:val="0B9E0EAB"/>
    <w:rsid w:val="0BAB47E4"/>
    <w:rsid w:val="0BF64289"/>
    <w:rsid w:val="0DB51B54"/>
    <w:rsid w:val="0E13358A"/>
    <w:rsid w:val="0ED40186"/>
    <w:rsid w:val="0F5D461F"/>
    <w:rsid w:val="0FA47B58"/>
    <w:rsid w:val="11C005AF"/>
    <w:rsid w:val="1288550F"/>
    <w:rsid w:val="130C2A06"/>
    <w:rsid w:val="13DF3855"/>
    <w:rsid w:val="1420150B"/>
    <w:rsid w:val="14BA7599"/>
    <w:rsid w:val="14EF7AC7"/>
    <w:rsid w:val="1548232D"/>
    <w:rsid w:val="15A44D56"/>
    <w:rsid w:val="166718DF"/>
    <w:rsid w:val="16E17B48"/>
    <w:rsid w:val="174C084C"/>
    <w:rsid w:val="17C85DC3"/>
    <w:rsid w:val="18FA4C8D"/>
    <w:rsid w:val="19DB061A"/>
    <w:rsid w:val="19E81382"/>
    <w:rsid w:val="1AFA0F74"/>
    <w:rsid w:val="1BA92FB1"/>
    <w:rsid w:val="1C1551C5"/>
    <w:rsid w:val="1CC57360"/>
    <w:rsid w:val="1D022362"/>
    <w:rsid w:val="1EC02FA4"/>
    <w:rsid w:val="1F330EF8"/>
    <w:rsid w:val="20144886"/>
    <w:rsid w:val="208C6B12"/>
    <w:rsid w:val="208E1E73"/>
    <w:rsid w:val="20B10327"/>
    <w:rsid w:val="20E833E5"/>
    <w:rsid w:val="22C0268F"/>
    <w:rsid w:val="23412992"/>
    <w:rsid w:val="24DF1D4A"/>
    <w:rsid w:val="255E0351"/>
    <w:rsid w:val="2666688E"/>
    <w:rsid w:val="27D668C5"/>
    <w:rsid w:val="28825125"/>
    <w:rsid w:val="2A606EDC"/>
    <w:rsid w:val="2AE45B62"/>
    <w:rsid w:val="2C0B1521"/>
    <w:rsid w:val="2CAD5E46"/>
    <w:rsid w:val="2D844921"/>
    <w:rsid w:val="2FA142A7"/>
    <w:rsid w:val="2FB60882"/>
    <w:rsid w:val="313308E4"/>
    <w:rsid w:val="3196159F"/>
    <w:rsid w:val="327A2C57"/>
    <w:rsid w:val="331261DA"/>
    <w:rsid w:val="3354613B"/>
    <w:rsid w:val="33E16D1D"/>
    <w:rsid w:val="344F1ED9"/>
    <w:rsid w:val="34833670"/>
    <w:rsid w:val="38991974"/>
    <w:rsid w:val="38E2331B"/>
    <w:rsid w:val="39591687"/>
    <w:rsid w:val="3B192547"/>
    <w:rsid w:val="3B867ED0"/>
    <w:rsid w:val="3BBC60A6"/>
    <w:rsid w:val="3BDD426E"/>
    <w:rsid w:val="3C973E00"/>
    <w:rsid w:val="40F024F0"/>
    <w:rsid w:val="41960CA6"/>
    <w:rsid w:val="44E81CBA"/>
    <w:rsid w:val="459E05CA"/>
    <w:rsid w:val="46D1677D"/>
    <w:rsid w:val="46F74436"/>
    <w:rsid w:val="480C7E57"/>
    <w:rsid w:val="482804F9"/>
    <w:rsid w:val="4847080D"/>
    <w:rsid w:val="486E0728"/>
    <w:rsid w:val="498315B2"/>
    <w:rsid w:val="4A8D1067"/>
    <w:rsid w:val="4AE253FD"/>
    <w:rsid w:val="4B1B736B"/>
    <w:rsid w:val="4B5B7951"/>
    <w:rsid w:val="4B920BD1"/>
    <w:rsid w:val="4B9705DB"/>
    <w:rsid w:val="4C5440D8"/>
    <w:rsid w:val="4C571AC7"/>
    <w:rsid w:val="4D275349"/>
    <w:rsid w:val="4E175FFA"/>
    <w:rsid w:val="4E3D5604"/>
    <w:rsid w:val="4E6B54C6"/>
    <w:rsid w:val="4EC30082"/>
    <w:rsid w:val="4EFC4EFB"/>
    <w:rsid w:val="4F8C5937"/>
    <w:rsid w:val="4FFB5A22"/>
    <w:rsid w:val="50210776"/>
    <w:rsid w:val="50A15CC5"/>
    <w:rsid w:val="51437E06"/>
    <w:rsid w:val="54290CDC"/>
    <w:rsid w:val="550D3076"/>
    <w:rsid w:val="5596542F"/>
    <w:rsid w:val="56EB3E63"/>
    <w:rsid w:val="58F76517"/>
    <w:rsid w:val="5B8F6EDB"/>
    <w:rsid w:val="5BBE331C"/>
    <w:rsid w:val="5D0A33CF"/>
    <w:rsid w:val="5DBC2AD4"/>
    <w:rsid w:val="5F2A54C2"/>
    <w:rsid w:val="5FE71174"/>
    <w:rsid w:val="60EB5392"/>
    <w:rsid w:val="625056AE"/>
    <w:rsid w:val="628A3F58"/>
    <w:rsid w:val="62A17256"/>
    <w:rsid w:val="63CF1625"/>
    <w:rsid w:val="63D95A97"/>
    <w:rsid w:val="64CB73EB"/>
    <w:rsid w:val="64F102BF"/>
    <w:rsid w:val="660F6247"/>
    <w:rsid w:val="66F17A8C"/>
    <w:rsid w:val="67140294"/>
    <w:rsid w:val="680929BD"/>
    <w:rsid w:val="68B24209"/>
    <w:rsid w:val="69362744"/>
    <w:rsid w:val="69436572"/>
    <w:rsid w:val="6BDD334B"/>
    <w:rsid w:val="6BE46288"/>
    <w:rsid w:val="6DA74F0B"/>
    <w:rsid w:val="6DE76059"/>
    <w:rsid w:val="6E46167B"/>
    <w:rsid w:val="6ED10099"/>
    <w:rsid w:val="6F456399"/>
    <w:rsid w:val="6F9957DB"/>
    <w:rsid w:val="6FFC2A0A"/>
    <w:rsid w:val="70FE623D"/>
    <w:rsid w:val="71A23E4A"/>
    <w:rsid w:val="72467678"/>
    <w:rsid w:val="72536115"/>
    <w:rsid w:val="72686E1B"/>
    <w:rsid w:val="72BC63B0"/>
    <w:rsid w:val="72D11927"/>
    <w:rsid w:val="731A4E85"/>
    <w:rsid w:val="73DA43D7"/>
    <w:rsid w:val="75AF06E1"/>
    <w:rsid w:val="775C033A"/>
    <w:rsid w:val="77C677ED"/>
    <w:rsid w:val="7997722F"/>
    <w:rsid w:val="7A15284A"/>
    <w:rsid w:val="7AF02C25"/>
    <w:rsid w:val="7BCC4C15"/>
    <w:rsid w:val="7CF84488"/>
    <w:rsid w:val="7D124E1E"/>
    <w:rsid w:val="7E8F74FB"/>
    <w:rsid w:val="7FC71450"/>
    <w:rsid w:val="7FE43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qFormat/>
    <w:uiPriority w:val="1"/>
    <w:rPr>
      <w:rFonts w:ascii="UKIJ CJK" w:hAnsi="UKIJ CJK" w:eastAsia="UKIJ CJK" w:cs="UKIJ CJK"/>
      <w:sz w:val="22"/>
      <w:szCs w:val="22"/>
      <w:lang w:val="en-US" w:eastAsia="en-US" w:bidi="ar-SA"/>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1"/>
    <w:autoRedefine/>
    <w:qFormat/>
    <w:uiPriority w:val="0"/>
    <w:pPr>
      <w:ind w:firstLine="498" w:firstLineChars="200"/>
    </w:pPr>
  </w:style>
  <w:style w:type="table" w:styleId="7">
    <w:name w:val="Table Grid"/>
    <w:basedOn w:val="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autoRedefine/>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5" Type="http://schemas.openxmlformats.org/officeDocument/2006/relationships/fontTable" Target="fontTable.xml"/><Relationship Id="rId34" Type="http://schemas.openxmlformats.org/officeDocument/2006/relationships/numbering" Target="numbering.xml"/><Relationship Id="rId33" Type="http://schemas.openxmlformats.org/officeDocument/2006/relationships/customXml" Target="../customXml/item1.xml"/><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er" Target="foot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2024-01-25T08:59:00Z</dcterms:created>
  <dc:creator>Administrator</dc:creator>
  <cp:lastModifiedBy>龙哥</cp:lastModifiedBy>
  <cp:lastPrinted>2024-04-23T01:22:00Z</cp:lastPrinted>
  <dcterms:modified xsi:type="dcterms:W3CDTF">2024-04-23T10:27:05Z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316CC7ED58DB4741B2B3A78BDC69E13E_12</vt:lpwstr>
  </property>
</Properties>
</file>