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0" w:type="auto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default" w:eastAsiaTheme="minorEastAsia"/>
                <w:b/>
                <w:bCs/>
                <w:sz w:val="72"/>
                <w:szCs w:val="72"/>
                <w:lang w:val="en-US" w:eastAsia="zh-CN"/>
              </w:rPr>
            </w:pPr>
            <w:r>
              <w:rPr>
                <w:rFonts w:hint="default"/>
                <w:b/>
                <w:bCs/>
                <w:sz w:val="72"/>
                <w:szCs w:val="72"/>
                <w:lang w:val="en-US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page">
                    <wp:posOffset>-1710055</wp:posOffset>
                  </wp:positionH>
                  <wp:positionV relativeFrom="page">
                    <wp:posOffset>-988695</wp:posOffset>
                  </wp:positionV>
                  <wp:extent cx="7639050" cy="11229975"/>
                  <wp:effectExtent l="0" t="0" r="0" b="9525"/>
                  <wp:wrapNone/>
                  <wp:docPr id="2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39050" cy="11229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rFonts w:hint="default"/>
                <w:b/>
                <w:bCs/>
                <w:sz w:val="72"/>
                <w:szCs w:val="72"/>
                <w:lang w:val="en-US"/>
              </w:rPr>
            </w:pPr>
            <w:r>
              <w:rPr>
                <w:rFonts w:hint="eastAsia"/>
                <w:b/>
                <w:bCs/>
                <w:sz w:val="72"/>
                <w:szCs w:val="72"/>
                <w:lang w:val="en-US" w:eastAsia="zh-CN"/>
              </w:rPr>
              <w:t>赫斯曼一体化温度变送器使用说明书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default" w:ascii="Times New Roman" w:hAnsi="Times New Roman" w:eastAsia="宋体" w:cs="Times New Roman"/>
                <w:b/>
                <w:bCs/>
                <w:kern w:val="2"/>
                <w:sz w:val="44"/>
                <w:szCs w:val="4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  <w:t>JXYT-WDS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 w:ascii="Times New Roman" w:hAnsi="Times New Roman" w:eastAsia="宋体" w:cs="Times New Roman"/>
                <w:b/>
                <w:bCs/>
                <w:sz w:val="44"/>
                <w:szCs w:val="44"/>
                <w:lang w:val="en-US" w:eastAsia="zh-CN"/>
              </w:rPr>
            </w:pPr>
          </w:p>
        </w:tc>
      </w:tr>
    </w:tbl>
    <w:p/>
    <w:p/>
    <w:p/>
    <w:p/>
    <w:p/>
    <w:p/>
    <w:p/>
    <w:p>
      <w:pPr>
        <w:jc w:val="center"/>
      </w:pPr>
    </w:p>
    <w:p>
      <w:pPr>
        <w:rPr>
          <w:rFonts w:hint="eastAsia" w:eastAsiaTheme="minorEastAsia"/>
          <w:lang w:eastAsia="zh-CN"/>
        </w:rPr>
      </w:pPr>
    </w:p>
    <w:p/>
    <w:p/>
    <w:p/>
    <w:p/>
    <w:p/>
    <w:p/>
    <w:p/>
    <w:p/>
    <w:p/>
    <w:p/>
    <w:p/>
    <w:p/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right="723"/>
        <w:jc w:val="both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  <w:sectPr>
          <w:headerReference r:id="rId3" w:type="default"/>
          <w:footerReference r:id="rId4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微软雅黑"/>
          <w:b/>
          <w:sz w:val="44"/>
        </w:rPr>
      </w:pPr>
    </w:p>
    <w:p>
      <w:pPr>
        <w:spacing w:before="0" w:line="782" w:lineRule="exact"/>
        <w:ind w:left="679" w:right="723" w:firstLine="0"/>
        <w:jc w:val="center"/>
        <w:rPr>
          <w:rFonts w:hint="eastAsia" w:ascii="微软雅黑" w:eastAsia="宋体"/>
          <w:b/>
          <w:sz w:val="44"/>
          <w:lang w:eastAsia="zh-CN"/>
        </w:rPr>
      </w:pPr>
      <w:r>
        <w:rPr>
          <w:rFonts w:hint="eastAsia" w:ascii="微软雅黑" w:eastAsia="微软雅黑"/>
          <w:b/>
          <w:sz w:val="44"/>
        </w:rPr>
        <w:t>声明</w:t>
      </w:r>
    </w:p>
    <w:p>
      <w:pPr>
        <w:spacing w:before="348" w:line="616" w:lineRule="auto"/>
        <w:ind w:left="332" w:right="408" w:firstLine="480"/>
        <w:jc w:val="both"/>
        <w:rPr>
          <w:sz w:val="24"/>
        </w:rPr>
      </w:pPr>
      <w:bookmarkStart w:id="0" w:name="本说明书版权属郑州炜盛电子科技有限公司（以下称本公司）所有，未经书面许可，本说明"/>
      <w:bookmarkEnd w:id="0"/>
      <w:r>
        <w:rPr>
          <w:sz w:val="24"/>
        </w:rPr>
        <w:t>本说明书版权属</w:t>
      </w: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电子科技有限公司（以下称本公司）所有，未经书面许可，本说明书任何部分不得复制、翻译、存储于数据库或检索系统内，也不可以电子、翻拍、录音等任何手段进行传播。</w:t>
      </w:r>
    </w:p>
    <w:p>
      <w:pPr>
        <w:spacing w:before="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感谢您使用</w:t>
      </w:r>
      <w:r>
        <w:rPr>
          <w:rFonts w:hint="eastAsia"/>
          <w:sz w:val="24"/>
          <w:lang w:val="en-US" w:eastAsia="zh-CN"/>
        </w:rPr>
        <w:t>精讯畅通</w:t>
      </w:r>
      <w:r>
        <w:rPr>
          <w:sz w:val="24"/>
        </w:rPr>
        <w:t>科技的系列产品。为使您更好地使用本公司产品，减少因使用不当造成的产品故障，使用前请务必仔细阅读本说明书并按照所建议的使用方法进行使用。如果您不依照本说明书使用或擅自去除、拆解、更换传感器内部组件，本公司不承担由此造成的任何损失。</w:t>
      </w:r>
    </w:p>
    <w:p>
      <w:pPr>
        <w:spacing w:before="0" w:line="305" w:lineRule="exact"/>
        <w:ind w:left="812" w:right="0" w:firstLine="0"/>
        <w:jc w:val="left"/>
        <w:rPr>
          <w:sz w:val="24"/>
        </w:rPr>
      </w:pPr>
      <w:r>
        <w:rPr>
          <w:sz w:val="24"/>
        </w:rPr>
        <w:t>您所购买产品的颜色、款式及尺寸以实物为准。</w:t>
      </w:r>
    </w:p>
    <w:p>
      <w:pPr>
        <w:spacing w:before="160" w:line="616" w:lineRule="auto"/>
        <w:ind w:left="332" w:right="408" w:firstLine="480"/>
        <w:jc w:val="both"/>
        <w:rPr>
          <w:sz w:val="24"/>
        </w:rPr>
      </w:pPr>
      <w:r>
        <w:rPr>
          <w:sz w:val="24"/>
        </w:rPr>
        <w:t>本公司秉承科技进步的理念，不断致力于产品改进和技术创新。因此，本公司保留任何产品改进而不预先通知的权力。使用本说明书时，请确认其属于有效版本。同时，本公司鼓励使用者根据其使用情况，探讨本产品更优化的使用方法。</w:t>
      </w:r>
    </w:p>
    <w:p>
      <w:pPr>
        <w:spacing w:before="3"/>
        <w:ind w:left="812" w:right="0" w:firstLine="0"/>
        <w:jc w:val="left"/>
        <w:rPr>
          <w:sz w:val="24"/>
        </w:rPr>
      </w:pPr>
      <w:r>
        <w:rPr>
          <w:sz w:val="24"/>
        </w:rPr>
        <w:t>请妥善保管本说明书，以便在您日后需要时能及时查阅并获得帮助。</w:t>
      </w:r>
    </w:p>
    <w:p>
      <w:pPr>
        <w:pStyle w:val="6"/>
        <w:rPr>
          <w:sz w:val="24"/>
        </w:rPr>
      </w:pPr>
    </w:p>
    <w:p>
      <w:pPr>
        <w:pStyle w:val="6"/>
        <w:rPr>
          <w:sz w:val="24"/>
        </w:rPr>
      </w:pPr>
    </w:p>
    <w:p>
      <w:pPr>
        <w:pStyle w:val="6"/>
        <w:spacing w:before="4"/>
        <w:ind w:left="0" w:leftChars="0" w:firstLine="0" w:firstLineChars="0"/>
        <w:rPr>
          <w:sz w:val="26"/>
        </w:rPr>
      </w:pPr>
    </w:p>
    <w:p>
      <w:pPr>
        <w:spacing w:before="0"/>
        <w:ind w:left="6452" w:right="0" w:firstLine="0"/>
        <w:jc w:val="left"/>
        <w:rPr>
          <w:rFonts w:hint="eastAsia" w:eastAsiaTheme="minorEastAsia"/>
          <w:lang w:val="en-US" w:eastAsia="zh-CN"/>
        </w:rPr>
        <w:sectPr>
          <w:footerReference r:id="rId6" w:type="first"/>
          <w:footerReference r:id="rId5" w:type="default"/>
          <w:endnotePr>
            <w:numFmt w:val="decimal"/>
          </w:endnotePr>
          <w:pgSz w:w="11906" w:h="16838"/>
          <w:pgMar w:top="720" w:right="720" w:bottom="720" w:left="720" w:header="851" w:footer="851" w:gutter="284"/>
          <w:pgBorders w:offsetFrom="page"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720" w:num="1"/>
          <w:titlePg/>
          <w:docGrid w:type="linesAndChars" w:linePitch="360" w:charSpace="1861"/>
        </w:sectPr>
      </w:pPr>
      <w:r>
        <w:rPr>
          <w:rFonts w:hint="eastAsia"/>
          <w:sz w:val="24"/>
          <w:lang w:val="en-US" w:eastAsia="zh-CN"/>
        </w:rPr>
        <w:t>威海精讯畅通</w:t>
      </w:r>
      <w:r>
        <w:rPr>
          <w:sz w:val="24"/>
        </w:rPr>
        <w:t>电子科技有限公</w:t>
      </w:r>
    </w:p>
    <w:p>
      <w:pPr>
        <w:pStyle w:val="2"/>
        <w:numPr>
          <w:ilvl w:val="0"/>
          <w:numId w:val="0"/>
        </w:numPr>
        <w:bidi w:val="0"/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第一章 产品简介</w:t>
      </w:r>
    </w:p>
    <w:p>
      <w:p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000000" w:themeColor="text1"/>
          <w:spacing w:val="0"/>
          <w:sz w:val="30"/>
          <w:szCs w:val="30"/>
          <w:shd w:val="clear" w:fill="FFFFFF"/>
          <w:lang w:val="en-US" w:eastAsia="zh-CN"/>
          <w14:textFill>
            <w14:solidFill>
              <w14:schemeClr w14:val="tx1"/>
            </w14:solidFill>
          </w14:textFill>
        </w:rPr>
        <w:t xml:space="preserve">1.1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产品概述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JXYT-WDS型号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温度变送器</w:t>
      </w:r>
      <w:r>
        <w:rPr>
          <w:rFonts w:ascii="宋体" w:hAnsi="宋体" w:eastAsia="宋体" w:cs="宋体"/>
          <w:sz w:val="24"/>
          <w:szCs w:val="24"/>
        </w:rPr>
        <w:t>是一种用于将温度信号转换为标准信号输出的仪器，通常包括热电偶、热电阻和温控器等。它可以将温度变化转换为电信号，并通过信号传输线路传递给接收设备，从而实现对温度的监测和控制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我司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采用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  <w:lang w:val="en-US" w:eastAsia="zh-CN"/>
        </w:rPr>
        <w:t>PT100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作为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instrText xml:space="preserve"> HYPERLINK "https://baike.baidu.com/item/%E6%B5%8B%E6%B8%A9%E5%85%83%E4%BB%B6/7736660?fromModule=lemma_inlink" \t "https://baike.baidu.com/item/%E6%B8%A9%E5%BA%A6%E5%8F%98%E9%80%81%E5%99%A8/_blank" </w:instrTex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14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t>测温元件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，从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begin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instrText xml:space="preserve"> HYPERLINK "https://baike.baidu.com/item/%E6%B5%8B%E6%B8%A9%E5%85%83%E4%BB%B6/7736660?fromModule=lemma_inlink" \t "https://baike.baidu.com/item/%E6%B8%A9%E5%BA%A6%E5%8F%98%E9%80%81%E5%99%A8/_blank" </w:instrTex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separate"/>
      </w:r>
      <w:r>
        <w:rPr>
          <w:rStyle w:val="14"/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t>测温元件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u w:val="none"/>
          <w:shd w:val="clear" w:fill="FFFFFF"/>
        </w:rPr>
        <w:fldChar w:fldCharType="end"/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输出信号送到变送器模块，经过稳压滤波、运算放大、非线性校正、V/I转换、恒流及反向保护等电路处理后，转换成与温度成线性关系的4～20mA电流信号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0-5V/0-10V电压信号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、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RS485信号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适用范围广、既可以与热电偶、热电阻形成一体化现场安装结构，也可以作为功能模块安装在检测设备中和仪表盘上使用</w:t>
      </w: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sz w:val="24"/>
          <w:szCs w:val="24"/>
          <w:shd w:val="clear" w:fill="FFFFFF"/>
        </w:rPr>
        <w:t>可与动圈仪表、数显仪表、记录仪表、调节器、计算机等配套使用，组成各种温度测量控制系统。</w:t>
      </w:r>
    </w:p>
    <w:p>
      <w:pPr>
        <w:numPr>
          <w:ilvl w:val="0"/>
          <w:numId w:val="0"/>
        </w:numPr>
        <w:ind w:left="0" w:leftChars="0" w:firstLine="419" w:firstLineChars="139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1.2 产品特点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安装简单，多种测温范围可选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ascii="宋体" w:hAnsi="宋体" w:eastAsia="宋体" w:cs="宋体"/>
          <w:sz w:val="24"/>
          <w:szCs w:val="24"/>
        </w:rPr>
        <w:t>响应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速度</w:t>
      </w:r>
      <w:r>
        <w:rPr>
          <w:rFonts w:ascii="宋体" w:hAnsi="宋体" w:eastAsia="宋体" w:cs="宋体"/>
          <w:sz w:val="24"/>
          <w:szCs w:val="24"/>
        </w:rPr>
        <w:t xml:space="preserve">快 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精确度高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）安装方便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 xml:space="preserve">）防护等级高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default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多种线性模拟信号可选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抗干扰强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7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多种线性信号可选</w:t>
      </w:r>
    </w:p>
    <w:p>
      <w:pPr>
        <w:keepNext w:val="0"/>
        <w:keepLines w:val="0"/>
        <w:pageBreakBefore w:val="0"/>
        <w:widowControl w:val="0"/>
        <w:tabs>
          <w:tab w:val="center" w:pos="4153"/>
        </w:tabs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333" w:firstLineChars="139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default" w:ascii="宋体" w:hAnsi="宋体" w:eastAsia="宋体" w:cs="宋体"/>
          <w:sz w:val="24"/>
          <w:szCs w:val="24"/>
        </w:rPr>
        <w:t>长期稳定性好、低能耗、体积小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420" w:leftChars="200" w:right="0" w:firstLine="0" w:firstLineChars="0"/>
        <w:jc w:val="left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1.3 应用领域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液压系统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工业气体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工业设备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暖通空调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  <w:t>水与废水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水管网温度监测</w:t>
      </w:r>
    </w:p>
    <w:p>
      <w:pPr>
        <w:pStyle w:val="9"/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100" w:beforeAutospacing="0" w:after="100" w:afterAutospacing="0"/>
        <w:ind w:left="840" w:leftChars="0" w:right="0" w:hanging="420" w:firstLineChars="0"/>
        <w:jc w:val="left"/>
        <w:rPr>
          <w:rFonts w:hint="eastAsia" w:asciiTheme="minorEastAsia" w:hAnsiTheme="minorEastAsia" w:eastAsiaTheme="minorEastAsia" w:cstheme="minorEastAsia"/>
          <w:i w:val="0"/>
          <w:caps w:val="0"/>
          <w:color w:val="auto"/>
          <w:spacing w:val="0"/>
          <w:kern w:val="2"/>
          <w:sz w:val="24"/>
          <w:szCs w:val="24"/>
          <w:shd w:val="clear" w:fill="FFFFFF"/>
          <w:lang w:val="en-US" w:eastAsia="zh-CN" w:bidi="ar-SA"/>
        </w:rPr>
      </w:pPr>
      <w:r>
        <w:rPr>
          <w:rFonts w:hint="eastAsia" w:ascii="Arial" w:hAnsi="Arial" w:eastAsia="Arial" w:cs="Arial"/>
          <w:i w:val="0"/>
          <w:iCs w:val="0"/>
          <w:caps w:val="0"/>
          <w:color w:val="191919"/>
          <w:spacing w:val="0"/>
          <w:sz w:val="24"/>
          <w:szCs w:val="24"/>
          <w:shd w:val="clear" w:fill="FFFFFF"/>
        </w:rPr>
        <w:t>设备冷却系统</w:t>
      </w:r>
    </w:p>
    <w:p>
      <w:pPr>
        <w:numPr>
          <w:ilvl w:val="0"/>
          <w:numId w:val="3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产品参数</w:t>
      </w:r>
    </w:p>
    <w:p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vertAlign w:val="baseline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 xml:space="preserve">  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2.1 产品参数</w:t>
      </w:r>
    </w:p>
    <w:tbl>
      <w:tblPr>
        <w:tblStyle w:val="11"/>
        <w:tblW w:w="0" w:type="auto"/>
        <w:tblInd w:w="1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77"/>
        <w:gridCol w:w="360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参数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名称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测量元件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PT100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供电电压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ind w:firstLine="1200" w:firstLineChars="500"/>
              <w:jc w:val="both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12-24VDC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测量范围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-5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～50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  <w:bookmarkStart w:id="1" w:name="OLE_LINK1"/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（可定制）</w:t>
            </w:r>
            <w:bookmarkEnd w:id="1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测量介质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气体、液体、水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输出信号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RS485、4～20mA、0～5V、0～10V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零点温度漂移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±0.03%FS/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精度等级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±0.5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环境温度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-20～85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环境湿度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0～95%RH（无凝冷无结霜）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长期稳定性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≤0.2FS%年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探头材质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304不锈钢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防护等级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IP65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螺纹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默认M20*1.5（可定制）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5" w:hRule="atLeast"/>
        </w:trPr>
        <w:tc>
          <w:tcPr>
            <w:tcW w:w="2977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i w:val="0"/>
                <w:caps w:val="0"/>
                <w:color w:val="auto"/>
                <w:spacing w:val="0"/>
                <w:sz w:val="24"/>
                <w:szCs w:val="24"/>
                <w:shd w:val="clear" w:fill="FFFFFF"/>
                <w:vertAlign w:val="baseline"/>
                <w:lang w:val="en-US" w:eastAsia="zh-CN"/>
              </w:rPr>
              <w:t>探杆</w:t>
            </w:r>
          </w:p>
        </w:tc>
        <w:tc>
          <w:tcPr>
            <w:tcW w:w="3609" w:type="dxa"/>
            <w:vAlign w:val="center"/>
          </w:tcPr>
          <w:p>
            <w:pPr>
              <w:numPr>
                <w:ilvl w:val="0"/>
                <w:numId w:val="0"/>
              </w:numPr>
              <w:jc w:val="center"/>
              <w:rPr>
                <w:rFonts w:ascii="Helvetica" w:hAnsi="Helvetica" w:eastAsia="Helvetica" w:cs="Helvetica"/>
                <w:i w:val="0"/>
                <w:iCs w:val="0"/>
                <w:caps w:val="0"/>
                <w:color w:val="595959"/>
                <w:spacing w:val="0"/>
                <w:sz w:val="24"/>
                <w:szCs w:val="24"/>
                <w:shd w:val="clear" w:fill="FFFFFF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默认φ8mm长度10mm（可定制）</w:t>
            </w:r>
          </w:p>
        </w:tc>
      </w:tr>
    </w:tbl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表1</w:t>
      </w:r>
    </w:p>
    <w:p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1514475</wp:posOffset>
            </wp:positionH>
            <wp:positionV relativeFrom="paragraph">
              <wp:posOffset>389890</wp:posOffset>
            </wp:positionV>
            <wp:extent cx="2734310" cy="3048635"/>
            <wp:effectExtent l="0" t="0" r="8890" b="18415"/>
            <wp:wrapTight wrapText="bothSides">
              <wp:wrapPolygon>
                <wp:start x="0" y="0"/>
                <wp:lineTo x="0" y="21461"/>
                <wp:lineTo x="21520" y="21461"/>
                <wp:lineTo x="21520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734310" cy="304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2.2 产品外观图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</w:t>
      </w: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1714500</wp:posOffset>
            </wp:positionH>
            <wp:positionV relativeFrom="paragraph">
              <wp:posOffset>108585</wp:posOffset>
            </wp:positionV>
            <wp:extent cx="1247140" cy="2562225"/>
            <wp:effectExtent l="0" t="0" r="10160" b="9525"/>
            <wp:wrapTight wrapText="bothSides">
              <wp:wrapPolygon>
                <wp:start x="20126" y="0"/>
                <wp:lineTo x="12868" y="0"/>
                <wp:lineTo x="9568" y="803"/>
                <wp:lineTo x="8248" y="4818"/>
                <wp:lineTo x="6599" y="7709"/>
                <wp:lineTo x="4619" y="10278"/>
                <wp:lineTo x="4619" y="12848"/>
                <wp:lineTo x="0" y="20556"/>
                <wp:lineTo x="0" y="21520"/>
                <wp:lineTo x="2310" y="21520"/>
                <wp:lineTo x="6929" y="15417"/>
                <wp:lineTo x="9898" y="12848"/>
                <wp:lineTo x="16167" y="5139"/>
                <wp:lineTo x="21116" y="3694"/>
                <wp:lineTo x="21116" y="0"/>
                <wp:lineTo x="20126" y="0"/>
              </wp:wrapPolygon>
            </wp:wrapTight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1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714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3276600</wp:posOffset>
            </wp:positionH>
            <wp:positionV relativeFrom="paragraph">
              <wp:posOffset>82550</wp:posOffset>
            </wp:positionV>
            <wp:extent cx="1105535" cy="1154430"/>
            <wp:effectExtent l="0" t="0" r="18415" b="7620"/>
            <wp:wrapTight wrapText="bothSides">
              <wp:wrapPolygon>
                <wp:start x="0" y="0"/>
                <wp:lineTo x="0" y="21386"/>
                <wp:lineTo x="21215" y="21386"/>
                <wp:lineTo x="21215" y="0"/>
                <wp:lineTo x="0" y="0"/>
              </wp:wrapPolygon>
            </wp:wrapTight>
            <wp:docPr id="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105535" cy="1154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3248025</wp:posOffset>
            </wp:positionH>
            <wp:positionV relativeFrom="paragraph">
              <wp:posOffset>152400</wp:posOffset>
            </wp:positionV>
            <wp:extent cx="1224280" cy="1362075"/>
            <wp:effectExtent l="0" t="0" r="13970" b="9525"/>
            <wp:wrapTight wrapText="bothSides">
              <wp:wrapPolygon>
                <wp:start x="0" y="0"/>
                <wp:lineTo x="0" y="11178"/>
                <wp:lineTo x="2353" y="14501"/>
                <wp:lineTo x="2353" y="15105"/>
                <wp:lineTo x="8066" y="19334"/>
                <wp:lineTo x="0" y="21147"/>
                <wp:lineTo x="0" y="21449"/>
                <wp:lineTo x="21174" y="21449"/>
                <wp:lineTo x="17813" y="19334"/>
                <wp:lineTo x="17141" y="16011"/>
                <wp:lineTo x="15797" y="14501"/>
                <wp:lineTo x="12772" y="9667"/>
                <wp:lineTo x="2689" y="0"/>
                <wp:lineTo x="0" y="0"/>
              </wp:wrapPolygon>
            </wp:wrapTight>
            <wp:docPr id="10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/>
                    <pic:cNvPicPr>
                      <a:picLocks noChangeAspect="1"/>
                    </pic:cNvPicPr>
                  </pic:nvPicPr>
                  <pic:blipFill>
                    <a:blip r:embed="rId13">
                      <a:clrChange>
                        <a:clrFrom>
                          <a:srgbClr val="FFFFFF">
                            <a:alpha val="100000"/>
                          </a:srgbClr>
                        </a:clrFrom>
                        <a:clrTo>
                          <a:srgbClr val="FFFFFF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428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420" w:firstLineChars="200"/>
        <w:jc w:val="center"/>
      </w:pPr>
    </w:p>
    <w:p>
      <w:pPr>
        <w:numPr>
          <w:ilvl w:val="0"/>
          <w:numId w:val="0"/>
        </w:numPr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                        </w:t>
      </w:r>
    </w:p>
    <w:p>
      <w:pPr>
        <w:numPr>
          <w:ilvl w:val="0"/>
          <w:numId w:val="0"/>
        </w:numPr>
        <w:jc w:val="center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 xml:space="preserve">      图1</w:t>
      </w:r>
    </w:p>
    <w:p>
      <w:pPr>
        <w:numPr>
          <w:ilvl w:val="0"/>
          <w:numId w:val="0"/>
        </w:numPr>
        <w:ind w:firstLine="420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1257300</wp:posOffset>
            </wp:positionH>
            <wp:positionV relativeFrom="paragraph">
              <wp:posOffset>325120</wp:posOffset>
            </wp:positionV>
            <wp:extent cx="3445510" cy="3973195"/>
            <wp:effectExtent l="0" t="0" r="2540" b="8255"/>
            <wp:wrapTight wrapText="bothSides">
              <wp:wrapPolygon>
                <wp:start x="0" y="0"/>
                <wp:lineTo x="0" y="21541"/>
                <wp:lineTo x="21496" y="21541"/>
                <wp:lineTo x="21496" y="0"/>
                <wp:lineTo x="0" y="0"/>
              </wp:wrapPolygon>
            </wp:wrapTight>
            <wp:docPr id="1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445510" cy="397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2.3产品结构尺寸</w:t>
      </w:r>
    </w:p>
    <w:p>
      <w:pPr>
        <w:numPr>
          <w:ilvl w:val="0"/>
          <w:numId w:val="0"/>
        </w:numPr>
        <w:ind w:firstLine="420" w:firstLineChars="200"/>
        <w:jc w:val="both"/>
        <w:rPr>
          <w:rFonts w:hint="default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            </w:t>
      </w:r>
    </w:p>
    <w:p>
      <w:pPr>
        <w:numPr>
          <w:ilvl w:val="0"/>
          <w:numId w:val="0"/>
        </w:numPr>
        <w:ind w:firstLine="2640" w:firstLineChars="11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赫斯曼数显款             赫斯曼接口款</w:t>
      </w:r>
    </w:p>
    <w:p>
      <w:pPr>
        <w:numPr>
          <w:ilvl w:val="0"/>
          <w:numId w:val="0"/>
        </w:numPr>
        <w:ind w:firstLine="420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66040</wp:posOffset>
            </wp:positionV>
            <wp:extent cx="4091305" cy="3091815"/>
            <wp:effectExtent l="0" t="0" r="4445" b="13335"/>
            <wp:wrapTight wrapText="bothSides">
              <wp:wrapPolygon>
                <wp:start x="0" y="0"/>
                <wp:lineTo x="0" y="21427"/>
                <wp:lineTo x="21523" y="21427"/>
                <wp:lineTo x="21523" y="0"/>
                <wp:lineTo x="0" y="0"/>
              </wp:wrapPolygon>
            </wp:wrapTight>
            <wp:docPr id="1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091305" cy="309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640" w:firstLineChars="11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航插引线款                   防水引线款</w:t>
      </w:r>
    </w:p>
    <w:p>
      <w:pPr>
        <w:numPr>
          <w:ilvl w:val="0"/>
          <w:numId w:val="0"/>
        </w:numPr>
        <w:ind w:firstLine="602" w:firstLineChars="2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图2</w:t>
      </w:r>
    </w:p>
    <w:p>
      <w:pPr>
        <w:numPr>
          <w:ilvl w:val="0"/>
          <w:numId w:val="0"/>
        </w:numPr>
        <w:ind w:firstLine="602" w:firstLineChars="2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left="0" w:leftChars="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2.4 接线示意</w:t>
      </w:r>
    </w:p>
    <w:p>
      <w:pPr>
        <w:numPr>
          <w:ilvl w:val="0"/>
          <w:numId w:val="0"/>
        </w:numPr>
        <w:ind w:firstLine="1470" w:firstLineChars="700"/>
        <w:jc w:val="both"/>
        <w:rPr>
          <w:rFonts w:hint="default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3032125</wp:posOffset>
            </wp:positionH>
            <wp:positionV relativeFrom="paragraph">
              <wp:posOffset>122555</wp:posOffset>
            </wp:positionV>
            <wp:extent cx="3009900" cy="1296035"/>
            <wp:effectExtent l="0" t="0" r="0" b="18415"/>
            <wp:wrapTight wrapText="bothSides">
              <wp:wrapPolygon>
                <wp:start x="1914" y="635"/>
                <wp:lineTo x="137" y="1587"/>
                <wp:lineTo x="273" y="5715"/>
                <wp:lineTo x="4375" y="5715"/>
                <wp:lineTo x="137" y="10160"/>
                <wp:lineTo x="137" y="13970"/>
                <wp:lineTo x="1914" y="15875"/>
                <wp:lineTo x="4785" y="15875"/>
                <wp:lineTo x="4238" y="20954"/>
                <wp:lineTo x="4375" y="21272"/>
                <wp:lineTo x="21053" y="21272"/>
                <wp:lineTo x="21053" y="15875"/>
                <wp:lineTo x="20643" y="10795"/>
                <wp:lineTo x="21463" y="7937"/>
                <wp:lineTo x="21463" y="2540"/>
                <wp:lineTo x="12714" y="635"/>
                <wp:lineTo x="1914" y="635"/>
              </wp:wrapPolygon>
            </wp:wrapTight>
            <wp:docPr id="15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9"/>
                    <pic:cNvPicPr>
                      <a:picLocks noChangeAspect="1"/>
                    </pic:cNvPicPr>
                  </pic:nvPicPr>
                  <pic:blipFill>
                    <a:blip r:embed="rId16">
                      <a:clrChange>
                        <a:clrFrom>
                          <a:srgbClr val="F0F0F0">
                            <a:alpha val="100000"/>
                          </a:srgbClr>
                        </a:clrFrom>
                        <a:clrTo>
                          <a:srgbClr val="F0F0F0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-353695</wp:posOffset>
            </wp:positionH>
            <wp:positionV relativeFrom="paragraph">
              <wp:posOffset>200025</wp:posOffset>
            </wp:positionV>
            <wp:extent cx="2971800" cy="1343025"/>
            <wp:effectExtent l="0" t="0" r="0" b="0"/>
            <wp:wrapTight wrapText="bothSides">
              <wp:wrapPolygon>
                <wp:start x="11215" y="0"/>
                <wp:lineTo x="277" y="0"/>
                <wp:lineTo x="138" y="3064"/>
                <wp:lineTo x="4015" y="4902"/>
                <wp:lineTo x="0" y="8885"/>
                <wp:lineTo x="0" y="13481"/>
                <wp:lineTo x="4708" y="14706"/>
                <wp:lineTo x="4154" y="18077"/>
                <wp:lineTo x="4154" y="21140"/>
                <wp:lineTo x="13292" y="21140"/>
                <wp:lineTo x="14538" y="19915"/>
                <wp:lineTo x="18692" y="19609"/>
                <wp:lineTo x="21185" y="17770"/>
                <wp:lineTo x="21462" y="4902"/>
                <wp:lineTo x="19523" y="4902"/>
                <wp:lineTo x="12323" y="0"/>
                <wp:lineTo x="11215" y="0"/>
              </wp:wrapPolygon>
            </wp:wrapTight>
            <wp:docPr id="1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8"/>
                    <pic:cNvPicPr>
                      <a:picLocks noChangeAspect="1"/>
                    </pic:cNvPicPr>
                  </pic:nvPicPr>
                  <pic:blipFill>
                    <a:blip r:embed="rId17">
                      <a:clrChange>
                        <a:clrFrom>
                          <a:srgbClr val="F0F0F0">
                            <a:alpha val="100000"/>
                          </a:srgbClr>
                        </a:clrFrom>
                        <a:clrTo>
                          <a:srgbClr val="F0F0F0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/>
          <w:lang w:val="en-US" w:eastAsia="zh-CN"/>
        </w:rPr>
        <w:t xml:space="preserve"> </w:t>
      </w:r>
    </w:p>
    <w:p>
      <w:pPr>
        <w:numPr>
          <w:ilvl w:val="0"/>
          <w:numId w:val="0"/>
        </w:numPr>
        <w:jc w:val="center"/>
      </w:pPr>
    </w:p>
    <w:p>
      <w:pPr>
        <w:numPr>
          <w:ilvl w:val="0"/>
          <w:numId w:val="0"/>
        </w:numPr>
        <w:jc w:val="center"/>
        <w:rPr>
          <w:rFonts w:hint="eastAsia"/>
          <w:lang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1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1428750</wp:posOffset>
            </wp:positionH>
            <wp:positionV relativeFrom="paragraph">
              <wp:posOffset>88265</wp:posOffset>
            </wp:positionV>
            <wp:extent cx="2886710" cy="1478280"/>
            <wp:effectExtent l="0" t="0" r="8890" b="0"/>
            <wp:wrapTight wrapText="bothSides">
              <wp:wrapPolygon>
                <wp:start x="7412" y="0"/>
                <wp:lineTo x="285" y="835"/>
                <wp:lineTo x="285" y="3062"/>
                <wp:lineTo x="10548" y="4454"/>
                <wp:lineTo x="5274" y="5567"/>
                <wp:lineTo x="1140" y="7515"/>
                <wp:lineTo x="1140" y="8907"/>
                <wp:lineTo x="143" y="10856"/>
                <wp:lineTo x="285" y="12247"/>
                <wp:lineTo x="4704" y="13361"/>
                <wp:lineTo x="4704" y="18093"/>
                <wp:lineTo x="10121" y="20320"/>
                <wp:lineTo x="10548" y="20876"/>
                <wp:lineTo x="11831" y="20876"/>
                <wp:lineTo x="19671" y="18093"/>
                <wp:lineTo x="21524" y="17814"/>
                <wp:lineTo x="21524" y="6124"/>
                <wp:lineTo x="20099" y="4454"/>
                <wp:lineTo x="20811" y="2784"/>
                <wp:lineTo x="19243" y="835"/>
                <wp:lineTo x="8980" y="0"/>
                <wp:lineTo x="7412" y="0"/>
              </wp:wrapPolygon>
            </wp:wrapTight>
            <wp:docPr id="1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9"/>
                    <pic:cNvPicPr>
                      <a:picLocks noChangeAspect="1"/>
                    </pic:cNvPicPr>
                  </pic:nvPicPr>
                  <pic:blipFill>
                    <a:blip r:embed="rId18">
                      <a:clrChange>
                        <a:clrFrom>
                          <a:srgbClr val="F0F0F1">
                            <a:alpha val="100000"/>
                          </a:srgbClr>
                        </a:clrFrom>
                        <a:clrTo>
                          <a:srgbClr val="F0F0F1">
                            <a:alpha val="100000"/>
                            <a:alpha val="0"/>
                          </a:srgbClr>
                        </a:clrTo>
                      </a:clrChange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710" cy="1478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bookmarkStart w:id="14" w:name="_GoBack"/>
      <w:bookmarkEnd w:id="14"/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numPr>
          <w:ilvl w:val="0"/>
          <w:numId w:val="0"/>
        </w:numPr>
        <w:ind w:firstLine="240" w:firstLineChars="100"/>
        <w:jc w:val="center"/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图3</w:t>
      </w:r>
    </w:p>
    <w:p>
      <w:pPr>
        <w:numPr>
          <w:ilvl w:val="0"/>
          <w:numId w:val="0"/>
        </w:numPr>
        <w:ind w:left="-420" w:leftChars="-200" w:firstLine="0" w:firstLineChars="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第三章 安装及注意事项</w:t>
      </w:r>
    </w:p>
    <w:p>
      <w:pPr>
        <w:numPr>
          <w:ilvl w:val="0"/>
          <w:numId w:val="0"/>
        </w:numPr>
        <w:jc w:val="both"/>
        <w:rPr>
          <w:rFonts w:hint="eastAsia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3.1 温度变送器的安装与连接</w:t>
      </w:r>
    </w:p>
    <w:p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安装前的准备工作：检查变送器是否完好，确认变送器的型号和规格是否符合要求。</w:t>
      </w:r>
    </w:p>
    <w:p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选择合适的安装位置：变送器应安装在易于操作、维护和观察的地方。</w:t>
      </w:r>
    </w:p>
    <w:p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安装变送器：根据安装位置和设备结构，采用适当的安装方式，如螺钉固定或支架安装。</w:t>
      </w:r>
    </w:p>
    <w:p>
      <w:pPr>
        <w:numPr>
          <w:ilvl w:val="0"/>
          <w:numId w:val="4"/>
        </w:numPr>
        <w:ind w:left="420" w:leftChars="0" w:firstLine="0" w:firstLineChars="0"/>
        <w:jc w:val="both"/>
        <w:rPr>
          <w:rFonts w:hint="eastAsia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连接输入和输出信号：将热电偶或热电阻的信号线连接到变送器的输入端，将变送器的输出信号线连接到接收设备。</w:t>
      </w:r>
    </w:p>
    <w:p>
      <w:pPr>
        <w:numPr>
          <w:ilvl w:val="0"/>
          <w:numId w:val="4"/>
        </w:numPr>
        <w:ind w:left="420" w:leftChars="0" w:firstLine="0" w:firstLine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接通电源：根据变送器的电源要求，连接适当的电源。</w:t>
      </w:r>
    </w:p>
    <w:p>
      <w:pPr>
        <w:numPr>
          <w:ilvl w:val="0"/>
          <w:numId w:val="0"/>
        </w:numPr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3.2 安装注意事项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选择易于操作、维护的地方进行安装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应尽量远离振动源安装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应尽量远离热源的地方安装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直接安装在管道或设备上，安装时用手如板手夹紧在变送器六方处。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搬运与安装变送器时应小心谨慎，避免碰撞而影响电路的性能。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变送器进压口内有隔离膜片，切勿人为用异物触碰。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ascii="宋体" w:hAnsi="宋体" w:eastAsia="宋体" w:cs="宋体"/>
          <w:sz w:val="24"/>
          <w:szCs w:val="24"/>
        </w:rPr>
        <w:t>变送器外螺纹处一定要注意密封，否则会造成压力不准不稳。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安全栅须取得防爆合格证，其安装应按其说明书的要求进行。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t>在产品安装使用中如遇到问题请与我公司联系，在产品发生异常，请不要擅自打开进行修理，应及时与厂家联系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>
      <w:pPr>
        <w:jc w:val="center"/>
        <w:rPr>
          <w:rFonts w:hint="default" w:eastAsiaTheme="minorEastAsia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ab/>
      </w:r>
    </w:p>
    <w:p>
      <w:pPr>
        <w:numPr>
          <w:ilvl w:val="0"/>
          <w:numId w:val="0"/>
        </w:numPr>
        <w:ind w:left="-420" w:leftChars="-200" w:firstLine="36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6"/>
          <w:szCs w:val="36"/>
          <w:shd w:val="clear" w:fill="FFFFFF"/>
          <w:lang w:val="en-US" w:eastAsia="zh-CN"/>
        </w:rPr>
        <w:t>第四章 485通信协议</w:t>
      </w:r>
    </w:p>
    <w:p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4.1 通讯基本参数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5"/>
        <w:gridCol w:w="467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参数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数据位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奇偶校验位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停止位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1位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错误校准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CRC冗长循环码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波特率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000000"/>
                <w:sz w:val="24"/>
                <w:szCs w:val="24"/>
                <w:lang w:val="en-US" w:eastAsia="zh-CN"/>
              </w:rPr>
              <w:t>9600bps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8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4"/>
                <w:szCs w:val="24"/>
              </w:rPr>
              <w:t>编码</w:t>
            </w:r>
          </w:p>
        </w:tc>
        <w:tc>
          <w:tcPr>
            <w:tcW w:w="4678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4"/>
                <w:szCs w:val="24"/>
              </w:rPr>
              <w:t>8 位二进制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表2</w:t>
      </w:r>
    </w:p>
    <w:p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4.2数据帧格式定义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采用 Modbus-RTU 通讯规约，格式如下：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初始结构≥4字节的时间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地址码= 1字节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功能码= 1字节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数据区= N字节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错误校验= 16位 CRC 码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结束结构≥4字节的时间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地址码：为变送器的功能指示，本变送器只用到功能码 0x03（读取寄存器数据）。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数据区：数据区是具体地址，在通讯网络中是唯一的（出厂默认0x01）。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功能码：主机所发指令通讯数据，注意 16bits 数据高字节在前！</w:t>
      </w:r>
    </w:p>
    <w:p>
      <w:pPr>
        <w:pStyle w:val="4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CRC 码：二字节的校验码。</w:t>
      </w:r>
    </w:p>
    <w:p>
      <w:pPr>
        <w:pStyle w:val="4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4"/>
        <w:gridCol w:w="964"/>
        <w:gridCol w:w="964"/>
        <w:gridCol w:w="1213"/>
        <w:gridCol w:w="1462"/>
        <w:gridCol w:w="109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低位</w:t>
            </w:r>
          </w:p>
        </w:tc>
        <w:tc>
          <w:tcPr>
            <w:tcW w:w="9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起始地址</w:t>
            </w:r>
          </w:p>
        </w:tc>
        <w:tc>
          <w:tcPr>
            <w:tcW w:w="1462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寄存器长度</w:t>
            </w:r>
          </w:p>
        </w:tc>
        <w:tc>
          <w:tcPr>
            <w:tcW w:w="109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校验码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64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1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462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6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</w:tr>
    </w:tbl>
    <w:p>
      <w:pPr>
        <w:pStyle w:val="4"/>
        <w:jc w:val="center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表3</w:t>
      </w:r>
    </w:p>
    <w:p>
      <w:pPr>
        <w:pStyle w:val="4"/>
        <w:rPr>
          <w:sz w:val="24"/>
          <w:szCs w:val="24"/>
        </w:rPr>
      </w:pPr>
      <w:r>
        <w:rPr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3"/>
        <w:gridCol w:w="992"/>
        <w:gridCol w:w="1297"/>
        <w:gridCol w:w="1091"/>
        <w:gridCol w:w="1091"/>
        <w:gridCol w:w="11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地址码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功能码</w:t>
            </w:r>
          </w:p>
        </w:tc>
        <w:tc>
          <w:tcPr>
            <w:tcW w:w="129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有效字节数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第一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第二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第N</w:t>
            </w:r>
          </w:p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数据区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3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1字节</w:t>
            </w:r>
          </w:p>
        </w:tc>
        <w:tc>
          <w:tcPr>
            <w:tcW w:w="1297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091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  <w:tc>
          <w:tcPr>
            <w:tcW w:w="1199" w:type="dxa"/>
            <w:noWrap w:val="0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2字节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jc w:val="center"/>
        <w:rPr>
          <w:rFonts w:hint="default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表4</w:t>
      </w:r>
    </w:p>
    <w:p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4.3寄存器地址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5"/>
        <w:gridCol w:w="1983"/>
        <w:gridCol w:w="16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0" w:hRule="atLeast"/>
          <w:jc w:val="center"/>
        </w:trPr>
        <w:tc>
          <w:tcPr>
            <w:tcW w:w="1695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寄存器地址</w:t>
            </w:r>
          </w:p>
        </w:tc>
        <w:tc>
          <w:tcPr>
            <w:tcW w:w="1983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</w:t>
            </w:r>
          </w:p>
        </w:tc>
        <w:tc>
          <w:tcPr>
            <w:tcW w:w="1667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操作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" w:hRule="atLeast"/>
          <w:jc w:val="center"/>
        </w:trPr>
        <w:tc>
          <w:tcPr>
            <w:tcW w:w="1695" w:type="dxa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01</w:t>
            </w:r>
          </w:p>
        </w:tc>
        <w:tc>
          <w:tcPr>
            <w:tcW w:w="1983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温度</w:t>
            </w:r>
          </w:p>
        </w:tc>
        <w:tc>
          <w:tcPr>
            <w:tcW w:w="1667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02</w:t>
            </w:r>
          </w:p>
        </w:tc>
        <w:tc>
          <w:tcPr>
            <w:tcW w:w="1983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模拟量</w:t>
            </w:r>
          </w:p>
        </w:tc>
        <w:tc>
          <w:tcPr>
            <w:tcW w:w="1667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只读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983" w:type="dxa"/>
            <w:noWrap w:val="0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低温标定点</w:t>
            </w:r>
          </w:p>
        </w:tc>
        <w:tc>
          <w:tcPr>
            <w:tcW w:w="1667" w:type="dxa"/>
            <w:noWrap w:val="0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983" w:type="dxa"/>
            <w:noWrap w:val="0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高温标定点</w:t>
            </w:r>
          </w:p>
        </w:tc>
        <w:tc>
          <w:tcPr>
            <w:tcW w:w="1667" w:type="dxa"/>
            <w:noWrap w:val="0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983" w:type="dxa"/>
            <w:noWrap w:val="0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低温模拟量</w:t>
            </w:r>
          </w:p>
        </w:tc>
        <w:tc>
          <w:tcPr>
            <w:tcW w:w="1667" w:type="dxa"/>
            <w:noWrap w:val="0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695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983" w:type="dxa"/>
            <w:noWrap w:val="0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高温模拟量</w:t>
            </w:r>
          </w:p>
        </w:tc>
        <w:tc>
          <w:tcPr>
            <w:tcW w:w="1667" w:type="dxa"/>
            <w:noWrap w:val="0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读写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1695" w:type="dxa"/>
            <w:noWrap w:val="0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  <w:t>0×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983" w:type="dxa"/>
            <w:noWrap w:val="0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客户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温度补偿</w:t>
            </w:r>
          </w:p>
        </w:tc>
        <w:tc>
          <w:tcPr>
            <w:tcW w:w="1667" w:type="dxa"/>
            <w:noWrap w:val="0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读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可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写</w:t>
            </w:r>
          </w:p>
        </w:tc>
      </w:tr>
    </w:tbl>
    <w:p>
      <w:pPr>
        <w:pStyle w:val="3"/>
        <w:numPr>
          <w:ilvl w:val="1"/>
          <w:numId w:val="0"/>
        </w:numPr>
        <w:ind w:leftChars="0"/>
        <w:jc w:val="center"/>
        <w:rPr>
          <w:rFonts w:hint="default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kern w:val="2"/>
          <w:sz w:val="24"/>
          <w:szCs w:val="24"/>
          <w:lang w:val="en-US" w:eastAsia="zh-CN" w:bidi="ar-SA"/>
        </w:rPr>
        <w:t>表5</w:t>
      </w:r>
    </w:p>
    <w:p>
      <w:pPr>
        <w:numPr>
          <w:ilvl w:val="0"/>
          <w:numId w:val="0"/>
        </w:numPr>
        <w:ind w:firstLine="301" w:firstLineChars="100"/>
        <w:jc w:val="both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4.4通讯协议示例以及解释</w:t>
      </w:r>
    </w:p>
    <w:p>
      <w:pPr>
        <w:pStyle w:val="5"/>
        <w:numPr>
          <w:ilvl w:val="2"/>
          <w:numId w:val="0"/>
        </w:numPr>
        <w:spacing w:before="20"/>
        <w:ind w:leftChars="0" w:firstLine="840" w:firstLineChars="300"/>
      </w:pPr>
      <w:r>
        <w:rPr>
          <w:rFonts w:hint="eastAsia"/>
        </w:rPr>
        <w:t>读取设备地址0x01的</w:t>
      </w:r>
      <w:r>
        <w:rPr>
          <w:rFonts w:hint="eastAsia"/>
          <w:lang w:val="en-US" w:eastAsia="zh-CN"/>
        </w:rPr>
        <w:t>温度</w:t>
      </w:r>
      <w:r>
        <w:rPr>
          <w:rFonts w:hint="eastAsia"/>
        </w:rPr>
        <w:t>值</w:t>
      </w:r>
    </w:p>
    <w:p>
      <w:pPr>
        <w:ind w:firstLine="470" w:firstLineChars="196"/>
        <w:rPr>
          <w:sz w:val="24"/>
          <w:szCs w:val="24"/>
        </w:rPr>
      </w:pPr>
      <w:r>
        <w:rPr>
          <w:sz w:val="24"/>
          <w:szCs w:val="24"/>
        </w:rPr>
        <w:t>问询帧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1061"/>
        <w:gridCol w:w="1275"/>
        <w:gridCol w:w="1276"/>
        <w:gridCol w:w="992"/>
        <w:gridCol w:w="9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1061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起始地址</w:t>
            </w:r>
          </w:p>
        </w:tc>
        <w:tc>
          <w:tcPr>
            <w:tcW w:w="1276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数据长度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低位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61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1061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275" w:type="dxa"/>
            <w:noWrap w:val="0"/>
            <w:vAlign w:val="top"/>
          </w:tcPr>
          <w:p>
            <w:pPr>
              <w:pStyle w:val="4"/>
              <w:bidi w:val="0"/>
              <w:ind w:left="0" w:leftChars="0"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0x01</w:t>
            </w:r>
          </w:p>
        </w:tc>
        <w:tc>
          <w:tcPr>
            <w:tcW w:w="1276" w:type="dxa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0x01</w:t>
            </w:r>
          </w:p>
        </w:tc>
        <w:tc>
          <w:tcPr>
            <w:tcW w:w="992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0xD5</w:t>
            </w:r>
          </w:p>
        </w:tc>
        <w:tc>
          <w:tcPr>
            <w:tcW w:w="993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0xCA</w:t>
            </w:r>
          </w:p>
        </w:tc>
      </w:tr>
    </w:tbl>
    <w:p>
      <w:pPr>
        <w:ind w:firstLine="470" w:firstLineChars="196"/>
        <w:jc w:val="center"/>
        <w:rPr>
          <w:rFonts w:hint="default" w:ascii="宋体" w:hAnsi="宋体" w:eastAsiaTheme="minorEastAsia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表6</w:t>
      </w:r>
    </w:p>
    <w:p>
      <w:pPr>
        <w:ind w:firstLine="470" w:firstLineChars="196"/>
        <w:rPr>
          <w:rFonts w:ascii="宋体" w:hAnsi="宋体"/>
          <w:sz w:val="24"/>
          <w:szCs w:val="24"/>
        </w:rPr>
      </w:pPr>
      <w:r>
        <w:rPr>
          <w:rFonts w:ascii="宋体" w:hAnsi="宋体"/>
          <w:sz w:val="24"/>
          <w:szCs w:val="24"/>
        </w:rPr>
        <w:t>应答帧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948"/>
        <w:gridCol w:w="1450"/>
        <w:gridCol w:w="1299"/>
        <w:gridCol w:w="1014"/>
        <w:gridCol w:w="10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8" w:hRule="atLeast"/>
          <w:jc w:val="center"/>
        </w:trPr>
        <w:tc>
          <w:tcPr>
            <w:tcW w:w="1086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地址码</w:t>
            </w:r>
          </w:p>
        </w:tc>
        <w:tc>
          <w:tcPr>
            <w:tcW w:w="948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功能码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返回</w:t>
            </w:r>
          </w:p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有效字节数</w:t>
            </w:r>
          </w:p>
        </w:tc>
        <w:tc>
          <w:tcPr>
            <w:tcW w:w="1299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数据区</w:t>
            </w:r>
          </w:p>
        </w:tc>
        <w:tc>
          <w:tcPr>
            <w:tcW w:w="1014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低位</w:t>
            </w:r>
          </w:p>
        </w:tc>
        <w:tc>
          <w:tcPr>
            <w:tcW w:w="1020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校验码</w:t>
            </w:r>
          </w:p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1086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0x01</w:t>
            </w:r>
          </w:p>
        </w:tc>
        <w:tc>
          <w:tcPr>
            <w:tcW w:w="948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0x03</w:t>
            </w:r>
          </w:p>
        </w:tc>
        <w:tc>
          <w:tcPr>
            <w:tcW w:w="1450" w:type="dxa"/>
            <w:noWrap w:val="0"/>
            <w:vAlign w:val="center"/>
          </w:tcPr>
          <w:p>
            <w:pPr>
              <w:pStyle w:val="4"/>
              <w:ind w:firstLine="240" w:firstLineChars="10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0x02</w:t>
            </w:r>
          </w:p>
        </w:tc>
        <w:tc>
          <w:tcPr>
            <w:tcW w:w="1299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0x00 0x1B</w:t>
            </w:r>
          </w:p>
        </w:tc>
        <w:tc>
          <w:tcPr>
            <w:tcW w:w="1014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0xF8</w:t>
            </w:r>
          </w:p>
        </w:tc>
        <w:tc>
          <w:tcPr>
            <w:tcW w:w="1020" w:type="dxa"/>
            <w:noWrap w:val="0"/>
            <w:vAlign w:val="center"/>
          </w:tcPr>
          <w:p>
            <w:pPr>
              <w:pStyle w:val="4"/>
              <w:ind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0x4F</w:t>
            </w:r>
          </w:p>
        </w:tc>
      </w:tr>
    </w:tbl>
    <w:p>
      <w:pPr>
        <w:ind w:firstLine="470" w:firstLineChars="196"/>
        <w:jc w:val="center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表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7</w:t>
      </w:r>
    </w:p>
    <w:p>
      <w:pPr>
        <w:ind w:firstLine="470" w:firstLineChars="196"/>
        <w:rPr>
          <w:sz w:val="24"/>
          <w:szCs w:val="24"/>
        </w:rPr>
      </w:pPr>
      <w:r>
        <w:rPr>
          <w:rFonts w:hint="eastAsia"/>
          <w:sz w:val="24"/>
          <w:szCs w:val="24"/>
        </w:rPr>
        <w:t>温度</w:t>
      </w:r>
      <w:r>
        <w:rPr>
          <w:sz w:val="24"/>
          <w:szCs w:val="24"/>
        </w:rPr>
        <w:t>：</w:t>
      </w:r>
    </w:p>
    <w:p>
      <w:pPr>
        <w:pStyle w:val="4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宋体" w:hAnsi="宋体"/>
          <w:sz w:val="24"/>
          <w:szCs w:val="24"/>
          <w:lang w:val="en-US" w:eastAsia="zh-CN"/>
        </w:rPr>
        <w:t>1B</w:t>
      </w:r>
      <w:r>
        <w:rPr>
          <w:rFonts w:ascii="宋体" w:hAnsi="宋体"/>
          <w:sz w:val="24"/>
          <w:szCs w:val="24"/>
        </w:rPr>
        <w:t>(十六进制)=</w:t>
      </w:r>
      <w:r>
        <w:rPr>
          <w:rFonts w:hint="eastAsia" w:ascii="宋体" w:hAnsi="宋体"/>
          <w:sz w:val="24"/>
          <w:szCs w:val="24"/>
          <w:lang w:val="en-US" w:eastAsia="zh-CN"/>
        </w:rPr>
        <w:t>27</w:t>
      </w:r>
      <w:r>
        <w:rPr>
          <w:rFonts w:hint="eastAsia"/>
          <w:sz w:val="24"/>
          <w:szCs w:val="24"/>
        </w:rPr>
        <w:t>=&gt;温度=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2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7</w:t>
      </w:r>
      <w:r>
        <w:rPr>
          <w:rFonts w:hint="eastAsia"/>
          <w:sz w:val="24"/>
          <w:szCs w:val="24"/>
        </w:rPr>
        <w:t>℃</w:t>
      </w:r>
    </w:p>
    <w:p>
      <w:pPr>
        <w:pStyle w:val="3"/>
        <w:numPr>
          <w:ilvl w:val="1"/>
          <w:numId w:val="0"/>
        </w:numPr>
        <w:spacing w:before="20" w:after="2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bookmarkStart w:id="2" w:name="_Toc475449644"/>
      <w:bookmarkStart w:id="3" w:name="_Toc475103064"/>
      <w:bookmarkStart w:id="4" w:name="_Toc13912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</w:t>
      </w:r>
      <w:r>
        <w:rPr>
          <w:rFonts w:hint="eastAsia" w:ascii="黑体" w:hAnsi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五</w:t>
      </w: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章 模拟量参数含义</w:t>
      </w:r>
      <w:bookmarkEnd w:id="2"/>
      <w:bookmarkEnd w:id="3"/>
      <w:bookmarkEnd w:id="4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与换算</w:t>
      </w:r>
    </w:p>
    <w:p>
      <w:pPr>
        <w:pStyle w:val="3"/>
        <w:numPr>
          <w:ilvl w:val="1"/>
          <w:numId w:val="0"/>
        </w:numPr>
        <w:spacing w:before="20" w:after="20"/>
        <w:ind w:firstLine="301" w:firstLineChars="100"/>
      </w:pPr>
      <w:bookmarkStart w:id="5" w:name="_Toc14144"/>
      <w:bookmarkStart w:id="6" w:name="_Toc6894"/>
      <w:bookmarkStart w:id="7" w:name="_Toc475449645"/>
      <w:bookmarkStart w:id="8" w:name="_Toc17046"/>
      <w:bookmarkStart w:id="9" w:name="_Toc475449646"/>
      <w:bookmarkStart w:id="10" w:name="_Toc11893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5.1模拟量4-20mA电流</w:t>
      </w:r>
      <w:bookmarkEnd w:id="5"/>
      <w:bookmarkEnd w:id="6"/>
      <w:bookmarkEnd w:id="7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电流值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8" w:hRule="atLeast"/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4mA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20mA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>
      <w:pPr>
        <w:ind w:firstLine="470" w:firstLineChars="196"/>
        <w:jc w:val="center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表8</w:t>
      </w:r>
    </w:p>
    <w:p>
      <w:pPr>
        <w:ind w:firstLine="470" w:firstLineChars="196"/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Theme="minorEastAsia" w:hAnsiTheme="minorEastAsia" w:eastAsiaTheme="minorEastAsia" w:cstheme="minorEastAsia"/>
          <w:color w:val="auto"/>
          <w:sz w:val="24"/>
          <w:szCs w:val="24"/>
        </w:rPr>
        <w:t>计算公式为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温度=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84.375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*电流-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50</w:t>
      </w: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 xml:space="preserve"> ，电流值单位mA</w:t>
      </w:r>
    </w:p>
    <w:p>
      <w:pPr>
        <w:ind w:firstLine="470" w:firstLineChars="196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例如量程-50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—+1300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，4-20mA，当输出信号为12mA时，计算当前温度值。</w:t>
      </w:r>
    </w:p>
    <w:p>
      <w:pPr>
        <w:ind w:firstLine="470" w:firstLineChars="196"/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此温度量程的跨度为1350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用16mA电流信号来表达，1350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/16mA=84.375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/mA，即电流1mA代表温度变化84.375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；</w:t>
      </w:r>
    </w:p>
    <w:p>
      <w:pPr>
        <w:ind w:firstLine="470" w:firstLineChars="196"/>
        <w:rPr>
          <w:rFonts w:hint="default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测量值12mA-4mA=8mA，8mA*84.375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/mA=675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。675+（-50）=625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  <w:r>
        <w:rPr>
          <w:rFonts w:hint="eastAsia" w:asciiTheme="minorEastAsia" w:hAnsi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，当前温度为625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℃</w:t>
      </w:r>
    </w:p>
    <w:p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5.2模拟量0-10V电压输出</w:t>
      </w:r>
      <w:bookmarkEnd w:id="8"/>
      <w:bookmarkEnd w:id="9"/>
      <w:bookmarkEnd w:id="10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24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393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10V</w:t>
            </w:r>
          </w:p>
        </w:tc>
        <w:tc>
          <w:tcPr>
            <w:tcW w:w="2470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>
      <w:pPr>
        <w:ind w:firstLine="4068" w:firstLineChars="1695"/>
        <w:rPr>
          <w:rFonts w:hint="default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表9</w:t>
      </w:r>
    </w:p>
    <w:p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计算公式为温度=270*电流-50 ，电压值单位V</w:t>
      </w:r>
    </w:p>
    <w:p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例如量程-50℃—+1300℃，0-10V输出，当输出信号为5V时，计算当前温度值。</w:t>
      </w:r>
    </w:p>
    <w:p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此温度量程的跨度为1350℃用10V电压信号来表达，1350℃/10V=135℃/V，即电流1V代表温度变化135℃；</w:t>
      </w:r>
    </w:p>
    <w:p>
      <w:pPr>
        <w:ind w:firstLine="470" w:firstLineChars="196"/>
        <w:jc w:val="left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测量值5V-0V=5V，5V*135℃/V=675℃。675+（-50）=625℃，当前温度为625℃</w:t>
      </w:r>
    </w:p>
    <w:p>
      <w:pPr>
        <w:pStyle w:val="3"/>
        <w:numPr>
          <w:ilvl w:val="1"/>
          <w:numId w:val="0"/>
        </w:numPr>
        <w:spacing w:before="20" w:after="20"/>
        <w:ind w:firstLine="301" w:firstLineChars="100"/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</w:pPr>
      <w:bookmarkStart w:id="11" w:name="_Toc475449647"/>
      <w:bookmarkStart w:id="12" w:name="_Toc9592"/>
      <w:bookmarkStart w:id="13" w:name="_Toc691"/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0"/>
          <w:szCs w:val="30"/>
          <w:shd w:val="clear" w:fill="FFFFFF"/>
          <w:lang w:val="en-US" w:eastAsia="zh-CN" w:bidi="ar-SA"/>
        </w:rPr>
        <w:t>5.3模拟量0-5V电压输出</w:t>
      </w:r>
      <w:bookmarkEnd w:id="11"/>
      <w:bookmarkEnd w:id="12"/>
      <w:bookmarkEnd w:id="13"/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45"/>
        <w:gridCol w:w="22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电压值值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0V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>
            <w:pPr>
              <w:rPr>
                <w:rFonts w:hint="default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最低量程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4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</w:rPr>
              <w:t>5V</w:t>
            </w:r>
          </w:p>
        </w:tc>
        <w:tc>
          <w:tcPr>
            <w:tcW w:w="2295" w:type="dxa"/>
            <w:shd w:val="clear" w:color="auto" w:fill="auto"/>
            <w:noWrap w:val="0"/>
            <w:vAlign w:val="top"/>
          </w:tcPr>
          <w:p>
            <w:pPr>
              <w:rPr>
                <w:rFonts w:hint="eastAsia" w:asciiTheme="minorEastAsia" w:hAnsiTheme="minorEastAsia" w:eastAsiaTheme="minorEastAsia" w:cstheme="minorEastAsia"/>
                <w:b w:val="0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/>
                <w:sz w:val="24"/>
                <w:szCs w:val="24"/>
                <w:lang w:val="en-US" w:eastAsia="zh-CN"/>
              </w:rPr>
              <w:t>最高量程</w:t>
            </w:r>
          </w:p>
        </w:tc>
      </w:tr>
    </w:tbl>
    <w:p>
      <w:pPr>
        <w:ind w:firstLine="4308" w:firstLineChars="1795"/>
        <w:jc w:val="left"/>
        <w:rPr>
          <w:rFonts w:hint="default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表10</w:t>
      </w:r>
    </w:p>
    <w:p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计算公式为温度=135*电流-50 ，电压值单位V</w:t>
      </w:r>
    </w:p>
    <w:p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例如量程-50℃—+1300℃，0-5V输出，当输出信号为2V时，计算当前温度值。</w:t>
      </w:r>
    </w:p>
    <w:p>
      <w:pPr>
        <w:ind w:firstLine="470" w:firstLineChars="196"/>
        <w:jc w:val="left"/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此温度量程的跨度为1350℃用5V电压信号来表达，1350℃/5V=270℃/V，即电流1V代表温度变化270℃；</w:t>
      </w:r>
    </w:p>
    <w:p>
      <w:pPr>
        <w:ind w:firstLine="470" w:firstLineChars="196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hint="eastAsia" w:asciiTheme="minorEastAsia" w:hAnsiTheme="minorEastAsia" w:cstheme="minorEastAsia"/>
          <w:color w:val="auto"/>
          <w:sz w:val="24"/>
          <w:szCs w:val="24"/>
          <w:lang w:val="en-US" w:eastAsia="zh-CN"/>
        </w:rPr>
        <w:t>测量值2V-0V=2V，2V*270℃/V=540℃。540+（-50）=490℃，当前温度为490℃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textAlignment w:val="auto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kern w:val="2"/>
          <w:sz w:val="36"/>
          <w:szCs w:val="36"/>
          <w:shd w:val="clear" w:fill="FFFFFF"/>
          <w:lang w:val="en-US" w:eastAsia="zh-CN" w:bidi="ar-SA"/>
        </w:rPr>
        <w:t>第六章 维护与保养</w:t>
      </w:r>
    </w:p>
    <w:p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6.1 温度变送器的维护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定期检查：定期检查变送器的连接线路、外部零件等，确保其完好无损。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清洁维护：定期清洁变送器表面，避免积尘和油污影响设备运行。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校准：定期对变送器进行校准，确保测量精度。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220" w:leftChars="0" w:right="0" w:rightChars="0" w:firstLine="199" w:firstLineChars="83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更换电池：对于内置电池的变送器，定期更换电池以确保设备正常运行。</w:t>
      </w:r>
    </w:p>
    <w:p>
      <w:pPr>
        <w:numPr>
          <w:ilvl w:val="0"/>
          <w:numId w:val="0"/>
        </w:numPr>
        <w:ind w:firstLine="301" w:firstLineChars="100"/>
        <w:jc w:val="both"/>
        <w:rPr>
          <w:rFonts w:hint="default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</w:pPr>
      <w:r>
        <w:rPr>
          <w:rFonts w:hint="eastAsia" w:ascii="黑体" w:hAnsi="黑体" w:eastAsia="黑体" w:cs="黑体"/>
          <w:b/>
          <w:bCs/>
          <w:i w:val="0"/>
          <w:caps w:val="0"/>
          <w:color w:val="auto"/>
          <w:spacing w:val="0"/>
          <w:sz w:val="30"/>
          <w:szCs w:val="30"/>
          <w:shd w:val="clear" w:fill="FFFFFF"/>
          <w:lang w:val="en-US" w:eastAsia="zh-CN"/>
        </w:rPr>
        <w:t>6.2 赫斯曼温度变送器的故障排除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检查连接线路：如发现信号传输异常，首先检查连接线路是否松动、破损。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检查变送器内部：如发现设备故障，检查变送器内部零件是否损坏。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调整参数：如发现测量误差，调整变送器的零点和增益。</w:t>
      </w:r>
    </w:p>
    <w:p>
      <w:pPr>
        <w:pStyle w:val="9"/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tabs>
          <w:tab w:val="left" w:pos="42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840" w:leftChars="0" w:right="0" w:rightChars="0" w:hanging="420" w:firstLineChars="0"/>
        <w:textAlignment w:val="auto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t>校准：如发现测量精度下降，对变送器进行校准</w:t>
      </w:r>
    </w:p>
    <w:sectPr>
      <w:footerReference r:id="rId7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97vqa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58" name="矩形 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5168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J5gzh7cBAABu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4384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3" name="矩形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2096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20"/>
      </w:rPr>
    </w:pPr>
    <w:r>
      <w:rPr>
        <w:sz w:val="24"/>
      </w:rPr>
      <mc:AlternateContent>
        <mc:Choice Requires="wps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15875">
                        <a:noFill/>
                      </a:ln>
                    </wps:spPr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6432;mso-width-relative:page;mso-height-relative:page;" filled="f" stroked="f" coordsize="21600,21600" o:gfxdata="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">
              <v:fill on="f" focussize="0,0"/>
              <v:stroke on="f" weight="1.2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  <w:r>
      <mc:AlternateContent>
        <mc:Choice Requires="wps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832485</wp:posOffset>
              </wp:positionH>
              <wp:positionV relativeFrom="page">
                <wp:posOffset>9827895</wp:posOffset>
              </wp:positionV>
              <wp:extent cx="5909945" cy="12065"/>
              <wp:effectExtent l="0" t="0" r="0" b="0"/>
              <wp:wrapNone/>
              <wp:docPr id="7" name="矩形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09945" cy="12065"/>
                      </a:xfrm>
                      <a:prstGeom prst="rect">
                        <a:avLst/>
                      </a:prstGeom>
                      <a:solidFill>
                        <a:srgbClr val="284183"/>
                      </a:solidFill>
                      <a:ln>
                        <a:noFill/>
                      </a:ln>
                      <a:effectLst/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65.55pt;margin-top:773.85pt;height:0.95pt;width:465.35pt;mso-position-horizontal-relative:page;mso-position-vertical-relative:page;z-index:-251651072;mso-width-relative:page;mso-height-relative:page;" fillcolor="#284183" filled="t" stroked="f" coordsize="21600,21600" o:gfxdata="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">
              <v:fill on="t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20"/>
      </w:rPr>
    </w:pPr>
    <w: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posOffset>4555490</wp:posOffset>
          </wp:positionH>
          <wp:positionV relativeFrom="page">
            <wp:posOffset>403225</wp:posOffset>
          </wp:positionV>
          <wp:extent cx="2614930" cy="499110"/>
          <wp:effectExtent l="0" t="0" r="13970" b="15240"/>
          <wp:wrapNone/>
          <wp:docPr id="4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14930" cy="4991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5158EBF"/>
    <w:multiLevelType w:val="singleLevel"/>
    <w:tmpl w:val="F5158EBF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1">
    <w:nsid w:val="5479DC65"/>
    <w:multiLevelType w:val="singleLevel"/>
    <w:tmpl w:val="5479DC65"/>
    <w:lvl w:ilvl="0" w:tentative="0">
      <w:start w:val="1"/>
      <w:numFmt w:val="bullet"/>
      <w:lvlText w:val=""/>
      <w:lvlJc w:val="left"/>
      <w:pPr>
        <w:ind w:left="840" w:hanging="420"/>
      </w:pPr>
      <w:rPr>
        <w:rFonts w:hint="default" w:ascii="Wingdings" w:hAnsi="Wingdings"/>
      </w:rPr>
    </w:lvl>
  </w:abstractNum>
  <w:abstractNum w:abstractNumId="2">
    <w:nsid w:val="595C0F4C"/>
    <w:multiLevelType w:val="singleLevel"/>
    <w:tmpl w:val="595C0F4C"/>
    <w:lvl w:ilvl="0" w:tentative="0">
      <w:start w:val="2"/>
      <w:numFmt w:val="chineseCounting"/>
      <w:suff w:val="space"/>
      <w:lvlText w:val="第%1章"/>
      <w:lvlJc w:val="left"/>
      <w:rPr>
        <w:rFonts w:hint="eastAsia"/>
      </w:rPr>
    </w:lvl>
  </w:abstractNum>
  <w:abstractNum w:abstractNumId="3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478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821" w:hanging="576"/>
      </w:pPr>
      <w:rPr>
        <w:rFonts w:hint="default" w:ascii="黑体" w:hAnsi="黑体" w:eastAsia="黑体" w:cs="黑体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1"/>
        <w:szCs w:val="21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RlZjU0MjI5MGJkNjAwYTVhYTNlYTU0NjljMTY5OTUifQ=="/>
  </w:docVars>
  <w:rsids>
    <w:rsidRoot w:val="7F6C0A47"/>
    <w:rsid w:val="08C8368E"/>
    <w:rsid w:val="096802A0"/>
    <w:rsid w:val="0A8A112F"/>
    <w:rsid w:val="0CE73BD2"/>
    <w:rsid w:val="157B7989"/>
    <w:rsid w:val="18A1732B"/>
    <w:rsid w:val="1B525DDE"/>
    <w:rsid w:val="20EE4322"/>
    <w:rsid w:val="242C5E5E"/>
    <w:rsid w:val="2DE71976"/>
    <w:rsid w:val="30CB71BC"/>
    <w:rsid w:val="32551446"/>
    <w:rsid w:val="378E5358"/>
    <w:rsid w:val="394E358E"/>
    <w:rsid w:val="39AA77CA"/>
    <w:rsid w:val="39C12F31"/>
    <w:rsid w:val="3C1D466B"/>
    <w:rsid w:val="404D283D"/>
    <w:rsid w:val="40EA513C"/>
    <w:rsid w:val="43160C69"/>
    <w:rsid w:val="456E5B41"/>
    <w:rsid w:val="46D5626E"/>
    <w:rsid w:val="4A370FED"/>
    <w:rsid w:val="4BE40D01"/>
    <w:rsid w:val="4D5A127B"/>
    <w:rsid w:val="4DBB067F"/>
    <w:rsid w:val="516E3547"/>
    <w:rsid w:val="52FD4569"/>
    <w:rsid w:val="566C6A68"/>
    <w:rsid w:val="5BE35FD0"/>
    <w:rsid w:val="5D834D86"/>
    <w:rsid w:val="60281E37"/>
    <w:rsid w:val="69B8584F"/>
    <w:rsid w:val="6D146E35"/>
    <w:rsid w:val="6ED30A35"/>
    <w:rsid w:val="714D2D21"/>
    <w:rsid w:val="737C1EC4"/>
    <w:rsid w:val="75BC2223"/>
    <w:rsid w:val="76D90BB3"/>
    <w:rsid w:val="77144C01"/>
    <w:rsid w:val="79521A42"/>
    <w:rsid w:val="79C403CB"/>
    <w:rsid w:val="7AA162AF"/>
    <w:rsid w:val="7F6C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  <w:outlineLvl w:val="0"/>
    </w:pPr>
  </w:style>
  <w:style w:type="paragraph" w:styleId="3">
    <w:name w:val="heading 2"/>
    <w:basedOn w:val="1"/>
    <w:next w:val="4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120"/>
      <w:outlineLvl w:val="2"/>
    </w:pPr>
    <w:rPr>
      <w:rFonts w:eastAsia="黑体"/>
      <w:sz w:val="28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paragraph" w:styleId="6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8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Strong"/>
    <w:basedOn w:val="12"/>
    <w:qFormat/>
    <w:uiPriority w:val="0"/>
    <w:rPr>
      <w:b/>
    </w:rPr>
  </w:style>
  <w:style w:type="character" w:styleId="14">
    <w:name w:val="Hyperlink"/>
    <w:basedOn w:val="12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theme" Target="theme/theme1.xml"/><Relationship Id="rId7" Type="http://schemas.openxmlformats.org/officeDocument/2006/relationships/footer" Target="footer4.xml"/><Relationship Id="rId6" Type="http://schemas.openxmlformats.org/officeDocument/2006/relationships/footer" Target="footer3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1" Type="http://schemas.openxmlformats.org/officeDocument/2006/relationships/fontTable" Target="fontTable.xml"/><Relationship Id="rId20" Type="http://schemas.openxmlformats.org/officeDocument/2006/relationships/numbering" Target="numbering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1.png"/><Relationship Id="rId17" Type="http://schemas.openxmlformats.org/officeDocument/2006/relationships/image" Target="media/image10.png"/><Relationship Id="rId16" Type="http://schemas.openxmlformats.org/officeDocument/2006/relationships/image" Target="media/image9.png"/><Relationship Id="rId15" Type="http://schemas.openxmlformats.org/officeDocument/2006/relationships/image" Target="media/image8.png"/><Relationship Id="rId14" Type="http://schemas.openxmlformats.org/officeDocument/2006/relationships/image" Target="media/image7.png"/><Relationship Id="rId13" Type="http://schemas.openxmlformats.org/officeDocument/2006/relationships/image" Target="media/image6.png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2675</Words>
  <Characters>3140</Characters>
  <Lines>0</Lines>
  <Paragraphs>0</Paragraphs>
  <TotalTime>11</TotalTime>
  <ScaleCrop>false</ScaleCrop>
  <LinksUpToDate>false</LinksUpToDate>
  <CharactersWithSpaces>3199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2023-01-12T05:42:00Z</dcterms:created>
  <dc:creator>路</dc:creator>
  <cp:lastModifiedBy>龙哥</cp:lastModifiedBy>
  <cp:lastPrinted>2024-06-15T03:23:04Z</cp:lastPrinted>
  <dcterms:modified xsi:type="dcterms:W3CDTF">2024-06-15T03:28:30Z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FE015E10082E43B1908E7035FB3B4E6A</vt:lpwstr>
  </property>
</Properties>
</file>