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 w14:paraId="2C9AC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08B67110"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D5E7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4FA679A7">
            <w:pPr>
              <w:jc w:val="center"/>
              <w:rPr>
                <w:rFonts w:hint="default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平膜型压力变送器使用说明书</w:t>
            </w:r>
          </w:p>
        </w:tc>
      </w:tr>
      <w:tr w14:paraId="6F185F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663" w:type="dxa"/>
            <w:noWrap w:val="0"/>
            <w:vAlign w:val="top"/>
          </w:tcPr>
          <w:p w14:paraId="62128348"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kern w:val="2"/>
                <w:sz w:val="44"/>
                <w:szCs w:val="4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JPS-GPB</w:t>
            </w:r>
          </w:p>
        </w:tc>
      </w:tr>
      <w:tr w14:paraId="27B89B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10CCD239"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</w:tbl>
    <w:p w14:paraId="6E281243"/>
    <w:p w14:paraId="43F572EB"/>
    <w:p w14:paraId="0C1546DE"/>
    <w:p w14:paraId="6B32D1AD"/>
    <w:p w14:paraId="46EB1533"/>
    <w:p w14:paraId="65099AF6"/>
    <w:p w14:paraId="5EA4D5AF"/>
    <w:p w14:paraId="443BEE82">
      <w:pPr>
        <w:jc w:val="center"/>
      </w:pPr>
    </w:p>
    <w:p w14:paraId="19DD3A21">
      <w:pPr>
        <w:rPr>
          <w:rFonts w:hint="eastAsia" w:eastAsiaTheme="minorEastAsia"/>
          <w:lang w:eastAsia="zh-CN"/>
        </w:rPr>
      </w:pPr>
    </w:p>
    <w:p w14:paraId="79CC69B8"/>
    <w:p w14:paraId="1FA4E693"/>
    <w:p w14:paraId="4A34A0D2"/>
    <w:p w14:paraId="5DE0B1BC"/>
    <w:p w14:paraId="71AF8005"/>
    <w:p w14:paraId="1D520802"/>
    <w:p w14:paraId="01C8AF06"/>
    <w:p w14:paraId="34363CA7"/>
    <w:p w14:paraId="6BE43386"/>
    <w:p w14:paraId="0718764A"/>
    <w:p w14:paraId="4FE3DC85"/>
    <w:p w14:paraId="32278770"/>
    <w:p w14:paraId="6E411FE7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20B57FA4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0D8BCD78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753762EE"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 w14:paraId="12A3780F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 w14:paraId="43FAF28C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5D6648A1"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 w14:paraId="26229B19"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 w14:paraId="25360420"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 w14:paraId="226A9728"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 w14:paraId="79D6215F"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 w14:paraId="2B8EAA76"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 w14:paraId="4E2822D7">
      <w:pPr>
        <w:pStyle w:val="6"/>
        <w:rPr>
          <w:sz w:val="24"/>
        </w:rPr>
      </w:pPr>
    </w:p>
    <w:p w14:paraId="38B06C7B">
      <w:pPr>
        <w:pStyle w:val="6"/>
        <w:rPr>
          <w:sz w:val="24"/>
        </w:rPr>
      </w:pPr>
    </w:p>
    <w:p w14:paraId="16430261">
      <w:pPr>
        <w:pStyle w:val="6"/>
        <w:spacing w:before="4"/>
        <w:ind w:left="0" w:leftChars="0" w:firstLine="0" w:firstLineChars="0"/>
        <w:rPr>
          <w:sz w:val="26"/>
        </w:rPr>
      </w:pPr>
    </w:p>
    <w:p w14:paraId="78D19513"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 w14:paraId="3922A4BF"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 w14:paraId="51C00B6F"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 w14:paraId="5DADC55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80" w:firstLineChars="200"/>
        <w:jc w:val="both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JPS-GPB系列平膜</w:t>
      </w:r>
      <w:r>
        <w:rPr>
          <w:rFonts w:ascii="宋体" w:hAnsi="宋体" w:eastAsia="宋体" w:cs="宋体"/>
          <w:sz w:val="24"/>
          <w:szCs w:val="24"/>
        </w:rPr>
        <w:t>压力变送器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是我公司</w:t>
      </w:r>
      <w:r>
        <w:rPr>
          <w:rFonts w:ascii="宋体" w:hAnsi="宋体" w:eastAsia="宋体" w:cs="宋体"/>
          <w:sz w:val="24"/>
          <w:szCs w:val="24"/>
        </w:rPr>
        <w:t>采用高性能的感压芯片，配合先进的电路处理和温度补偿技术，将压力变化转化为线性的电流或电压信号。该产品采用小巧不锈钢结构设计，过程连接部分均采用整体焊接抛光工艺，无卫生死角，相关卫生设计符合FDA标准。该系列压力变送器敏感元件全部采用进口硅微融芯体，直接测量各种生产过程中的液体、气体和蒸汽压力，性能稳定，测量精度高； 清洗和高温灭菌时无需拆卸，使用方便，操作简单。该压力变送器输出标准4-20mA电流信号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ascii="宋体" w:hAnsi="宋体" w:eastAsia="宋体" w:cs="宋体"/>
          <w:sz w:val="24"/>
          <w:szCs w:val="24"/>
        </w:rPr>
        <w:t>0-10VDC电压信号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RS485信号</w:t>
      </w:r>
      <w:r>
        <w:rPr>
          <w:rFonts w:ascii="宋体" w:hAnsi="宋体" w:eastAsia="宋体" w:cs="宋体"/>
          <w:sz w:val="24"/>
          <w:szCs w:val="24"/>
        </w:rPr>
        <w:t>， 常与PLC、记录仪和调节仪表配套使用。</w:t>
      </w:r>
    </w:p>
    <w:p w14:paraId="3C6A6432"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 w14:paraId="02076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量</w:t>
      </w:r>
      <w:r>
        <w:rPr>
          <w:rFonts w:ascii="宋体" w:hAnsi="宋体" w:eastAsia="宋体" w:cs="宋体"/>
          <w:sz w:val="24"/>
          <w:szCs w:val="24"/>
        </w:rPr>
        <w:t>范围可选</w:t>
      </w:r>
    </w:p>
    <w:p w14:paraId="02CF5D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 w14:paraId="266F8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316L 不锈钢隔离膜片结构</w:t>
      </w:r>
    </w:p>
    <w:p w14:paraId="769BC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 w14:paraId="59D9BB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多种无菌过程连接，适用过程温度最 高 150℃ </w:t>
      </w:r>
    </w:p>
    <w:p w14:paraId="4B99D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抗干扰强，长期稳定性好</w:t>
      </w:r>
    </w:p>
    <w:p w14:paraId="1B6B7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 w14:paraId="39360CB8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160CF991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形式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规格</w:t>
      </w:r>
      <w:r>
        <w:rPr>
          <w:rFonts w:ascii="宋体" w:hAnsi="宋体" w:eastAsia="宋体" w:cs="宋体"/>
          <w:sz w:val="24"/>
          <w:szCs w:val="24"/>
        </w:rPr>
        <w:t>结构多样化</w:t>
      </w:r>
    </w:p>
    <w:p w14:paraId="18DF9AB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 w14:paraId="0FAEFC97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 w14:paraId="72E77C1E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 w14:paraId="5A5DEED8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油气、压缩空气、蒸汽、液体、糊状 体和粉体介质</w:t>
      </w:r>
    </w:p>
    <w:p w14:paraId="7AF24876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食品饮料行业、医药行业</w:t>
      </w:r>
    </w:p>
    <w:p w14:paraId="07C8F883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真空压力检测，例如真空传送泵监测</w:t>
      </w:r>
    </w:p>
    <w:p w14:paraId="1538E8ED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生物技术、卫生行业</w:t>
      </w:r>
    </w:p>
    <w:p w14:paraId="21C49209"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 w14:paraId="1697C877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 w14:paraId="249AF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3D6F1A7C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 w14:paraId="3875D2E7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 w14:paraId="3778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16A51AA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 w14:paraId="7D4F3DCF">
            <w:pPr>
              <w:numPr>
                <w:ilvl w:val="0"/>
                <w:numId w:val="0"/>
              </w:numPr>
              <w:ind w:left="0" w:leftChars="0"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 w14:paraId="16CB1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753F2128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3609" w:type="dxa"/>
            <w:vAlign w:val="center"/>
          </w:tcPr>
          <w:p w14:paraId="47218718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-100kPa…0～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50</w:t>
            </w:r>
            <w:r>
              <w:rPr>
                <w:rFonts w:ascii="宋体" w:hAnsi="宋体" w:eastAsia="宋体" w:cs="宋体"/>
                <w:sz w:val="24"/>
                <w:szCs w:val="24"/>
              </w:rPr>
              <w:t>kPa…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70</w:t>
            </w:r>
            <w:r>
              <w:rPr>
                <w:rFonts w:ascii="宋体" w:hAnsi="宋体" w:eastAsia="宋体" w:cs="宋体"/>
                <w:sz w:val="24"/>
                <w:szCs w:val="24"/>
              </w:rPr>
              <w:t>MPa</w:t>
            </w:r>
          </w:p>
        </w:tc>
      </w:tr>
      <w:tr w14:paraId="2D551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AAE526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</w:t>
            </w:r>
          </w:p>
        </w:tc>
        <w:tc>
          <w:tcPr>
            <w:tcW w:w="3609" w:type="dxa"/>
            <w:vAlign w:val="center"/>
          </w:tcPr>
          <w:p w14:paraId="2795453A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0.5%FS</w:t>
            </w:r>
          </w:p>
        </w:tc>
      </w:tr>
      <w:tr w14:paraId="6A28E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977" w:type="dxa"/>
            <w:vAlign w:val="center"/>
          </w:tcPr>
          <w:p w14:paraId="39825258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压力类型</w:t>
            </w:r>
          </w:p>
        </w:tc>
        <w:tc>
          <w:tcPr>
            <w:tcW w:w="3609" w:type="dxa"/>
            <w:vAlign w:val="center"/>
          </w:tcPr>
          <w:p w14:paraId="4FF15A0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表压、绝压、密封压</w:t>
            </w:r>
          </w:p>
        </w:tc>
      </w:tr>
      <w:tr w14:paraId="2EF30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73F95B6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 w14:paraId="6EDDCCA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 w14:paraId="4B69D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6021ABD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零点温度漂移</w:t>
            </w:r>
          </w:p>
        </w:tc>
        <w:tc>
          <w:tcPr>
            <w:tcW w:w="3609" w:type="dxa"/>
            <w:vAlign w:val="center"/>
          </w:tcPr>
          <w:p w14:paraId="3A5C4DAF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±0.5%FS</w:t>
            </w:r>
          </w:p>
        </w:tc>
      </w:tr>
      <w:tr w14:paraId="7AD9A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22AB51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补偿温度</w:t>
            </w:r>
          </w:p>
        </w:tc>
        <w:tc>
          <w:tcPr>
            <w:tcW w:w="3609" w:type="dxa"/>
            <w:vAlign w:val="center"/>
          </w:tcPr>
          <w:p w14:paraId="5F988C31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-10～70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252E4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20FEF1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环境温度</w:t>
            </w:r>
          </w:p>
        </w:tc>
        <w:tc>
          <w:tcPr>
            <w:tcW w:w="3609" w:type="dxa"/>
            <w:vAlign w:val="center"/>
          </w:tcPr>
          <w:p w14:paraId="4C67301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-20～85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30484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5A8D69E6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介质温度</w:t>
            </w:r>
          </w:p>
        </w:tc>
        <w:tc>
          <w:tcPr>
            <w:tcW w:w="3609" w:type="dxa"/>
            <w:vAlign w:val="center"/>
          </w:tcPr>
          <w:p w14:paraId="79CF2F2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-30℃～125℃</w:t>
            </w:r>
          </w:p>
        </w:tc>
      </w:tr>
      <w:tr w14:paraId="71552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589B47A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储存温度</w:t>
            </w:r>
          </w:p>
        </w:tc>
        <w:tc>
          <w:tcPr>
            <w:tcW w:w="3609" w:type="dxa"/>
            <w:vAlign w:val="center"/>
          </w:tcPr>
          <w:p w14:paraId="2C726A9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40℃～125℃</w:t>
            </w:r>
          </w:p>
        </w:tc>
      </w:tr>
      <w:tr w14:paraId="4E1AE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46EE3E51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压力过载</w:t>
            </w:r>
          </w:p>
        </w:tc>
        <w:tc>
          <w:tcPr>
            <w:tcW w:w="3609" w:type="dxa"/>
            <w:vAlign w:val="center"/>
          </w:tcPr>
          <w:p w14:paraId="21C0A03D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小于等于1.5倍</w:t>
            </w:r>
          </w:p>
        </w:tc>
      </w:tr>
      <w:tr w14:paraId="51F86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FFB34F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 w14:paraId="3EBBC32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±0.2%FS</w:t>
            </w:r>
          </w:p>
        </w:tc>
      </w:tr>
      <w:tr w14:paraId="5BA7B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22A79B4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绝缘电阻</w:t>
            </w:r>
          </w:p>
        </w:tc>
        <w:tc>
          <w:tcPr>
            <w:tcW w:w="3609" w:type="dxa"/>
            <w:vAlign w:val="center"/>
          </w:tcPr>
          <w:p w14:paraId="08CE1E5C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≥100MΩ/250VDC</w:t>
            </w:r>
          </w:p>
        </w:tc>
      </w:tr>
      <w:tr w14:paraId="6D814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0941550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响应时间</w:t>
            </w:r>
          </w:p>
        </w:tc>
        <w:tc>
          <w:tcPr>
            <w:tcW w:w="3609" w:type="dxa"/>
            <w:vAlign w:val="center"/>
          </w:tcPr>
          <w:p w14:paraId="2B7395F7">
            <w:pPr>
              <w:numPr>
                <w:ilvl w:val="0"/>
                <w:numId w:val="0"/>
              </w:numPr>
              <w:jc w:val="center"/>
              <w:rPr>
                <w:rFonts w:ascii="Helvetica" w:hAnsi="Helvetica" w:eastAsia="Helvetica" w:cs="Helvetica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1ms</w:t>
            </w:r>
          </w:p>
        </w:tc>
      </w:tr>
      <w:tr w14:paraId="24790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76EDD4C7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介质兼容</w:t>
            </w:r>
          </w:p>
        </w:tc>
        <w:tc>
          <w:tcPr>
            <w:tcW w:w="3609" w:type="dxa"/>
            <w:vAlign w:val="center"/>
          </w:tcPr>
          <w:p w14:paraId="6E839B1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与 316L 不锈钢兼容的各种介质</w:t>
            </w:r>
          </w:p>
        </w:tc>
      </w:tr>
      <w:tr w14:paraId="0258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57CDCFF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防爆等级</w:t>
            </w:r>
          </w:p>
        </w:tc>
        <w:tc>
          <w:tcPr>
            <w:tcW w:w="3609" w:type="dxa"/>
            <w:vAlign w:val="center"/>
          </w:tcPr>
          <w:p w14:paraId="2D22D2C2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IP65</w:t>
            </w:r>
          </w:p>
        </w:tc>
      </w:tr>
      <w:tr w14:paraId="67BCC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07D323C0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3609" w:type="dxa"/>
            <w:vAlign w:val="center"/>
          </w:tcPr>
          <w:p w14:paraId="6B8D9CE1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规格型号均可定制</w:t>
            </w:r>
          </w:p>
        </w:tc>
      </w:tr>
    </w:tbl>
    <w:p w14:paraId="5EC3508B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表1</w:t>
      </w:r>
    </w:p>
    <w:p w14:paraId="1F036F84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</w:p>
    <w:p w14:paraId="0FD21480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1073150</wp:posOffset>
            </wp:positionH>
            <wp:positionV relativeFrom="paragraph">
              <wp:posOffset>128270</wp:posOffset>
            </wp:positionV>
            <wp:extent cx="1095375" cy="2042795"/>
            <wp:effectExtent l="0" t="0" r="9525" b="14605"/>
            <wp:wrapTight wrapText="bothSides">
              <wp:wrapPolygon>
                <wp:start x="2254" y="403"/>
                <wp:lineTo x="1503" y="6849"/>
                <wp:lineTo x="3757" y="10071"/>
                <wp:lineTo x="3757" y="16517"/>
                <wp:lineTo x="0" y="19740"/>
                <wp:lineTo x="0" y="20344"/>
                <wp:lineTo x="2630" y="21150"/>
                <wp:lineTo x="4883" y="21352"/>
                <wp:lineTo x="12397" y="21352"/>
                <wp:lineTo x="15026" y="21150"/>
                <wp:lineTo x="18407" y="20344"/>
                <wp:lineTo x="18031" y="19740"/>
                <wp:lineTo x="13899" y="16517"/>
                <wp:lineTo x="14275" y="10071"/>
                <wp:lineTo x="16153" y="6849"/>
                <wp:lineTo x="21412" y="4834"/>
                <wp:lineTo x="21412" y="403"/>
                <wp:lineTo x="18031" y="403"/>
                <wp:lineTo x="2254" y="403"/>
              </wp:wrapPolygon>
            </wp:wrapTight>
            <wp:docPr id="17" name="图片 17" descr="24529157858_145430104435_透明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4529157858_145430104435_透明1"/>
                    <pic:cNvPicPr>
                      <a:picLocks noChangeAspect="1"/>
                    </pic:cNvPicPr>
                  </pic:nvPicPr>
                  <pic:blipFill>
                    <a:blip r:embed="rId10"/>
                    <a:srcRect l="26155" t="10525" r="22686" b="8279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C26800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3124835</wp:posOffset>
            </wp:positionH>
            <wp:positionV relativeFrom="paragraph">
              <wp:posOffset>45720</wp:posOffset>
            </wp:positionV>
            <wp:extent cx="1152525" cy="1931035"/>
            <wp:effectExtent l="0" t="0" r="9525" b="12065"/>
            <wp:wrapTight wrapText="bothSides">
              <wp:wrapPolygon>
                <wp:start x="3213" y="213"/>
                <wp:lineTo x="2499" y="3622"/>
                <wp:lineTo x="1785" y="8950"/>
                <wp:lineTo x="3213" y="13851"/>
                <wp:lineTo x="3213" y="17260"/>
                <wp:lineTo x="0" y="18965"/>
                <wp:lineTo x="0" y="20883"/>
                <wp:lineTo x="714" y="21309"/>
                <wp:lineTo x="16066" y="21309"/>
                <wp:lineTo x="16423" y="21309"/>
                <wp:lineTo x="18208" y="20243"/>
                <wp:lineTo x="16780" y="18965"/>
                <wp:lineTo x="13924" y="17260"/>
                <wp:lineTo x="14995" y="7884"/>
                <wp:lineTo x="14638" y="7032"/>
                <wp:lineTo x="21421" y="5753"/>
                <wp:lineTo x="21421" y="213"/>
                <wp:lineTo x="18208" y="213"/>
                <wp:lineTo x="3213" y="213"/>
              </wp:wrapPolygon>
            </wp:wrapTight>
            <wp:docPr id="18" name="图片 18" descr="24529157858_145430161547_透明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24529157858_145430161547_透明3"/>
                    <pic:cNvPicPr>
                      <a:picLocks noChangeAspect="1"/>
                    </pic:cNvPicPr>
                  </pic:nvPicPr>
                  <pic:blipFill>
                    <a:blip r:embed="rId11"/>
                    <a:srcRect l="24757" t="9128" r="21828" b="8887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</w:t>
      </w:r>
    </w:p>
    <w:p w14:paraId="5410B881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8B01BA6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0FCAFC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5343134D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472E882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9408CDC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1564A68D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3352E7A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B4BFC2E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1FDCD109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C52A0FC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3067685</wp:posOffset>
            </wp:positionH>
            <wp:positionV relativeFrom="paragraph">
              <wp:posOffset>142875</wp:posOffset>
            </wp:positionV>
            <wp:extent cx="1233805" cy="1941830"/>
            <wp:effectExtent l="0" t="0" r="4445" b="1270"/>
            <wp:wrapTight wrapText="bothSides">
              <wp:wrapPolygon>
                <wp:start x="7004" y="0"/>
                <wp:lineTo x="0" y="0"/>
                <wp:lineTo x="0" y="4874"/>
                <wp:lineTo x="5670" y="6781"/>
                <wp:lineTo x="7337" y="10171"/>
                <wp:lineTo x="7671" y="16952"/>
                <wp:lineTo x="3669" y="19707"/>
                <wp:lineTo x="3669" y="20767"/>
                <wp:lineTo x="6670" y="21402"/>
                <wp:lineTo x="8338" y="21402"/>
                <wp:lineTo x="17342" y="21402"/>
                <wp:lineTo x="19010" y="21402"/>
                <wp:lineTo x="21344" y="20767"/>
                <wp:lineTo x="21344" y="19707"/>
                <wp:lineTo x="20677" y="19283"/>
                <wp:lineTo x="18009" y="16952"/>
                <wp:lineTo x="18009" y="10171"/>
                <wp:lineTo x="20010" y="6781"/>
                <wp:lineTo x="19343" y="212"/>
                <wp:lineTo x="18676" y="0"/>
                <wp:lineTo x="7004" y="0"/>
              </wp:wrapPolygon>
            </wp:wrapTight>
            <wp:docPr id="21" name="图片 21" descr="24529157858_145430123204_透明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24529157858_145430123204_透明2"/>
                    <pic:cNvPicPr>
                      <a:picLocks noChangeAspect="1"/>
                    </pic:cNvPicPr>
                  </pic:nvPicPr>
                  <pic:blipFill>
                    <a:blip r:embed="rId12"/>
                    <a:srcRect l="23796" t="8568" r="23760" b="8833"/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1043940</wp:posOffset>
            </wp:positionH>
            <wp:positionV relativeFrom="paragraph">
              <wp:posOffset>96520</wp:posOffset>
            </wp:positionV>
            <wp:extent cx="1286510" cy="2049145"/>
            <wp:effectExtent l="0" t="0" r="8890" b="8255"/>
            <wp:wrapTight wrapText="bothSides">
              <wp:wrapPolygon>
                <wp:start x="9595" y="201"/>
                <wp:lineTo x="5117" y="602"/>
                <wp:lineTo x="2879" y="1606"/>
                <wp:lineTo x="1919" y="6627"/>
                <wp:lineTo x="3838" y="13052"/>
                <wp:lineTo x="3838" y="16265"/>
                <wp:lineTo x="960" y="17068"/>
                <wp:lineTo x="0" y="18073"/>
                <wp:lineTo x="0" y="20081"/>
                <wp:lineTo x="4158" y="21486"/>
                <wp:lineTo x="6077" y="21486"/>
                <wp:lineTo x="13114" y="21486"/>
                <wp:lineTo x="14393" y="21486"/>
                <wp:lineTo x="18231" y="19880"/>
                <wp:lineTo x="18871" y="18675"/>
                <wp:lineTo x="17271" y="17470"/>
                <wp:lineTo x="14393" y="16265"/>
                <wp:lineTo x="15352" y="6627"/>
                <wp:lineTo x="21429" y="4619"/>
                <wp:lineTo x="21429" y="1004"/>
                <wp:lineTo x="19510" y="402"/>
                <wp:lineTo x="12794" y="201"/>
                <wp:lineTo x="9595" y="201"/>
              </wp:wrapPolygon>
            </wp:wrapTight>
            <wp:docPr id="20" name="图片 20" descr="24529157858_145430139376_透明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24529157858_145430139376_透明4"/>
                    <pic:cNvPicPr>
                      <a:picLocks noChangeAspect="1"/>
                    </pic:cNvPicPr>
                  </pic:nvPicPr>
                  <pic:blipFill>
                    <a:blip r:embed="rId13"/>
                    <a:srcRect l="24543" t="10501" r="23305" b="11151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F65559"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 w14:paraId="45A6F6DA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91519BE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1C7BF7F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41E27366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2B52D8D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70B7C61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660DAC9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4C555761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1DCC6C01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1C74937B"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   图1</w:t>
      </w:r>
    </w:p>
    <w:p w14:paraId="24349F2E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038BD9D1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387985</wp:posOffset>
            </wp:positionV>
            <wp:extent cx="2800350" cy="3905250"/>
            <wp:effectExtent l="0" t="0" r="0" b="0"/>
            <wp:wrapTight wrapText="bothSides">
              <wp:wrapPolygon>
                <wp:start x="0" y="0"/>
                <wp:lineTo x="0" y="21495"/>
                <wp:lineTo x="21453" y="21495"/>
                <wp:lineTo x="21453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2.3产品结构尺寸</w:t>
      </w:r>
    </w:p>
    <w:p w14:paraId="38FCFEB7">
      <w:pPr>
        <w:numPr>
          <w:ilvl w:val="0"/>
          <w:numId w:val="0"/>
        </w:numPr>
        <w:ind w:firstLine="420" w:firstLineChars="200"/>
        <w:jc w:val="both"/>
        <w:rPr>
          <w:rFonts w:hint="default"/>
          <w:lang w:val="en-US" w:eastAsia="zh-CN"/>
        </w:rPr>
      </w:pPr>
    </w:p>
    <w:p w14:paraId="403166CD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6E32F57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1B4A6D9C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6FF23EF2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2C301281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6A53066A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609D159C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2988BFD8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A70310A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0EE348D6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30EC242C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图2</w:t>
      </w:r>
    </w:p>
    <w:p w14:paraId="44298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注：产品规格尺寸均可定制，以实际产品为主，手工测量误差±</w:t>
      </w:r>
      <w:r>
        <w:rPr>
          <w:rFonts w:hint="eastAsia" w:ascii="宋体" w:hAnsi="宋体" w:cs="宋体"/>
          <w:lang w:val="en-US" w:eastAsia="zh-CN"/>
        </w:rPr>
        <w:t>1</w:t>
      </w:r>
      <w:r>
        <w:rPr>
          <w:rFonts w:hint="eastAsia" w:ascii="宋体" w:hAnsi="宋体" w:eastAsia="宋体" w:cs="宋体"/>
          <w:lang w:val="en-US" w:eastAsia="zh-CN"/>
        </w:rPr>
        <w:t>mm</w:t>
      </w:r>
    </w:p>
    <w:p w14:paraId="78CF9606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 w14:paraId="6A218D4B">
      <w:pPr>
        <w:ind w:firstLine="840" w:firstLineChars="400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4</w:t>
      </w:r>
      <w:r>
        <w:t>85</w:t>
      </w:r>
      <w:r>
        <w:rPr>
          <w:rFonts w:hint="eastAsia"/>
        </w:rPr>
        <w:t>接口传感器接线方式：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213"/>
        <w:gridCol w:w="2236"/>
      </w:tblGrid>
      <w:tr w14:paraId="2BA01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 w14:paraId="66D88C43">
            <w:pPr>
              <w:rPr>
                <w:rFonts w:hint="eastAsia"/>
              </w:rPr>
            </w:pPr>
          </w:p>
        </w:tc>
        <w:tc>
          <w:tcPr>
            <w:tcW w:w="1213" w:type="dxa"/>
            <w:noWrap w:val="0"/>
            <w:vAlign w:val="top"/>
          </w:tcPr>
          <w:p w14:paraId="2F05500D">
            <w:pPr>
              <w:rPr>
                <w:rFonts w:hint="eastAsia"/>
              </w:rPr>
            </w:pPr>
            <w:r>
              <w:rPr>
                <w:rFonts w:hint="eastAsia"/>
              </w:rPr>
              <w:t>线色</w:t>
            </w:r>
          </w:p>
        </w:tc>
        <w:tc>
          <w:tcPr>
            <w:tcW w:w="2236" w:type="dxa"/>
            <w:noWrap w:val="0"/>
            <w:vAlign w:val="top"/>
          </w:tcPr>
          <w:p w14:paraId="4001C4E5">
            <w:pPr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</w:tr>
      <w:tr w14:paraId="7D9D7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0D1E2F33">
            <w:pPr>
              <w:rPr>
                <w:rFonts w:hint="eastAsia"/>
              </w:rPr>
            </w:pPr>
            <w:r>
              <w:rPr>
                <w:rFonts w:hint="eastAsia"/>
              </w:rPr>
              <w:t>电源</w:t>
            </w:r>
          </w:p>
        </w:tc>
        <w:tc>
          <w:tcPr>
            <w:tcW w:w="1213" w:type="dxa"/>
            <w:noWrap w:val="0"/>
            <w:vAlign w:val="top"/>
          </w:tcPr>
          <w:p w14:paraId="46AAF7E4">
            <w:pPr>
              <w:rPr>
                <w:rFonts w:hint="eastAsia"/>
              </w:rPr>
            </w:pPr>
            <w:r>
              <w:rPr>
                <w:rFonts w:hint="eastAsia"/>
              </w:rPr>
              <w:t>棕色</w:t>
            </w:r>
          </w:p>
        </w:tc>
        <w:tc>
          <w:tcPr>
            <w:tcW w:w="2236" w:type="dxa"/>
            <w:noWrap w:val="0"/>
            <w:vAlign w:val="top"/>
          </w:tcPr>
          <w:p w14:paraId="502068F6">
            <w:pPr>
              <w:rPr>
                <w:rFonts w:hint="eastAsia"/>
              </w:rPr>
            </w:pPr>
            <w:r>
              <w:rPr>
                <w:rFonts w:hint="eastAsia"/>
              </w:rPr>
              <w:t>电源正(12-24VDC)</w:t>
            </w:r>
          </w:p>
        </w:tc>
      </w:tr>
      <w:tr w14:paraId="6BF3F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331F9681">
            <w:pPr>
              <w:rPr>
                <w:rFonts w:hint="eastAsia"/>
              </w:rPr>
            </w:pPr>
          </w:p>
        </w:tc>
        <w:tc>
          <w:tcPr>
            <w:tcW w:w="1213" w:type="dxa"/>
            <w:noWrap w:val="0"/>
            <w:vAlign w:val="top"/>
          </w:tcPr>
          <w:p w14:paraId="25EC4AC2">
            <w:pPr>
              <w:rPr>
                <w:rFonts w:hint="eastAsia"/>
              </w:rPr>
            </w:pPr>
            <w:r>
              <w:rPr>
                <w:rFonts w:hint="eastAsia"/>
              </w:rPr>
              <w:t>黑色</w:t>
            </w:r>
          </w:p>
        </w:tc>
        <w:tc>
          <w:tcPr>
            <w:tcW w:w="2236" w:type="dxa"/>
            <w:noWrap w:val="0"/>
            <w:vAlign w:val="top"/>
          </w:tcPr>
          <w:p w14:paraId="4C812074">
            <w:pPr>
              <w:rPr>
                <w:rFonts w:hint="eastAsia"/>
              </w:rPr>
            </w:pPr>
            <w:r>
              <w:rPr>
                <w:rFonts w:hint="eastAsia"/>
              </w:rPr>
              <w:t>电源负</w:t>
            </w:r>
          </w:p>
        </w:tc>
      </w:tr>
      <w:tr w14:paraId="47BEA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1C502C57">
            <w:pPr>
              <w:rPr>
                <w:rFonts w:hint="eastAsia"/>
              </w:rPr>
            </w:pPr>
            <w:r>
              <w:rPr>
                <w:rFonts w:hint="eastAsia"/>
              </w:rPr>
              <w:t>通信</w:t>
            </w:r>
          </w:p>
        </w:tc>
        <w:tc>
          <w:tcPr>
            <w:tcW w:w="1213" w:type="dxa"/>
            <w:noWrap w:val="0"/>
            <w:vAlign w:val="top"/>
          </w:tcPr>
          <w:p w14:paraId="0ECC208F">
            <w:pPr>
              <w:rPr>
                <w:rFonts w:hint="eastAsia"/>
              </w:rPr>
            </w:pPr>
            <w:r>
              <w:rPr>
                <w:rFonts w:hint="eastAsia" w:ascii="宋体" w:hAnsi="宋体" w:cs="宋体"/>
                <w:szCs w:val="24"/>
              </w:rPr>
              <w:t>黄(灰)色</w:t>
            </w:r>
          </w:p>
        </w:tc>
        <w:tc>
          <w:tcPr>
            <w:tcW w:w="2236" w:type="dxa"/>
            <w:noWrap w:val="0"/>
            <w:vAlign w:val="top"/>
          </w:tcPr>
          <w:p w14:paraId="5792FE7D">
            <w:pPr>
              <w:rPr>
                <w:rFonts w:hint="eastAsia"/>
              </w:rPr>
            </w:pPr>
            <w:r>
              <w:rPr>
                <w:rFonts w:hint="eastAsia"/>
              </w:rPr>
              <w:t>485-A</w:t>
            </w:r>
          </w:p>
        </w:tc>
      </w:tr>
      <w:tr w14:paraId="755AC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769B2379">
            <w:pPr>
              <w:rPr>
                <w:rFonts w:hint="eastAsia"/>
              </w:rPr>
            </w:pPr>
          </w:p>
        </w:tc>
        <w:tc>
          <w:tcPr>
            <w:tcW w:w="1213" w:type="dxa"/>
            <w:noWrap w:val="0"/>
            <w:vAlign w:val="top"/>
          </w:tcPr>
          <w:p w14:paraId="1065CDC1">
            <w:pPr>
              <w:rPr>
                <w:rFonts w:hint="eastAsia"/>
              </w:rPr>
            </w:pPr>
            <w:r>
              <w:rPr>
                <w:rFonts w:hint="eastAsia"/>
              </w:rPr>
              <w:t>蓝色</w:t>
            </w:r>
          </w:p>
        </w:tc>
        <w:tc>
          <w:tcPr>
            <w:tcW w:w="2236" w:type="dxa"/>
            <w:noWrap w:val="0"/>
            <w:vAlign w:val="top"/>
          </w:tcPr>
          <w:p w14:paraId="044F1B4D">
            <w:pPr>
              <w:rPr>
                <w:rFonts w:hint="eastAsia"/>
              </w:rPr>
            </w:pPr>
            <w:r>
              <w:rPr>
                <w:rFonts w:hint="eastAsia"/>
              </w:rPr>
              <w:t>485-B</w:t>
            </w:r>
          </w:p>
        </w:tc>
      </w:tr>
    </w:tbl>
    <w:p w14:paraId="3FE55C76"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表2</w:t>
      </w:r>
    </w:p>
    <w:p w14:paraId="6C65A161">
      <w:pPr>
        <w:pStyle w:val="4"/>
        <w:ind w:firstLine="840" w:firstLineChars="400"/>
        <w:rPr>
          <w:rFonts w:hint="eastAsia"/>
        </w:rPr>
      </w:pPr>
      <w:r>
        <w:rPr>
          <w:rFonts w:hint="eastAsia"/>
        </w:rPr>
        <w:t>模拟量接口传感器接线方式：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213"/>
        <w:gridCol w:w="2236"/>
      </w:tblGrid>
      <w:tr w14:paraId="04C36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 w14:paraId="6BF8261F">
            <w:pPr>
              <w:rPr>
                <w:rFonts w:hint="eastAsia"/>
              </w:rPr>
            </w:pPr>
          </w:p>
        </w:tc>
        <w:tc>
          <w:tcPr>
            <w:tcW w:w="1213" w:type="dxa"/>
            <w:noWrap w:val="0"/>
            <w:vAlign w:val="top"/>
          </w:tcPr>
          <w:p w14:paraId="43313AD2">
            <w:pPr>
              <w:rPr>
                <w:rFonts w:hint="eastAsia"/>
              </w:rPr>
            </w:pPr>
            <w:r>
              <w:rPr>
                <w:rFonts w:hint="eastAsia"/>
              </w:rPr>
              <w:t>线色</w:t>
            </w:r>
          </w:p>
        </w:tc>
        <w:tc>
          <w:tcPr>
            <w:tcW w:w="2236" w:type="dxa"/>
            <w:noWrap w:val="0"/>
            <w:vAlign w:val="top"/>
          </w:tcPr>
          <w:p w14:paraId="7D5EE18E">
            <w:pPr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</w:tr>
      <w:tr w14:paraId="7B6B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41FB5CA3">
            <w:pPr>
              <w:rPr>
                <w:rFonts w:hint="eastAsia"/>
              </w:rPr>
            </w:pPr>
            <w:r>
              <w:rPr>
                <w:rFonts w:hint="eastAsia"/>
              </w:rPr>
              <w:t>电源</w:t>
            </w:r>
          </w:p>
        </w:tc>
        <w:tc>
          <w:tcPr>
            <w:tcW w:w="1213" w:type="dxa"/>
            <w:noWrap w:val="0"/>
            <w:vAlign w:val="top"/>
          </w:tcPr>
          <w:p w14:paraId="54343F15">
            <w:pPr>
              <w:rPr>
                <w:rFonts w:hint="eastAsia"/>
              </w:rPr>
            </w:pPr>
            <w:r>
              <w:rPr>
                <w:rFonts w:hint="eastAsia"/>
              </w:rPr>
              <w:t>棕色</w:t>
            </w:r>
          </w:p>
        </w:tc>
        <w:tc>
          <w:tcPr>
            <w:tcW w:w="2236" w:type="dxa"/>
            <w:noWrap w:val="0"/>
            <w:vAlign w:val="top"/>
          </w:tcPr>
          <w:p w14:paraId="7EBD4335">
            <w:pPr>
              <w:rPr>
                <w:rFonts w:hint="eastAsia"/>
              </w:rPr>
            </w:pPr>
            <w:r>
              <w:rPr>
                <w:rFonts w:hint="eastAsia"/>
              </w:rPr>
              <w:t>电源正(12-24VDC)</w:t>
            </w:r>
          </w:p>
        </w:tc>
      </w:tr>
      <w:tr w14:paraId="3E466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32AA2032">
            <w:pPr>
              <w:rPr>
                <w:rFonts w:hint="eastAsia"/>
              </w:rPr>
            </w:pPr>
          </w:p>
        </w:tc>
        <w:tc>
          <w:tcPr>
            <w:tcW w:w="1213" w:type="dxa"/>
            <w:noWrap w:val="0"/>
            <w:vAlign w:val="top"/>
          </w:tcPr>
          <w:p w14:paraId="451D40EA">
            <w:pPr>
              <w:rPr>
                <w:rFonts w:hint="eastAsia"/>
              </w:rPr>
            </w:pPr>
            <w:r>
              <w:rPr>
                <w:rFonts w:hint="eastAsia"/>
              </w:rPr>
              <w:t>黑色</w:t>
            </w:r>
          </w:p>
        </w:tc>
        <w:tc>
          <w:tcPr>
            <w:tcW w:w="2236" w:type="dxa"/>
            <w:noWrap w:val="0"/>
            <w:vAlign w:val="top"/>
          </w:tcPr>
          <w:p w14:paraId="4989CF75">
            <w:pPr>
              <w:rPr>
                <w:rFonts w:hint="eastAsia"/>
              </w:rPr>
            </w:pPr>
            <w:r>
              <w:rPr>
                <w:rFonts w:hint="eastAsia"/>
              </w:rPr>
              <w:t>电源负</w:t>
            </w:r>
          </w:p>
        </w:tc>
      </w:tr>
      <w:tr w14:paraId="51AF9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0ED0660E">
            <w:pPr>
              <w:rPr>
                <w:rFonts w:hint="eastAsia"/>
              </w:rPr>
            </w:pPr>
            <w:r>
              <w:rPr>
                <w:rFonts w:hint="eastAsia"/>
              </w:rPr>
              <w:t>通信</w:t>
            </w:r>
          </w:p>
        </w:tc>
        <w:tc>
          <w:tcPr>
            <w:tcW w:w="1213" w:type="dxa"/>
            <w:noWrap w:val="0"/>
            <w:vAlign w:val="top"/>
          </w:tcPr>
          <w:p w14:paraId="6433782E">
            <w:pPr>
              <w:rPr>
                <w:rFonts w:hint="eastAsia"/>
              </w:rPr>
            </w:pPr>
            <w:r>
              <w:rPr>
                <w:rFonts w:hint="eastAsia" w:ascii="宋体" w:hAnsi="宋体" w:cs="宋体"/>
                <w:szCs w:val="24"/>
              </w:rPr>
              <w:t>黄(灰)色</w:t>
            </w:r>
          </w:p>
        </w:tc>
        <w:tc>
          <w:tcPr>
            <w:tcW w:w="2236" w:type="dxa"/>
            <w:noWrap w:val="0"/>
            <w:vAlign w:val="top"/>
          </w:tcPr>
          <w:p w14:paraId="04466FD3">
            <w:pPr>
              <w:rPr>
                <w:rFonts w:hint="eastAsia"/>
              </w:rPr>
            </w:pPr>
            <w:r>
              <w:rPr>
                <w:rFonts w:hint="eastAsia"/>
              </w:rPr>
              <w:t>电压/电流输出正</w:t>
            </w:r>
          </w:p>
        </w:tc>
      </w:tr>
      <w:tr w14:paraId="7067E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265B392B">
            <w:pPr>
              <w:rPr>
                <w:rFonts w:hint="eastAsia"/>
              </w:rPr>
            </w:pPr>
          </w:p>
        </w:tc>
        <w:tc>
          <w:tcPr>
            <w:tcW w:w="1213" w:type="dxa"/>
            <w:noWrap w:val="0"/>
            <w:vAlign w:val="top"/>
          </w:tcPr>
          <w:p w14:paraId="7CD16C76">
            <w:pPr>
              <w:rPr>
                <w:rFonts w:hint="eastAsia"/>
              </w:rPr>
            </w:pPr>
            <w:r>
              <w:rPr>
                <w:rFonts w:hint="eastAsia"/>
              </w:rPr>
              <w:t>蓝色</w:t>
            </w:r>
          </w:p>
        </w:tc>
        <w:tc>
          <w:tcPr>
            <w:tcW w:w="2236" w:type="dxa"/>
            <w:noWrap w:val="0"/>
            <w:vAlign w:val="top"/>
          </w:tcPr>
          <w:p w14:paraId="603EEDCC">
            <w:pPr>
              <w:rPr>
                <w:rFonts w:hint="eastAsia"/>
              </w:rPr>
            </w:pPr>
            <w:r>
              <w:rPr>
                <w:rFonts w:hint="eastAsia"/>
              </w:rPr>
              <w:t>电压/电流输出负</w:t>
            </w:r>
          </w:p>
        </w:tc>
      </w:tr>
    </w:tbl>
    <w:p w14:paraId="243E9B86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0A524DC9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表3</w:t>
      </w:r>
    </w:p>
    <w:p w14:paraId="57564F74">
      <w:pPr>
        <w:numPr>
          <w:ilvl w:val="0"/>
          <w:numId w:val="4"/>
        </w:numPr>
        <w:ind w:left="220" w:leftChars="0" w:firstLine="0" w:firstLineChars="0"/>
        <w:jc w:val="both"/>
      </w:pPr>
      <w:r>
        <w:rPr>
          <w:rFonts w:hint="eastAsia" w:ascii="宋体" w:hAnsi="宋体" w:eastAsia="宋体" w:cs="宋体"/>
          <w:sz w:val="24"/>
          <w:szCs w:val="24"/>
        </w:rPr>
        <w:t>请注意不要接错线序，错误的接线会导致设备烧毁。请不要将带电品靠近信号端子，可能引起故障。</w:t>
      </w:r>
    </w:p>
    <w:p w14:paraId="74B9AA64"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 w14:paraId="588B9BF3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压力变送器的安装与连接</w:t>
      </w:r>
    </w:p>
    <w:p w14:paraId="68B574F1">
      <w:pPr>
        <w:numPr>
          <w:ilvl w:val="0"/>
          <w:numId w:val="4"/>
        </w:numPr>
        <w:ind w:left="2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 w14:paraId="60B72C4D">
      <w:pPr>
        <w:numPr>
          <w:ilvl w:val="0"/>
          <w:numId w:val="4"/>
        </w:numPr>
        <w:ind w:left="2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 w14:paraId="5B34691F">
      <w:pPr>
        <w:numPr>
          <w:ilvl w:val="0"/>
          <w:numId w:val="4"/>
        </w:numPr>
        <w:ind w:left="197" w:leftChars="94" w:firstLine="19" w:firstLineChars="8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安装变送器：根据安装位置和设备结构，采用适当的安装方式，如螺钉固定或支架安装。</w:t>
      </w:r>
    </w:p>
    <w:p w14:paraId="7C0C0AD9">
      <w:pPr>
        <w:numPr>
          <w:ilvl w:val="0"/>
          <w:numId w:val="4"/>
        </w:numPr>
        <w:ind w:left="197" w:leftChars="94" w:firstLine="19" w:firstLineChars="8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连接输入和输出信号：将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压力变送器</w:t>
      </w:r>
      <w:r>
        <w:rPr>
          <w:rFonts w:ascii="宋体" w:hAnsi="宋体" w:eastAsia="宋体" w:cs="宋体"/>
          <w:sz w:val="24"/>
          <w:szCs w:val="24"/>
        </w:rPr>
        <w:t>的信号线连接到变送器的输入端，将变送器的输出信号线连接到接收设备。</w:t>
      </w:r>
    </w:p>
    <w:p w14:paraId="200C9945">
      <w:pPr>
        <w:numPr>
          <w:ilvl w:val="0"/>
          <w:numId w:val="4"/>
        </w:numPr>
        <w:ind w:left="197" w:leftChars="94" w:firstLine="19" w:firstLineChars="8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 w14:paraId="64AA51B2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 w14:paraId="48EA2D3A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 w14:paraId="5FE1D66A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 w14:paraId="360F7555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 w14:paraId="60B9366D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直接安装在管道或设备上，安装时用手如板手夹紧在变送器六方处。</w:t>
      </w:r>
    </w:p>
    <w:p w14:paraId="4508C00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搬运与安装变送器时应小心谨慎，避免碰撞而影响电路的性能。</w:t>
      </w:r>
    </w:p>
    <w:p w14:paraId="49E6B674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变送器进压口内有隔离膜片，切勿人为用异物触碰。</w:t>
      </w:r>
    </w:p>
    <w:p w14:paraId="6337EA4C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变送器外螺纹处一定要注意密封，否则会造成压力不准不稳。</w:t>
      </w:r>
    </w:p>
    <w:p w14:paraId="52CA3A4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安全栅须取得防爆合格证，其安装应按其说明书的要求进行。</w:t>
      </w:r>
    </w:p>
    <w:p w14:paraId="35E72D1C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6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3C5315B7"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617CEB50"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 w14:paraId="11F2B29B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 w14:paraId="1869E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5890956B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6105617C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 w14:paraId="5EF53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5628A7EE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FA811D7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 w14:paraId="4FD1F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30D750B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70B683B3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 w14:paraId="3BC8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942A647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1E94E884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 w14:paraId="7910F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0AA441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A58B048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 w14:paraId="799ED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0EFF6F81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A79393E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 w14:paraId="7500A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50B5EF3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2238F5A"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 w14:paraId="11034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1D7DA4D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32B7B116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 w14:paraId="43228648">
      <w:pPr>
        <w:pStyle w:val="3"/>
        <w:numPr>
          <w:ilvl w:val="1"/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表4</w:t>
      </w:r>
    </w:p>
    <w:p w14:paraId="7CF9A807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 w14:paraId="3FC4D048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 w14:paraId="0462D77A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 w14:paraId="5502424D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 w14:paraId="1D6A8A76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 w14:paraId="07CF424D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 w14:paraId="0DD7D508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 w14:paraId="06EAE11A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 w14:paraId="5AEB753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 w14:paraId="099189AF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 w14:paraId="52F92A48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 w14:paraId="11D4CFB2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 w14:paraId="1535157A"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 w14:paraId="7768D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44EFB93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5B33A1A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 w14:paraId="23DCA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 w14:paraId="5B5ABEF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 w14:paraId="79518EB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 w14:paraId="6280395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 w14:paraId="26D0BF8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 w14:paraId="0115B6B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159F555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 w14:paraId="20CC2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54CF4F4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39D4AD8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2B59386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 w14:paraId="319120E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 w14:paraId="5698D50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 w14:paraId="5AF7CB3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 w14:paraId="1BE52ED9"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表5</w:t>
      </w:r>
    </w:p>
    <w:p w14:paraId="716BE48E"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 w14:paraId="2020B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5871E82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 w14:paraId="04E05BB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 w14:paraId="731FC46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 w14:paraId="271CFBB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 w14:paraId="134942D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 w14:paraId="25604D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 w14:paraId="32AD643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 w14:paraId="7271A4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 w14:paraId="079B237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 w14:paraId="4F637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3D62D28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 w14:paraId="7DFDD72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 w14:paraId="599B2E9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6E17D5A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33FE05A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 w14:paraId="15BBB97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 w14:paraId="64DA2DF5">
      <w:pPr>
        <w:pStyle w:val="3"/>
        <w:numPr>
          <w:ilvl w:val="1"/>
          <w:numId w:val="0"/>
        </w:numPr>
        <w:ind w:leftChars="0"/>
        <w:jc w:val="center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表6</w:t>
      </w:r>
    </w:p>
    <w:p w14:paraId="073F8C1E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2620"/>
        <w:gridCol w:w="1217"/>
      </w:tblGrid>
      <w:tr w14:paraId="17B58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1508" w:type="dxa"/>
            <w:noWrap w:val="0"/>
            <w:vAlign w:val="center"/>
          </w:tcPr>
          <w:p w14:paraId="5404C090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寄存器地址</w:t>
            </w:r>
          </w:p>
        </w:tc>
        <w:tc>
          <w:tcPr>
            <w:tcW w:w="2620" w:type="dxa"/>
            <w:noWrap w:val="0"/>
            <w:vAlign w:val="center"/>
          </w:tcPr>
          <w:p w14:paraId="256DF2DC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</w:t>
            </w:r>
          </w:p>
        </w:tc>
        <w:tc>
          <w:tcPr>
            <w:tcW w:w="1217" w:type="dxa"/>
            <w:noWrap w:val="0"/>
            <w:vAlign w:val="center"/>
          </w:tcPr>
          <w:p w14:paraId="4D601DBB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操作</w:t>
            </w:r>
          </w:p>
        </w:tc>
      </w:tr>
      <w:tr w14:paraId="6AEB0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508" w:type="dxa"/>
            <w:noWrap w:val="0"/>
            <w:vAlign w:val="center"/>
          </w:tcPr>
          <w:p w14:paraId="07A6B909"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00</w:t>
            </w:r>
          </w:p>
        </w:tc>
        <w:tc>
          <w:tcPr>
            <w:tcW w:w="2620" w:type="dxa"/>
            <w:noWrap w:val="0"/>
            <w:vAlign w:val="center"/>
          </w:tcPr>
          <w:p w14:paraId="56A9DE70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</w:rPr>
              <w:t>压力值（分辨率见表）</w:t>
            </w:r>
          </w:p>
        </w:tc>
        <w:tc>
          <w:tcPr>
            <w:tcW w:w="1217" w:type="dxa"/>
            <w:noWrap w:val="0"/>
            <w:vAlign w:val="center"/>
          </w:tcPr>
          <w:p w14:paraId="2DA6EB80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 w14:paraId="54637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508" w:type="dxa"/>
            <w:noWrap w:val="0"/>
            <w:vAlign w:val="center"/>
          </w:tcPr>
          <w:p w14:paraId="36FB4E74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x100</w:t>
            </w:r>
          </w:p>
        </w:tc>
        <w:tc>
          <w:tcPr>
            <w:tcW w:w="2620" w:type="dxa"/>
            <w:noWrap w:val="0"/>
            <w:vAlign w:val="center"/>
          </w:tcPr>
          <w:p w14:paraId="37851DF2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</w:rPr>
              <w:t>设备地址(0-252)</w:t>
            </w:r>
          </w:p>
        </w:tc>
        <w:tc>
          <w:tcPr>
            <w:tcW w:w="1217" w:type="dxa"/>
            <w:noWrap w:val="0"/>
            <w:vAlign w:val="center"/>
          </w:tcPr>
          <w:p w14:paraId="2A8C09B8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77076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508" w:type="dxa"/>
            <w:noWrap w:val="0"/>
            <w:vAlign w:val="center"/>
          </w:tcPr>
          <w:p w14:paraId="2F06568A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x101</w:t>
            </w:r>
          </w:p>
        </w:tc>
        <w:tc>
          <w:tcPr>
            <w:tcW w:w="2620" w:type="dxa"/>
            <w:noWrap w:val="0"/>
            <w:vAlign w:val="center"/>
          </w:tcPr>
          <w:p w14:paraId="60410B59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</w:rPr>
              <w:t>波特率(2400/4800/9600</w:t>
            </w:r>
            <w:r>
              <w:rPr>
                <w:rFonts w:hint="eastAsia"/>
                <w:color w:val="000000"/>
                <w:lang w:val="en-US" w:eastAsia="zh-CN"/>
              </w:rPr>
              <w:t>/115200)</w:t>
            </w:r>
          </w:p>
        </w:tc>
        <w:tc>
          <w:tcPr>
            <w:tcW w:w="1217" w:type="dxa"/>
            <w:noWrap w:val="0"/>
            <w:vAlign w:val="center"/>
          </w:tcPr>
          <w:p w14:paraId="20A638B3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</w:tbl>
    <w:p w14:paraId="1F8F4683">
      <w:pPr>
        <w:pStyle w:val="3"/>
        <w:numPr>
          <w:ilvl w:val="1"/>
          <w:numId w:val="0"/>
        </w:numPr>
        <w:ind w:leftChars="0"/>
        <w:jc w:val="center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表7</w:t>
      </w:r>
    </w:p>
    <w:p w14:paraId="58C93417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4.4分辨率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2"/>
        <w:gridCol w:w="1462"/>
        <w:gridCol w:w="2022"/>
      </w:tblGrid>
      <w:tr w14:paraId="080B7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418B38EF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设备总量程</w:t>
            </w:r>
          </w:p>
        </w:tc>
        <w:tc>
          <w:tcPr>
            <w:tcW w:w="1462" w:type="dxa"/>
            <w:noWrap w:val="0"/>
            <w:vAlign w:val="top"/>
          </w:tcPr>
          <w:p w14:paraId="1306DE17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设备分辨率</w:t>
            </w:r>
          </w:p>
        </w:tc>
        <w:tc>
          <w:tcPr>
            <w:tcW w:w="2022" w:type="dxa"/>
            <w:noWrap w:val="0"/>
            <w:vAlign w:val="top"/>
          </w:tcPr>
          <w:p w14:paraId="4B5CA84F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备注</w:t>
            </w:r>
          </w:p>
        </w:tc>
      </w:tr>
      <w:tr w14:paraId="1D925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567CEDD4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-100Kpa-0</w:t>
            </w:r>
          </w:p>
        </w:tc>
        <w:tc>
          <w:tcPr>
            <w:tcW w:w="1462" w:type="dxa"/>
            <w:noWrap w:val="0"/>
            <w:vAlign w:val="top"/>
          </w:tcPr>
          <w:p w14:paraId="329CB2DE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2022" w:type="dxa"/>
            <w:noWrap w:val="0"/>
            <w:vAlign w:val="top"/>
          </w:tcPr>
          <w:p w14:paraId="605B3EC6">
            <w:pPr>
              <w:jc w:val="left"/>
              <w:rPr>
                <w:rFonts w:hint="eastAsia"/>
                <w:color w:val="000000"/>
              </w:rPr>
            </w:pPr>
          </w:p>
        </w:tc>
      </w:tr>
      <w:tr w14:paraId="1D84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4DB5EFFA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0-350Kpa</w:t>
            </w:r>
          </w:p>
        </w:tc>
        <w:tc>
          <w:tcPr>
            <w:tcW w:w="1462" w:type="dxa"/>
            <w:noWrap w:val="0"/>
            <w:vAlign w:val="top"/>
          </w:tcPr>
          <w:p w14:paraId="5909C9F5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2022" w:type="dxa"/>
            <w:noWrap w:val="0"/>
            <w:vAlign w:val="top"/>
          </w:tcPr>
          <w:p w14:paraId="22C1111A">
            <w:pPr>
              <w:jc w:val="left"/>
              <w:rPr>
                <w:rFonts w:hint="eastAsia"/>
                <w:color w:val="000000"/>
              </w:rPr>
            </w:pPr>
          </w:p>
        </w:tc>
      </w:tr>
      <w:tr w14:paraId="505AE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3CC7AF6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0-3.5Mpa</w:t>
            </w:r>
          </w:p>
        </w:tc>
        <w:tc>
          <w:tcPr>
            <w:tcW w:w="1462" w:type="dxa"/>
            <w:noWrap w:val="0"/>
            <w:vAlign w:val="top"/>
          </w:tcPr>
          <w:p w14:paraId="7877E1C2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0.1Kpa</w:t>
            </w:r>
          </w:p>
        </w:tc>
        <w:tc>
          <w:tcPr>
            <w:tcW w:w="2022" w:type="dxa"/>
            <w:noWrap w:val="0"/>
            <w:vAlign w:val="top"/>
          </w:tcPr>
          <w:p w14:paraId="36F9EBEA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不包括0-350Kpa</w:t>
            </w:r>
          </w:p>
        </w:tc>
      </w:tr>
      <w:tr w14:paraId="24B77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64D787D4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0-35Mpa</w:t>
            </w:r>
          </w:p>
        </w:tc>
        <w:tc>
          <w:tcPr>
            <w:tcW w:w="1462" w:type="dxa"/>
            <w:noWrap w:val="0"/>
            <w:vAlign w:val="top"/>
          </w:tcPr>
          <w:p w14:paraId="0090DC65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1Kpa</w:t>
            </w:r>
          </w:p>
        </w:tc>
        <w:tc>
          <w:tcPr>
            <w:tcW w:w="2022" w:type="dxa"/>
            <w:noWrap w:val="0"/>
            <w:vAlign w:val="top"/>
          </w:tcPr>
          <w:p w14:paraId="6398BB2E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不包括0-3.5Mpa</w:t>
            </w:r>
          </w:p>
        </w:tc>
      </w:tr>
      <w:tr w14:paraId="62680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6CA7348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0-100Mpa</w:t>
            </w:r>
          </w:p>
        </w:tc>
        <w:tc>
          <w:tcPr>
            <w:tcW w:w="1462" w:type="dxa"/>
            <w:noWrap w:val="0"/>
            <w:vAlign w:val="top"/>
          </w:tcPr>
          <w:p w14:paraId="34369AD8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10Kpa</w:t>
            </w:r>
          </w:p>
        </w:tc>
        <w:tc>
          <w:tcPr>
            <w:tcW w:w="2022" w:type="dxa"/>
            <w:noWrap w:val="0"/>
            <w:vAlign w:val="top"/>
          </w:tcPr>
          <w:p w14:paraId="30D0C981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不包括0-35Mpa</w:t>
            </w:r>
          </w:p>
        </w:tc>
      </w:tr>
    </w:tbl>
    <w:p w14:paraId="7D21E0C1">
      <w:pPr>
        <w:pStyle w:val="4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表8</w:t>
      </w:r>
    </w:p>
    <w:p w14:paraId="4891E04D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4.5通讯协议示例以及解释</w:t>
      </w:r>
    </w:p>
    <w:p w14:paraId="4ECB53AD">
      <w:pPr>
        <w:pStyle w:val="5"/>
        <w:numPr>
          <w:ilvl w:val="2"/>
          <w:numId w:val="0"/>
        </w:numPr>
        <w:spacing w:before="20"/>
        <w:ind w:leftChars="0" w:firstLine="840" w:firstLineChars="300"/>
      </w:pPr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压力</w:t>
      </w:r>
      <w:r>
        <w:rPr>
          <w:rFonts w:hint="eastAsia"/>
        </w:rPr>
        <w:t>值</w:t>
      </w:r>
    </w:p>
    <w:p w14:paraId="5BC73AF1">
      <w:pPr>
        <w:ind w:firstLine="470" w:firstLineChars="196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 w14:paraId="189F1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4974C215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1061" w:type="dxa"/>
            <w:noWrap w:val="0"/>
            <w:vAlign w:val="center"/>
          </w:tcPr>
          <w:p w14:paraId="3FDF3D8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275" w:type="dxa"/>
            <w:noWrap w:val="0"/>
            <w:vAlign w:val="center"/>
          </w:tcPr>
          <w:p w14:paraId="54ED4CA7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起始地址</w:t>
            </w:r>
          </w:p>
        </w:tc>
        <w:tc>
          <w:tcPr>
            <w:tcW w:w="1276" w:type="dxa"/>
            <w:noWrap w:val="0"/>
            <w:vAlign w:val="center"/>
          </w:tcPr>
          <w:p w14:paraId="74E324A7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数据长度</w:t>
            </w:r>
          </w:p>
        </w:tc>
        <w:tc>
          <w:tcPr>
            <w:tcW w:w="992" w:type="dxa"/>
            <w:noWrap w:val="0"/>
            <w:vAlign w:val="center"/>
          </w:tcPr>
          <w:p w14:paraId="63CAA441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43630237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993" w:type="dxa"/>
            <w:noWrap w:val="0"/>
            <w:vAlign w:val="center"/>
          </w:tcPr>
          <w:p w14:paraId="49EE9EAE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5745C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4232833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061" w:type="dxa"/>
            <w:noWrap w:val="0"/>
            <w:vAlign w:val="center"/>
          </w:tcPr>
          <w:p w14:paraId="574ECC2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275" w:type="dxa"/>
            <w:noWrap w:val="0"/>
            <w:vAlign w:val="top"/>
          </w:tcPr>
          <w:p w14:paraId="1D8F20D5">
            <w:pPr>
              <w:pStyle w:val="4"/>
              <w:bidi w:val="0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276" w:type="dxa"/>
            <w:noWrap w:val="0"/>
            <w:vAlign w:val="top"/>
          </w:tcPr>
          <w:p w14:paraId="732F5236">
            <w:pPr>
              <w:pStyle w:val="4"/>
              <w:ind w:firstLine="0" w:firstLineChars="0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992" w:type="dxa"/>
            <w:noWrap w:val="0"/>
            <w:vAlign w:val="center"/>
          </w:tcPr>
          <w:p w14:paraId="2DBB7018">
            <w:pPr>
              <w:pStyle w:val="4"/>
              <w:ind w:firstLine="0" w:firstLineChars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84</w:t>
            </w:r>
          </w:p>
        </w:tc>
        <w:tc>
          <w:tcPr>
            <w:tcW w:w="993" w:type="dxa"/>
            <w:noWrap w:val="0"/>
            <w:vAlign w:val="center"/>
          </w:tcPr>
          <w:p w14:paraId="2A6F2C1E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A</w:t>
            </w:r>
          </w:p>
        </w:tc>
      </w:tr>
    </w:tbl>
    <w:p w14:paraId="6CBDB957">
      <w:pPr>
        <w:ind w:firstLine="470" w:firstLineChars="196"/>
        <w:jc w:val="center"/>
        <w:rPr>
          <w:rFonts w:hint="default" w:ascii="宋体" w:hAnsi="宋体" w:eastAsiaTheme="minor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表9</w:t>
      </w:r>
    </w:p>
    <w:p w14:paraId="58413E9D">
      <w:pPr>
        <w:ind w:firstLine="470" w:firstLineChars="196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948"/>
        <w:gridCol w:w="1450"/>
        <w:gridCol w:w="1299"/>
        <w:gridCol w:w="1014"/>
        <w:gridCol w:w="1020"/>
      </w:tblGrid>
      <w:tr w14:paraId="3288D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086" w:type="dxa"/>
            <w:noWrap w:val="0"/>
            <w:vAlign w:val="center"/>
          </w:tcPr>
          <w:p w14:paraId="46874DF6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948" w:type="dxa"/>
            <w:noWrap w:val="0"/>
            <w:vAlign w:val="center"/>
          </w:tcPr>
          <w:p w14:paraId="32607B52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450" w:type="dxa"/>
            <w:noWrap w:val="0"/>
            <w:vAlign w:val="center"/>
          </w:tcPr>
          <w:p w14:paraId="2766A7EF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返回</w:t>
            </w:r>
          </w:p>
          <w:p w14:paraId="52DC149B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有效字节数</w:t>
            </w:r>
          </w:p>
        </w:tc>
        <w:tc>
          <w:tcPr>
            <w:tcW w:w="1299" w:type="dxa"/>
            <w:noWrap w:val="0"/>
            <w:vAlign w:val="center"/>
          </w:tcPr>
          <w:p w14:paraId="58FF7B4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数据区</w:t>
            </w:r>
          </w:p>
        </w:tc>
        <w:tc>
          <w:tcPr>
            <w:tcW w:w="1014" w:type="dxa"/>
            <w:noWrap w:val="0"/>
            <w:vAlign w:val="center"/>
          </w:tcPr>
          <w:p w14:paraId="768B58B4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3D7A0AD3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1020" w:type="dxa"/>
            <w:noWrap w:val="0"/>
            <w:vAlign w:val="center"/>
          </w:tcPr>
          <w:p w14:paraId="370170DA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510AB2F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高位</w:t>
            </w:r>
          </w:p>
        </w:tc>
      </w:tr>
      <w:tr w14:paraId="7C9DE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86" w:type="dxa"/>
            <w:noWrap w:val="0"/>
            <w:vAlign w:val="center"/>
          </w:tcPr>
          <w:p w14:paraId="23D7371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948" w:type="dxa"/>
            <w:noWrap w:val="0"/>
            <w:vAlign w:val="center"/>
          </w:tcPr>
          <w:p w14:paraId="5DBB350F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450" w:type="dxa"/>
            <w:noWrap w:val="0"/>
            <w:vAlign w:val="center"/>
          </w:tcPr>
          <w:p w14:paraId="24EFD1E9">
            <w:pPr>
              <w:pStyle w:val="4"/>
              <w:ind w:firstLine="240" w:firstLine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0x02</w:t>
            </w:r>
          </w:p>
        </w:tc>
        <w:tc>
          <w:tcPr>
            <w:tcW w:w="1299" w:type="dxa"/>
            <w:noWrap w:val="0"/>
            <w:vAlign w:val="center"/>
          </w:tcPr>
          <w:p w14:paraId="09643981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D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14" w:type="dxa"/>
            <w:noWrap w:val="0"/>
            <w:vAlign w:val="center"/>
          </w:tcPr>
          <w:p w14:paraId="772E8328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20" w:type="dxa"/>
            <w:noWrap w:val="0"/>
            <w:vAlign w:val="center"/>
          </w:tcPr>
          <w:p w14:paraId="3A2FF5DF">
            <w:pPr>
              <w:pStyle w:val="4"/>
              <w:ind w:firstLine="0" w:firstLineChars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18</w:t>
            </w:r>
          </w:p>
        </w:tc>
      </w:tr>
    </w:tbl>
    <w:p w14:paraId="5CE508CD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10</w:t>
      </w:r>
    </w:p>
    <w:p w14:paraId="7501242F">
      <w:pPr>
        <w:pStyle w:val="4"/>
        <w:ind w:firstLine="0" w:firstLineChars="0"/>
        <w:rPr>
          <w:rFonts w:hint="eastAsia"/>
          <w:color w:val="000000"/>
        </w:rPr>
      </w:pPr>
      <w:bookmarkStart w:id="1" w:name="_Toc475449644"/>
      <w:bookmarkStart w:id="2" w:name="_Toc13912"/>
      <w:bookmarkStart w:id="3" w:name="_Toc475103064"/>
      <w:r>
        <w:rPr>
          <w:rFonts w:hint="eastAsia"/>
          <w:color w:val="000000"/>
          <w:lang w:eastAsia="zh-CN"/>
        </w:rPr>
        <w:t>假设现在使用的2Mpa量程的压力变送器，查表得知分辨率为0</w:t>
      </w:r>
      <w:r>
        <w:rPr>
          <w:color w:val="000000"/>
          <w:lang w:eastAsia="zh-CN"/>
        </w:rPr>
        <w:t>.1</w:t>
      </w:r>
      <w:r>
        <w:rPr>
          <w:rFonts w:hint="eastAsia"/>
          <w:color w:val="000000"/>
          <w:lang w:eastAsia="zh-CN"/>
        </w:rPr>
        <w:t>Kpa，则可以计算压力值</w:t>
      </w:r>
      <w:r>
        <w:rPr>
          <w:rFonts w:hint="eastAsia"/>
          <w:color w:val="000000"/>
        </w:rPr>
        <w:t>：</w:t>
      </w:r>
    </w:p>
    <w:p w14:paraId="11AED228">
      <w:pPr>
        <w:pStyle w:val="4"/>
        <w:rPr>
          <w:rFonts w:hint="eastAsia"/>
          <w:color w:val="000000"/>
          <w:lang w:eastAsia="zh-CN"/>
        </w:rPr>
      </w:pPr>
      <w:r>
        <w:rPr>
          <w:rFonts w:hint="eastAsia"/>
          <w:color w:val="000000"/>
        </w:rPr>
        <w:t xml:space="preserve"> 00D1 H(十六进制)=209=&gt; </w:t>
      </w:r>
      <w:r>
        <w:rPr>
          <w:rFonts w:hint="eastAsia"/>
          <w:color w:val="000000"/>
          <w:lang w:eastAsia="zh-CN"/>
        </w:rPr>
        <w:t>压力值</w:t>
      </w:r>
      <w:r>
        <w:rPr>
          <w:rFonts w:hint="eastAsia"/>
          <w:color w:val="000000"/>
        </w:rPr>
        <w:t>=</w:t>
      </w:r>
      <w:r>
        <w:rPr>
          <w:color w:val="000000"/>
        </w:rPr>
        <w:t>20.9</w:t>
      </w:r>
      <w:r>
        <w:rPr>
          <w:rFonts w:hint="eastAsia"/>
          <w:color w:val="000000"/>
          <w:lang w:eastAsia="zh-CN"/>
        </w:rPr>
        <w:t>Kpa</w:t>
      </w:r>
    </w:p>
    <w:p w14:paraId="1822215A">
      <w:pPr>
        <w:pStyle w:val="4"/>
        <w:rPr>
          <w:rFonts w:hint="eastAsia"/>
          <w:color w:val="000000"/>
          <w:lang w:eastAsia="zh-CN"/>
        </w:rPr>
      </w:pPr>
    </w:p>
    <w:p w14:paraId="4FCECD9F">
      <w:pPr>
        <w:pStyle w:val="4"/>
        <w:rPr>
          <w:rFonts w:hint="eastAsia"/>
          <w:color w:val="000000"/>
          <w:lang w:eastAsia="zh-CN"/>
        </w:rPr>
      </w:pPr>
    </w:p>
    <w:p w14:paraId="7006469D">
      <w:pPr>
        <w:pStyle w:val="4"/>
        <w:rPr>
          <w:rFonts w:hint="eastAsia"/>
          <w:color w:val="000000"/>
          <w:lang w:eastAsia="zh-CN"/>
        </w:rPr>
      </w:pPr>
    </w:p>
    <w:p w14:paraId="6F6DFC5C">
      <w:pPr>
        <w:pStyle w:val="4"/>
        <w:rPr>
          <w:rFonts w:hint="eastAsia"/>
          <w:color w:val="000000"/>
          <w:lang w:eastAsia="zh-CN"/>
        </w:rPr>
      </w:pPr>
    </w:p>
    <w:p w14:paraId="0DCE1279">
      <w:pPr>
        <w:pStyle w:val="4"/>
        <w:rPr>
          <w:rFonts w:hint="eastAsia"/>
          <w:color w:val="000000"/>
          <w:lang w:eastAsia="zh-CN"/>
        </w:rPr>
      </w:pPr>
    </w:p>
    <w:p w14:paraId="20FF5F01">
      <w:pPr>
        <w:pStyle w:val="3"/>
        <w:numPr>
          <w:ilvl w:val="1"/>
          <w:numId w:val="0"/>
        </w:numPr>
        <w:spacing w:before="20" w:after="20"/>
        <w:ind w:left="0" w:leftChars="-95" w:hanging="199" w:hangingChars="55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1"/>
      <w:bookmarkEnd w:id="2"/>
      <w:bookmarkEnd w:id="3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 w14:paraId="64BBFA72"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4" w:name="_Toc6894"/>
      <w:bookmarkStart w:id="5" w:name="_Toc475449645"/>
      <w:bookmarkStart w:id="6" w:name="_Toc14144"/>
      <w:bookmarkStart w:id="7" w:name="_Toc11893"/>
      <w:bookmarkStart w:id="8" w:name="_Toc17046"/>
      <w:bookmarkStart w:id="9" w:name="_Toc47544964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4"/>
      <w:bookmarkEnd w:id="5"/>
      <w:bookmarkEnd w:id="6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6D103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2537DECA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7BA11D9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1AD72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1F87B3E4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5186C06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25D36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59702A81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74C9786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5232A6EF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11</w:t>
      </w:r>
    </w:p>
    <w:p w14:paraId="0DE2A498">
      <w:pPr>
        <w:rPr>
          <w:rFonts w:hint="eastAsia"/>
        </w:rPr>
      </w:pPr>
      <w:r>
        <w:rPr>
          <w:rFonts w:hint="eastAsia"/>
        </w:rPr>
        <w:t>计算公式为</w:t>
      </w:r>
      <w:r>
        <w:t>P=(I</w:t>
      </w:r>
      <w:r>
        <w:rPr>
          <w:vertAlign w:val="subscript"/>
        </w:rPr>
        <w:t>(</w:t>
      </w:r>
      <w:r>
        <w:rPr>
          <w:rFonts w:hint="eastAsia"/>
          <w:vertAlign w:val="subscript"/>
        </w:rPr>
        <w:t>电流</w:t>
      </w:r>
      <w:r>
        <w:rPr>
          <w:vertAlign w:val="subscript"/>
        </w:rPr>
        <w:t>)</w:t>
      </w:r>
      <w:r>
        <w:t>-4mA)*</w:t>
      </w:r>
      <w:r>
        <w:rPr>
          <w:rFonts w:hint="eastAsia"/>
        </w:rPr>
        <w:t>满量程/</w:t>
      </w:r>
      <w:r>
        <w:t>16mA.</w:t>
      </w:r>
    </w:p>
    <w:p w14:paraId="6D5CC0A2">
      <w:pPr>
        <w:ind w:firstLine="498"/>
      </w:pPr>
      <w:r>
        <w:rPr>
          <w:rFonts w:hint="eastAsia"/>
        </w:rPr>
        <w:t>假设您购买的产品是1Mpa量程，现在测量得到的电流为1</w:t>
      </w:r>
      <w:r>
        <w:t>1.35</w:t>
      </w:r>
      <w:r>
        <w:rPr>
          <w:rFonts w:hint="eastAsia"/>
        </w:rPr>
        <w:t>mA，则此时的压力可以计算：</w:t>
      </w:r>
    </w:p>
    <w:p w14:paraId="3966EC34">
      <w:pPr>
        <w:ind w:firstLine="498"/>
        <w:rPr>
          <w:rFonts w:hint="eastAsia"/>
        </w:rPr>
      </w:pPr>
      <w:r>
        <w:rPr>
          <w:rFonts w:hint="eastAsia"/>
        </w:rPr>
        <w:t>P</w:t>
      </w:r>
      <w:r>
        <w:t>=(11.35mA-4mA)*1Mpa/16mA=0.459Mpa</w:t>
      </w:r>
    </w:p>
    <w:p w14:paraId="6A460C1D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7"/>
      <w:bookmarkEnd w:id="8"/>
      <w:bookmarkEnd w:id="9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 w14:paraId="3580A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5A7D98BE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25E92AEB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30454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236365F8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7CADA16B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236B6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7A797D2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7BA23A04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35F71750">
      <w:pPr>
        <w:ind w:firstLine="4068" w:firstLineChars="1695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12</w:t>
      </w:r>
    </w:p>
    <w:p w14:paraId="2AC814CC">
      <w:pPr>
        <w:rPr>
          <w:rFonts w:hint="default" w:eastAsia="宋体"/>
          <w:lang w:val="en-US" w:eastAsia="zh-CN"/>
        </w:rPr>
      </w:pPr>
      <w:bookmarkStart w:id="10" w:name="_Toc475449647"/>
      <w:bookmarkStart w:id="11" w:name="_Toc9592"/>
      <w:bookmarkStart w:id="12" w:name="_Toc691"/>
      <w:r>
        <w:rPr>
          <w:rFonts w:hint="eastAsia"/>
        </w:rPr>
        <w:t>计算公式为P=V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10000</w:t>
      </w:r>
    </w:p>
    <w:p w14:paraId="4B0020D7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 w14:paraId="37021CA4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0"/>
      <w:bookmarkEnd w:id="11"/>
      <w:bookmarkEnd w:id="12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091AD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4813A6F2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645BEEC8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48613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33B4B165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1BD5C145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0C317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2923EC27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0ABDEAEA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4B0DFAD3">
      <w:pPr>
        <w:ind w:firstLine="4308" w:firstLineChars="1795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表13</w:t>
      </w:r>
      <w:bookmarkStart w:id="13" w:name="_GoBack"/>
      <w:bookmarkEnd w:id="13"/>
    </w:p>
    <w:p w14:paraId="1B196E10">
      <w:pPr>
        <w:rPr>
          <w:rFonts w:hint="default"/>
          <w:lang w:val="en-US"/>
        </w:rPr>
      </w:pPr>
      <w:r>
        <w:rPr>
          <w:rFonts w:hint="eastAsia"/>
        </w:rPr>
        <w:t>计算公式为P</w:t>
      </w:r>
      <w:r>
        <w:rPr>
          <w:rFonts w:hint="eastAsia"/>
          <w:vertAlign w:val="subscript"/>
        </w:rPr>
        <w:t>()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5000</w:t>
      </w:r>
    </w:p>
    <w:p w14:paraId="7537EDB5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 w14:paraId="3F61E977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-95" w:right="0" w:rightChars="0" w:hanging="199" w:hangingChars="55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 w14:paraId="7B6D029A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温度变送器的维护</w:t>
      </w:r>
    </w:p>
    <w:p w14:paraId="1B862F23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 w14:paraId="4B35331F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 w14:paraId="629A8E52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 w14:paraId="39EF9685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 w14:paraId="1985B7E8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6.2 赫斯曼温度变送器的故障排除</w:t>
      </w:r>
    </w:p>
    <w:p w14:paraId="0837BB15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 w14:paraId="7270C83B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 w14:paraId="1FE2D68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 w14:paraId="5EEB0A72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F02F96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E4946CA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E4946CA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319451"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0F14CF"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F3A94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C2FD1F6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C2FD1F6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55C108"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8C8368E"/>
    <w:rsid w:val="096802A0"/>
    <w:rsid w:val="0A8A112F"/>
    <w:rsid w:val="0CE73BD2"/>
    <w:rsid w:val="0D590E63"/>
    <w:rsid w:val="127F187A"/>
    <w:rsid w:val="157B7989"/>
    <w:rsid w:val="18A1732B"/>
    <w:rsid w:val="1B525DDE"/>
    <w:rsid w:val="1C336A81"/>
    <w:rsid w:val="20EE4322"/>
    <w:rsid w:val="216E5925"/>
    <w:rsid w:val="242C5E5E"/>
    <w:rsid w:val="2DE71976"/>
    <w:rsid w:val="2FB67708"/>
    <w:rsid w:val="30CB71BC"/>
    <w:rsid w:val="32551446"/>
    <w:rsid w:val="378E5358"/>
    <w:rsid w:val="394E358E"/>
    <w:rsid w:val="39AA77CA"/>
    <w:rsid w:val="39C12F31"/>
    <w:rsid w:val="3C1D466B"/>
    <w:rsid w:val="3F057D64"/>
    <w:rsid w:val="404D283D"/>
    <w:rsid w:val="40EA513C"/>
    <w:rsid w:val="43160C69"/>
    <w:rsid w:val="456E5B41"/>
    <w:rsid w:val="465A7965"/>
    <w:rsid w:val="46D5626E"/>
    <w:rsid w:val="4A370FED"/>
    <w:rsid w:val="4BE40D01"/>
    <w:rsid w:val="4D5A127B"/>
    <w:rsid w:val="4DBB067F"/>
    <w:rsid w:val="4EBA18D1"/>
    <w:rsid w:val="516E3547"/>
    <w:rsid w:val="52FD4569"/>
    <w:rsid w:val="566C6A68"/>
    <w:rsid w:val="5BE35FD0"/>
    <w:rsid w:val="5D834D86"/>
    <w:rsid w:val="60281E37"/>
    <w:rsid w:val="62197B7E"/>
    <w:rsid w:val="69B8584F"/>
    <w:rsid w:val="6AE83F12"/>
    <w:rsid w:val="6D146E35"/>
    <w:rsid w:val="6ED30A35"/>
    <w:rsid w:val="714D2D21"/>
    <w:rsid w:val="737C1EC4"/>
    <w:rsid w:val="75BC2223"/>
    <w:rsid w:val="76D90BB3"/>
    <w:rsid w:val="77144C01"/>
    <w:rsid w:val="79521A42"/>
    <w:rsid w:val="79C403CB"/>
    <w:rsid w:val="7AA162AF"/>
    <w:rsid w:val="7C412C7E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1519</Words>
  <Characters>1659</Characters>
  <Lines>0</Lines>
  <Paragraphs>0</Paragraphs>
  <TotalTime>2</TotalTime>
  <ScaleCrop>false</ScaleCrop>
  <LinksUpToDate>false</LinksUpToDate>
  <CharactersWithSpaces>1768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2024-06-15T03:23:00Z</cp:lastPrinted>
  <dcterms:modified xsi:type="dcterms:W3CDTF">2024-11-05T01:28:22Z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FE015E10082E43B1908E7035FB3B4E6A</vt:lpwstr>
  </property>
</Properties>
</file>