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default" w:eastAsiaTheme="minor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page">
                    <wp:posOffset>-1756410</wp:posOffset>
                  </wp:positionH>
                  <wp:positionV relativeFrom="page">
                    <wp:posOffset>-1726565</wp:posOffset>
                  </wp:positionV>
                  <wp:extent cx="7574915" cy="11942445"/>
                  <wp:effectExtent l="0" t="0" r="6985" b="1905"/>
                  <wp:wrapNone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4915" cy="1194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default"/>
                <w:b/>
                <w:bCs/>
                <w:sz w:val="72"/>
                <w:szCs w:val="72"/>
                <w:lang w:val="en-US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一体式压差变送器使用说明书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default" w:ascii="Times New Roman" w:hAnsi="Times New Roman" w:eastAsia="宋体" w:cs="Times New Roman"/>
                <w:b/>
                <w:bCs/>
                <w:kern w:val="2"/>
                <w:sz w:val="44"/>
                <w:szCs w:val="4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JPS-GHB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</w:p>
        </w:tc>
      </w:tr>
    </w:tbl>
    <w:p/>
    <w:p/>
    <w:p/>
    <w:p/>
    <w:p/>
    <w:p/>
    <w:p/>
    <w:p>
      <w:pPr>
        <w:jc w:val="center"/>
      </w:pPr>
    </w:p>
    <w:p>
      <w:pPr>
        <w:rPr>
          <w:rFonts w:hint="eastAsia" w:eastAsiaTheme="minorEastAsia"/>
          <w:lang w:eastAsia="zh-CN"/>
        </w:rPr>
      </w:pPr>
    </w:p>
    <w:p/>
    <w:p/>
    <w:p/>
    <w:p/>
    <w:p/>
    <w:p/>
    <w:p/>
    <w:p/>
    <w:p/>
    <w:p/>
    <w:p/>
    <w:p/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right="723"/>
        <w:jc w:val="both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宋体"/>
          <w:b/>
          <w:sz w:val="44"/>
          <w:lang w:eastAsia="zh-CN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6"/>
        <w:rPr>
          <w:sz w:val="24"/>
        </w:rPr>
      </w:pPr>
    </w:p>
    <w:p>
      <w:pPr>
        <w:pStyle w:val="6"/>
        <w:rPr>
          <w:sz w:val="24"/>
        </w:rPr>
      </w:pPr>
    </w:p>
    <w:p>
      <w:pPr>
        <w:pStyle w:val="6"/>
        <w:spacing w:before="4"/>
        <w:ind w:left="0" w:leftChars="0" w:firstLine="0" w:firstLineChars="0"/>
        <w:rPr>
          <w:sz w:val="26"/>
        </w:rPr>
      </w:pPr>
    </w:p>
    <w:p>
      <w:pPr>
        <w:spacing w:before="0"/>
        <w:ind w:left="6452" w:right="0" w:firstLine="0"/>
        <w:jc w:val="left"/>
        <w:rPr>
          <w:rFonts w:hint="eastAsia" w:eastAsiaTheme="minorEastAsia"/>
          <w:lang w:val="en-US" w:eastAsia="zh-CN"/>
        </w:rPr>
        <w:sectPr>
          <w:footerReference r:id="rId6" w:type="first"/>
          <w:footerReference r:id="rId5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</w:p>
    <w:p>
      <w:pPr>
        <w:pStyle w:val="2"/>
        <w:numPr>
          <w:ilvl w:val="0"/>
          <w:numId w:val="0"/>
        </w:numPr>
        <w:bidi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第一章 产品简介</w:t>
      </w:r>
    </w:p>
    <w:p>
      <w:p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JPS-GHB型号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压差变送器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(赫斯曼型)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是测量变送器两端压力之差的变送器，输出标准信号。差压变送器与一般的压力变送器不同的是它们均有2个压力接口， 差压变送器一般分为正压端和负压端，一般情况下， 差压变送器正压端的压力应大于负压段压力才能测量。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一体式压差变送器用于防止管道中的介质直接进入变送器，感压膜片与变送器之间靠注满流体的毛细管连接起来。它用于测量液体、气体、或蒸汽的液位、流量和压力，然后将其转变成DC信号输出。</w:t>
      </w:r>
    </w:p>
    <w:p>
      <w:pPr>
        <w:numPr>
          <w:ilvl w:val="0"/>
          <w:numId w:val="0"/>
        </w:num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1.2 产品特点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安装简单，多种测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压</w:t>
      </w:r>
      <w:r>
        <w:rPr>
          <w:rFonts w:ascii="宋体" w:hAnsi="宋体" w:eastAsia="宋体" w:cs="宋体"/>
          <w:sz w:val="24"/>
          <w:szCs w:val="24"/>
        </w:rPr>
        <w:t>范围可选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反应灵敏、</w:t>
      </w:r>
      <w:r>
        <w:rPr>
          <w:rFonts w:ascii="宋体" w:hAnsi="宋体" w:eastAsia="宋体" w:cs="宋体"/>
          <w:sz w:val="24"/>
          <w:szCs w:val="24"/>
        </w:rPr>
        <w:t>响应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速度</w:t>
      </w:r>
      <w:r>
        <w:rPr>
          <w:rFonts w:ascii="宋体" w:hAnsi="宋体" w:eastAsia="宋体" w:cs="宋体"/>
          <w:sz w:val="24"/>
          <w:szCs w:val="24"/>
        </w:rPr>
        <w:t xml:space="preserve">快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精确度高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）安装方便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）防护等级高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多种线性模拟信号可选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抗干扰强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多种线性信号可选</w:t>
      </w:r>
    </w:p>
    <w:p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长期稳定性好、低能耗、体积小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ab/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420" w:leftChars="200" w:right="0" w:firstLine="0" w:firstLineChars="0"/>
        <w:jc w:val="left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1.3 应用领域</w:t>
      </w:r>
    </w:p>
    <w:p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液压系统</w:t>
      </w:r>
    </w:p>
    <w:p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工业气体</w:t>
      </w:r>
    </w:p>
    <w:p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轻工、机械等工业设备</w:t>
      </w:r>
    </w:p>
    <w:p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暖通空调</w:t>
      </w:r>
    </w:p>
    <w:p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水与废水</w:t>
      </w:r>
    </w:p>
    <w:p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炼油工业</w:t>
      </w:r>
    </w:p>
    <w:p>
      <w:pPr>
        <w:numPr>
          <w:ilvl w:val="0"/>
          <w:numId w:val="3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产品参数</w:t>
      </w:r>
    </w:p>
    <w:p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2.1 产品参数</w:t>
      </w:r>
    </w:p>
    <w:tbl>
      <w:tblPr>
        <w:tblStyle w:val="11"/>
        <w:tblW w:w="0" w:type="auto"/>
        <w:tblInd w:w="1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7"/>
        <w:gridCol w:w="36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参数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名称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产品型号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JPS-GHB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补偿温度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-20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～70℃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供电电压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ind w:firstLine="1200" w:firstLineChars="500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12-24VDC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量程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范围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bookmarkStart w:id="1" w:name="OLE_LINK1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-100kPa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～10MPa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（量程内可选）</w:t>
            </w:r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测量介质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气体、液体、水、油等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输出信号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RS485、4～20mA、0～5V、0～10V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测量精度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/>
                <w:bCs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0.5%FS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精度等级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±0.5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工作温度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-20～70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过载压力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150%FS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长期稳定性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0.2FS/年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介质兼容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与316L不锈钢兼容的各种流质介质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防护等级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IP65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螺纹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M20*1.5、G1/2、G1/4（可定制）</w:t>
            </w:r>
          </w:p>
        </w:tc>
      </w:tr>
    </w:tbl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表1</w:t>
      </w:r>
    </w:p>
    <w:p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2.2 产品外观图</w:t>
      </w:r>
    </w:p>
    <w:p>
      <w:pPr>
        <w:numPr>
          <w:ilvl w:val="0"/>
          <w:numId w:val="0"/>
        </w:numPr>
        <w:jc w:val="center"/>
      </w:pPr>
    </w:p>
    <w:p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2562225" cy="2839085"/>
            <wp:effectExtent l="0" t="0" r="0" b="0"/>
            <wp:docPr id="13" name="图片 1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3"/>
                    <pic:cNvPicPr>
                      <a:picLocks noChangeAspect="1"/>
                    </pic:cNvPicPr>
                  </pic:nvPicPr>
                  <pic:blipFill>
                    <a:blip r:embed="rId10"/>
                    <a:srcRect r="16563"/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283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2566670" cy="2783205"/>
            <wp:effectExtent l="0" t="0" r="0" b="0"/>
            <wp:docPr id="12" name="图片 1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2"/>
                    <pic:cNvPicPr>
                      <a:picLocks noChangeAspect="1"/>
                    </pic:cNvPicPr>
                  </pic:nvPicPr>
                  <pic:blipFill>
                    <a:blip r:embed="rId11"/>
                    <a:srcRect r="21451"/>
                    <a:stretch>
                      <a:fillRect/>
                    </a:stretch>
                  </pic:blipFill>
                  <pic:spPr>
                    <a:xfrm>
                      <a:off x="0" y="0"/>
                      <a:ext cx="2566670" cy="278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2728595" cy="2728595"/>
            <wp:effectExtent l="0" t="0" r="0" b="0"/>
            <wp:docPr id="11" name="图片 1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28595" cy="272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drawing>
          <wp:inline distT="0" distB="0" distL="114300" distR="114300">
            <wp:extent cx="2517775" cy="2767330"/>
            <wp:effectExtent l="0" t="0" r="0" b="0"/>
            <wp:docPr id="1" name="图片 1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"/>
                    <pic:cNvPicPr>
                      <a:picLocks noChangeAspect="1"/>
                    </pic:cNvPicPr>
                  </pic:nvPicPr>
                  <pic:blipFill>
                    <a:blip r:embed="rId13"/>
                    <a:srcRect r="9507"/>
                    <a:stretch>
                      <a:fillRect/>
                    </a:stretch>
                  </pic:blipFill>
                  <pic:spPr>
                    <a:xfrm>
                      <a:off x="0" y="0"/>
                      <a:ext cx="2517775" cy="276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            </w:t>
      </w: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图1</w:t>
      </w:r>
    </w:p>
    <w:p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2.3 产品结构尺寸</w:t>
      </w:r>
    </w:p>
    <w:p>
      <w:pPr>
        <w:numPr>
          <w:ilvl w:val="0"/>
          <w:numId w:val="0"/>
        </w:numPr>
        <w:ind w:firstLine="420" w:firstLineChars="200"/>
        <w:jc w:val="center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drawing>
          <wp:inline distT="0" distB="0" distL="114300" distR="114300">
            <wp:extent cx="3161665" cy="4093845"/>
            <wp:effectExtent l="0" t="0" r="635" b="1905"/>
            <wp:docPr id="1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rcRect l="3647" t="4176" r="18063" b="1668"/>
                    <a:stretch>
                      <a:fillRect/>
                    </a:stretch>
                  </pic:blipFill>
                  <pic:spPr>
                    <a:xfrm>
                      <a:off x="0" y="0"/>
                      <a:ext cx="3161665" cy="409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480" w:firstLineChars="200"/>
        <w:jc w:val="center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*以上尺寸均为手工测量，具体尺寸请以实物为准</w:t>
      </w: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图2</w:t>
      </w:r>
    </w:p>
    <w:p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2.4 接线示意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10" w:firstLineChars="100"/>
        <w:jc w:val="left"/>
      </w:pPr>
      <w:r>
        <w:drawing>
          <wp:inline distT="0" distB="0" distL="114300" distR="114300">
            <wp:extent cx="2566670" cy="1053465"/>
            <wp:effectExtent l="0" t="0" r="5080" b="1333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66670" cy="105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473960" cy="1123950"/>
            <wp:effectExtent l="0" t="0" r="2540" b="0"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7396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210" w:firstLineChars="100"/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3039110" cy="1362075"/>
            <wp:effectExtent l="0" t="0" r="8890" b="9525"/>
            <wp:docPr id="1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3911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图3</w:t>
      </w: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left="-420" w:leftChars="-20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left="-420" w:leftChars="-20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bookmarkStart w:id="15" w:name="_GoBack"/>
      <w:bookmarkEnd w:id="15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第三章 安装及注意事项</w:t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3.1 一体式压差变送器的安装与连接</w:t>
      </w:r>
    </w:p>
    <w:p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安装前的准备工作：检查变送器是否完好，确认变送器的型号和规格是否符合要求。</w:t>
      </w:r>
    </w:p>
    <w:p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选择合适的安装位置：变送器应安装在易于操作、维护和观察的地方。</w:t>
      </w:r>
    </w:p>
    <w:p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安装变送器：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直接安装在管道或设备上，安装时用扳手加紧在变送器的六方处</w:t>
      </w:r>
      <w:r>
        <w:rPr>
          <w:rFonts w:ascii="宋体" w:hAnsi="宋体" w:eastAsia="宋体" w:cs="宋体"/>
          <w:sz w:val="24"/>
          <w:szCs w:val="24"/>
        </w:rPr>
        <w:t>。</w:t>
      </w:r>
    </w:p>
    <w:p>
      <w:pPr>
        <w:numPr>
          <w:ilvl w:val="0"/>
          <w:numId w:val="4"/>
        </w:numPr>
        <w:ind w:left="420" w:leftChars="0" w:firstLine="0" w:firstLine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接通电源：根据变送器的电源要求，连接适当的电源。</w:t>
      </w:r>
    </w:p>
    <w:p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3.2 安装注意事项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选择易于操作、维护的地方进行安装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应尽量远离振动源安装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应尽量远离热源的地方安装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直接安装在管道或设备上，安装时用手如板手夹紧在变送器六方处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搬运与安装变送器时应小心谨慎，避免碰撞而影响电路的性能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变送器进压口内有隔离膜片，切勿人为用异物触碰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变送器外螺纹处一定要注意密封，否则会造成压力不准不稳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安全栅须取得防爆合格证，其安装应按其说明书的要求进行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eastAsiaTheme="minor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在产品安装使用中如遇到问题请与我公司联系，在产品发生异常，请不要擅自打开进行修理，应及时与厂家联系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ab/>
      </w:r>
    </w:p>
    <w:p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第四章 485通信协议</w:t>
      </w:r>
    </w:p>
    <w:p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4.1 通讯基本参数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4"/>
                <w:szCs w:val="24"/>
                <w:lang w:val="en-US" w:eastAsia="zh-CN"/>
              </w:rPr>
              <w:t>9600bps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表2</w:t>
      </w:r>
    </w:p>
    <w:p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4.2数据帧格式定义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采用 Modbus-RTU 通讯规约，格式如下：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初始结构≥4字节的时间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地址码= 1字节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功能码= 1字节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数据区= N字节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错误校验= 16位 CRC 码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结束结构≥4字节的时间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地址码：为变送器的功能指示，本变送器只用到功能码 0x03（读取寄存器数据）。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数据区：数据区是具体地址，在通讯网络中是唯一的（出厂默认0x01）。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功能码：主机所发指令通讯数据，注意 16bits 数据高字节在前！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CRC 码：二字节的校验码。</w:t>
      </w:r>
    </w:p>
    <w:p>
      <w:pPr>
        <w:pStyle w:val="4"/>
        <w:rPr>
          <w:sz w:val="24"/>
          <w:szCs w:val="24"/>
        </w:rPr>
      </w:pPr>
      <w:r>
        <w:rPr>
          <w:sz w:val="24"/>
          <w:szCs w:val="24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64"/>
        <w:gridCol w:w="964"/>
        <w:gridCol w:w="1213"/>
        <w:gridCol w:w="1462"/>
        <w:gridCol w:w="10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低位</w:t>
            </w:r>
          </w:p>
        </w:tc>
        <w:tc>
          <w:tcPr>
            <w:tcW w:w="964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64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1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62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寄存器长度</w:t>
            </w:r>
          </w:p>
        </w:tc>
        <w:tc>
          <w:tcPr>
            <w:tcW w:w="109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1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462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</w:tr>
    </w:tbl>
    <w:p>
      <w:pPr>
        <w:pStyle w:val="4"/>
        <w:jc w:val="center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表3</w:t>
      </w:r>
    </w:p>
    <w:p>
      <w:pPr>
        <w:pStyle w:val="4"/>
        <w:rPr>
          <w:sz w:val="24"/>
          <w:szCs w:val="24"/>
        </w:rPr>
      </w:pPr>
      <w:r>
        <w:rPr>
          <w:sz w:val="24"/>
          <w:szCs w:val="24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992"/>
        <w:gridCol w:w="1297"/>
        <w:gridCol w:w="1091"/>
        <w:gridCol w:w="109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9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第一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第二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第N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9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jc w:val="center"/>
        <w:rPr>
          <w:rFonts w:hint="default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表4</w:t>
      </w:r>
    </w:p>
    <w:p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4.3寄存器地址</w:t>
      </w:r>
    </w:p>
    <w:tbl>
      <w:tblPr>
        <w:tblStyle w:val="10"/>
        <w:tblW w:w="354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2"/>
        <w:gridCol w:w="2668"/>
        <w:gridCol w:w="13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663" w:type="pct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2205" w:type="pct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1131" w:type="pct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663" w:type="pct"/>
            <w:noWrap w:val="0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0x000</w:t>
            </w:r>
          </w:p>
        </w:tc>
        <w:tc>
          <w:tcPr>
            <w:tcW w:w="2205" w:type="pct"/>
            <w:noWrap w:val="0"/>
            <w:vAlign w:val="top"/>
          </w:tcPr>
          <w:p>
            <w:pPr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压力值（分辨率见表）</w:t>
            </w:r>
          </w:p>
        </w:tc>
        <w:tc>
          <w:tcPr>
            <w:tcW w:w="1131" w:type="pct"/>
            <w:noWrap w:val="0"/>
            <w:vAlign w:val="top"/>
          </w:tcPr>
          <w:p>
            <w:pPr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663" w:type="pct"/>
            <w:noWrap w:val="0"/>
            <w:vAlign w:val="top"/>
          </w:tcPr>
          <w:p>
            <w:pPr>
              <w:rPr>
                <w:rFonts w:hint="default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0</w:t>
            </w:r>
            <w:r>
              <w:rPr>
                <w:rFonts w:hint="eastAsia"/>
                <w:lang w:val="en-US" w:eastAsia="zh-CN"/>
              </w:rPr>
              <w:t>x100</w:t>
            </w:r>
          </w:p>
        </w:tc>
        <w:tc>
          <w:tcPr>
            <w:tcW w:w="2205" w:type="pct"/>
            <w:noWrap w:val="0"/>
            <w:vAlign w:val="top"/>
          </w:tcPr>
          <w:p>
            <w:pPr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1131" w:type="pct"/>
            <w:noWrap w:val="0"/>
            <w:vAlign w:val="top"/>
          </w:tcPr>
          <w:p>
            <w:pPr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1663" w:type="pct"/>
            <w:noWrap w:val="0"/>
            <w:vAlign w:val="top"/>
          </w:tcPr>
          <w:p>
            <w:pPr>
              <w:rPr>
                <w:rFonts w:hint="default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0</w:t>
            </w:r>
            <w:r>
              <w:rPr>
                <w:rFonts w:hint="eastAsia"/>
                <w:lang w:val="en-US" w:eastAsia="zh-CN"/>
              </w:rPr>
              <w:t>x101</w:t>
            </w:r>
          </w:p>
        </w:tc>
        <w:tc>
          <w:tcPr>
            <w:tcW w:w="2205" w:type="pct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</w:t>
            </w:r>
          </w:p>
          <w:p>
            <w:pPr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(2400/4800/9600</w:t>
            </w:r>
            <w:r>
              <w:rPr>
                <w:rFonts w:hint="eastAsia"/>
                <w:lang w:val="en-US" w:eastAsia="zh-CN"/>
              </w:rPr>
              <w:t>/115200</w:t>
            </w:r>
            <w:r>
              <w:rPr>
                <w:rFonts w:hint="eastAsia"/>
              </w:rPr>
              <w:t>)</w:t>
            </w:r>
          </w:p>
        </w:tc>
        <w:tc>
          <w:tcPr>
            <w:tcW w:w="1131" w:type="pct"/>
            <w:noWrap w:val="0"/>
            <w:vAlign w:val="top"/>
          </w:tcPr>
          <w:p>
            <w:pPr>
              <w:rPr>
                <w:rFonts w:hint="eastAsia" w:ascii="Times New Roman" w:hAnsi="Times New Roman" w:eastAsia="宋体" w:cs="Times New Roman"/>
                <w:kern w:val="2"/>
                <w:sz w:val="24"/>
                <w:lang w:val="en-US" w:eastAsia="zh-CN" w:bidi="ar-S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jc w:val="center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表5</w:t>
      </w:r>
    </w:p>
    <w:p>
      <w:pPr>
        <w:numPr>
          <w:ilvl w:val="0"/>
          <w:numId w:val="0"/>
        </w:numPr>
        <w:ind w:left="0" w:leftChars="0"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4.4分辨率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1"/>
        <w:gridCol w:w="1401"/>
        <w:gridCol w:w="19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66" w:hRule="atLeast"/>
          <w:jc w:val="center"/>
        </w:trPr>
        <w:tc>
          <w:tcPr>
            <w:tcW w:w="140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设备总量程</w:t>
            </w:r>
          </w:p>
        </w:tc>
        <w:tc>
          <w:tcPr>
            <w:tcW w:w="140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设备分辨率</w:t>
            </w:r>
          </w:p>
        </w:tc>
        <w:tc>
          <w:tcPr>
            <w:tcW w:w="1937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40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-100Kpa-0</w:t>
            </w:r>
          </w:p>
        </w:tc>
        <w:tc>
          <w:tcPr>
            <w:tcW w:w="140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0.01Kpa</w:t>
            </w:r>
          </w:p>
        </w:tc>
        <w:tc>
          <w:tcPr>
            <w:tcW w:w="1937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40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0-350Kpa</w:t>
            </w:r>
          </w:p>
        </w:tc>
        <w:tc>
          <w:tcPr>
            <w:tcW w:w="140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0.01Kpa</w:t>
            </w:r>
          </w:p>
        </w:tc>
        <w:tc>
          <w:tcPr>
            <w:tcW w:w="1937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40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0-3.5Mpa</w:t>
            </w:r>
          </w:p>
        </w:tc>
        <w:tc>
          <w:tcPr>
            <w:tcW w:w="140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0.1Kpa</w:t>
            </w:r>
          </w:p>
        </w:tc>
        <w:tc>
          <w:tcPr>
            <w:tcW w:w="1937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不包括0-350Kpa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40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0-35Mpa</w:t>
            </w:r>
          </w:p>
        </w:tc>
        <w:tc>
          <w:tcPr>
            <w:tcW w:w="140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1Kpa</w:t>
            </w:r>
          </w:p>
        </w:tc>
        <w:tc>
          <w:tcPr>
            <w:tcW w:w="1937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不包括0-3.5Mpa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140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0-10Mpa</w:t>
            </w:r>
          </w:p>
        </w:tc>
        <w:tc>
          <w:tcPr>
            <w:tcW w:w="1401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10Kpa</w:t>
            </w:r>
          </w:p>
        </w:tc>
        <w:tc>
          <w:tcPr>
            <w:tcW w:w="1937" w:type="dxa"/>
            <w:noWrap w:val="0"/>
            <w:vAlign w:val="top"/>
          </w:tcPr>
          <w:p>
            <w:pPr>
              <w:jc w:val="lef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不包括0-35Mpa</w:t>
            </w:r>
          </w:p>
        </w:tc>
      </w:tr>
    </w:tbl>
    <w:p>
      <w:pPr>
        <w:pStyle w:val="4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表6</w:t>
      </w:r>
    </w:p>
    <w:p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4.4通讯协议示例以及解释</w:t>
      </w:r>
    </w:p>
    <w:p>
      <w:pPr>
        <w:ind w:firstLine="420" w:firstLineChars="200"/>
        <w:rPr>
          <w:rFonts w:hint="eastAsia"/>
        </w:rPr>
      </w:pPr>
      <w:bookmarkStart w:id="2" w:name="_Toc3715"/>
      <w:r>
        <w:rPr>
          <w:rFonts w:hint="eastAsia"/>
        </w:rPr>
        <w:t>读取设备地址0x0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的</w:t>
      </w:r>
      <w:r>
        <w:rPr>
          <w:rFonts w:hint="eastAsia"/>
          <w:lang w:val="en-US" w:eastAsia="zh-CN"/>
        </w:rPr>
        <w:t>压力</w:t>
      </w:r>
      <w:r>
        <w:rPr>
          <w:rFonts w:hint="eastAsia"/>
        </w:rPr>
        <w:t>值：</w:t>
      </w:r>
    </w:p>
    <w:p>
      <w:pPr>
        <w:pStyle w:val="4"/>
        <w:spacing w:line="320" w:lineRule="exact"/>
        <w:rPr>
          <w:rFonts w:hint="eastAsia"/>
          <w:color w:val="000000"/>
        </w:rPr>
      </w:pPr>
      <w:r>
        <w:rPr>
          <w:rFonts w:hint="eastAsia"/>
          <w:color w:val="000000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05"/>
        <w:gridCol w:w="1277"/>
        <w:gridCol w:w="1277"/>
        <w:gridCol w:w="1159"/>
        <w:gridCol w:w="1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功能码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起始地址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校验码低位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0x03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0x00,0x0</w:t>
            </w:r>
            <w:r>
              <w:rPr>
                <w:color w:val="000000"/>
              </w:rPr>
              <w:t>0</w:t>
            </w:r>
          </w:p>
        </w:tc>
        <w:tc>
          <w:tcPr>
            <w:tcW w:w="1277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0x00,0x01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</w:t>
            </w:r>
            <w:r>
              <w:rPr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0x0A</w:t>
            </w:r>
          </w:p>
        </w:tc>
      </w:tr>
    </w:tbl>
    <w:p>
      <w:pPr>
        <w:pStyle w:val="4"/>
        <w:spacing w:line="320" w:lineRule="exact"/>
        <w:rPr>
          <w:rFonts w:hint="eastAsia"/>
          <w:color w:val="000000"/>
        </w:rPr>
      </w:pPr>
      <w:r>
        <w:rPr>
          <w:rFonts w:hint="eastAsia"/>
          <w:color w:val="000000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961"/>
        <w:gridCol w:w="1269"/>
        <w:gridCol w:w="888"/>
        <w:gridCol w:w="1270"/>
        <w:gridCol w:w="1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5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地址码</w:t>
            </w:r>
          </w:p>
        </w:tc>
        <w:tc>
          <w:tcPr>
            <w:tcW w:w="961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功能码</w:t>
            </w:r>
          </w:p>
        </w:tc>
        <w:tc>
          <w:tcPr>
            <w:tcW w:w="1269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有效字节数</w:t>
            </w:r>
          </w:p>
        </w:tc>
        <w:tc>
          <w:tcPr>
            <w:tcW w:w="888" w:type="dxa"/>
            <w:noWrap w:val="0"/>
            <w:vAlign w:val="center"/>
          </w:tcPr>
          <w:p>
            <w:pPr>
              <w:ind w:left="1" w:hanging="1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  <w:lang w:val="en-US" w:eastAsia="zh-CN"/>
              </w:rPr>
              <w:t>压力</w:t>
            </w:r>
            <w:r>
              <w:rPr>
                <w:rFonts w:hint="eastAsia"/>
                <w:color w:val="000000"/>
              </w:rPr>
              <w:t>值</w:t>
            </w:r>
          </w:p>
        </w:tc>
        <w:tc>
          <w:tcPr>
            <w:tcW w:w="1270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校验码</w:t>
            </w:r>
          </w:p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低位</w:t>
            </w:r>
          </w:p>
        </w:tc>
        <w:tc>
          <w:tcPr>
            <w:tcW w:w="1410" w:type="dxa"/>
            <w:noWrap w:val="0"/>
            <w:vAlign w:val="center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校验码</w:t>
            </w:r>
          </w:p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5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0x01</w:t>
            </w:r>
          </w:p>
        </w:tc>
        <w:tc>
          <w:tcPr>
            <w:tcW w:w="961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0x03</w:t>
            </w:r>
          </w:p>
        </w:tc>
        <w:tc>
          <w:tcPr>
            <w:tcW w:w="1269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0x02</w:t>
            </w:r>
          </w:p>
        </w:tc>
        <w:tc>
          <w:tcPr>
            <w:tcW w:w="888" w:type="dxa"/>
            <w:noWrap w:val="0"/>
            <w:vAlign w:val="top"/>
          </w:tcPr>
          <w:p>
            <w:pPr>
              <w:rPr>
                <w:rFonts w:hint="eastAsia" w:eastAsiaTheme="minor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0x0</w:t>
            </w:r>
            <w:r>
              <w:rPr>
                <w:rFonts w:hint="eastAsia"/>
                <w:color w:val="000000"/>
                <w:lang w:val="en-US" w:eastAsia="zh-CN"/>
              </w:rPr>
              <w:t>0</w:t>
            </w:r>
          </w:p>
          <w:p>
            <w:pPr>
              <w:rPr>
                <w:rFonts w:hint="default" w:eastAsiaTheme="minor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0x</w:t>
            </w:r>
            <w:r>
              <w:rPr>
                <w:rFonts w:hint="eastAsia"/>
                <w:color w:val="000000"/>
                <w:lang w:val="en-US" w:eastAsia="zh-CN"/>
              </w:rPr>
              <w:t>D1</w:t>
            </w:r>
          </w:p>
        </w:tc>
        <w:tc>
          <w:tcPr>
            <w:tcW w:w="1270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0x78</w:t>
            </w:r>
          </w:p>
        </w:tc>
        <w:tc>
          <w:tcPr>
            <w:tcW w:w="1410" w:type="dxa"/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0x18</w:t>
            </w:r>
          </w:p>
        </w:tc>
      </w:tr>
    </w:tbl>
    <w:p>
      <w:pPr>
        <w:pStyle w:val="4"/>
        <w:ind w:firstLine="0" w:firstLineChars="0"/>
        <w:rPr>
          <w:rFonts w:hint="default"/>
          <w:color w:val="000000"/>
          <w:lang w:val="en-US"/>
        </w:rPr>
      </w:pPr>
      <w:r>
        <w:rPr>
          <w:rFonts w:hint="eastAsia"/>
          <w:color w:val="000000"/>
          <w:lang w:val="en-US" w:eastAsia="zh-CN"/>
        </w:rPr>
        <w:t xml:space="preserve">                                        表7</w:t>
      </w:r>
    </w:p>
    <w:bookmarkEnd w:id="2"/>
    <w:p>
      <w:pPr>
        <w:pStyle w:val="4"/>
        <w:ind w:firstLine="0" w:firstLineChars="0"/>
        <w:rPr>
          <w:rFonts w:hint="eastAsia"/>
          <w:color w:val="000000"/>
        </w:rPr>
      </w:pPr>
      <w:bookmarkStart w:id="3" w:name="_Toc13912"/>
      <w:bookmarkStart w:id="4" w:name="_Toc475103064"/>
      <w:bookmarkStart w:id="5" w:name="_Toc475449644"/>
      <w:r>
        <w:rPr>
          <w:rFonts w:hint="eastAsia"/>
          <w:color w:val="000000"/>
          <w:lang w:eastAsia="zh-CN"/>
        </w:rPr>
        <w:t>假设现在使用的2Mpa量程的压力变送器，查表得知分辨率为0</w:t>
      </w:r>
      <w:r>
        <w:rPr>
          <w:color w:val="000000"/>
          <w:lang w:eastAsia="zh-CN"/>
        </w:rPr>
        <w:t>.1</w:t>
      </w:r>
      <w:r>
        <w:rPr>
          <w:rFonts w:hint="eastAsia"/>
          <w:color w:val="000000"/>
          <w:lang w:eastAsia="zh-CN"/>
        </w:rPr>
        <w:t>Kpa，则可以计算压力值</w:t>
      </w:r>
      <w:r>
        <w:rPr>
          <w:rFonts w:hint="eastAsia"/>
          <w:color w:val="000000"/>
        </w:rPr>
        <w:t>：</w:t>
      </w:r>
    </w:p>
    <w:p>
      <w:pPr>
        <w:pStyle w:val="4"/>
        <w:rPr>
          <w:rFonts w:hint="eastAsia"/>
          <w:color w:val="000000"/>
        </w:rPr>
      </w:pPr>
      <w:r>
        <w:rPr>
          <w:rFonts w:hint="eastAsia"/>
          <w:color w:val="000000"/>
        </w:rPr>
        <w:t xml:space="preserve"> 00D1 H(十六进制)=209=&gt; </w:t>
      </w:r>
      <w:r>
        <w:rPr>
          <w:rFonts w:hint="eastAsia"/>
          <w:color w:val="000000"/>
          <w:lang w:eastAsia="zh-CN"/>
        </w:rPr>
        <w:t>压力值</w:t>
      </w:r>
      <w:r>
        <w:rPr>
          <w:rFonts w:hint="eastAsia"/>
          <w:color w:val="000000"/>
        </w:rPr>
        <w:t>=</w:t>
      </w:r>
      <w:r>
        <w:rPr>
          <w:color w:val="000000"/>
        </w:rPr>
        <w:t>20.9</w:t>
      </w:r>
      <w:r>
        <w:rPr>
          <w:rFonts w:hint="eastAsia"/>
          <w:color w:val="000000"/>
          <w:lang w:eastAsia="zh-CN"/>
        </w:rPr>
        <w:t>Kpa</w:t>
      </w:r>
    </w:p>
    <w:p>
      <w:pPr>
        <w:pStyle w:val="3"/>
        <w:numPr>
          <w:ilvl w:val="1"/>
          <w:numId w:val="0"/>
        </w:numPr>
        <w:spacing w:before="20" w:after="2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</w:t>
      </w:r>
      <w:r>
        <w:rPr>
          <w:rFonts w:hint="eastAsia" w:ascii="黑体" w:hAnsi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五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章 模拟量参数含义</w:t>
      </w:r>
      <w:bookmarkEnd w:id="3"/>
      <w:bookmarkEnd w:id="4"/>
      <w:bookmarkEnd w:id="5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与换算</w:t>
      </w:r>
    </w:p>
    <w:p>
      <w:pPr>
        <w:pStyle w:val="3"/>
        <w:numPr>
          <w:ilvl w:val="1"/>
          <w:numId w:val="0"/>
        </w:numPr>
        <w:spacing w:before="20" w:after="20"/>
        <w:ind w:firstLine="301" w:firstLineChars="100"/>
      </w:pPr>
      <w:bookmarkStart w:id="6" w:name="_Toc6894"/>
      <w:bookmarkStart w:id="7" w:name="_Toc475449645"/>
      <w:bookmarkStart w:id="8" w:name="_Toc14144"/>
      <w:bookmarkStart w:id="9" w:name="_Toc17046"/>
      <w:bookmarkStart w:id="10" w:name="_Toc11893"/>
      <w:bookmarkStart w:id="11" w:name="_Toc475449646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5.1模拟量4-20mA电流</w:t>
      </w:r>
      <w:bookmarkEnd w:id="6"/>
      <w:bookmarkEnd w:id="7"/>
      <w:bookmarkEnd w:id="8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电流值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4mA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20mA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>
      <w:pPr>
        <w:ind w:firstLine="470" w:firstLineChars="196"/>
        <w:jc w:val="center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表8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计算公式为</w:t>
      </w:r>
      <w:r>
        <w:t>P=(I</w:t>
      </w:r>
      <w:r>
        <w:rPr>
          <w:vertAlign w:val="subscript"/>
        </w:rPr>
        <w:t>(</w:t>
      </w:r>
      <w:r>
        <w:rPr>
          <w:rFonts w:hint="eastAsia"/>
          <w:vertAlign w:val="subscript"/>
        </w:rPr>
        <w:t>电流</w:t>
      </w:r>
      <w:r>
        <w:rPr>
          <w:vertAlign w:val="subscript"/>
        </w:rPr>
        <w:t>)</w:t>
      </w:r>
      <w:r>
        <w:t>-4mA)*</w:t>
      </w:r>
      <w:r>
        <w:rPr>
          <w:rFonts w:hint="eastAsia"/>
        </w:rPr>
        <w:t>满量程/</w:t>
      </w:r>
      <w:r>
        <w:t>16mA.</w:t>
      </w:r>
    </w:p>
    <w:p>
      <w:pPr>
        <w:ind w:left="210" w:leftChars="100" w:firstLine="495" w:firstLineChars="236"/>
      </w:pPr>
      <w:r>
        <w:rPr>
          <w:rFonts w:hint="eastAsia"/>
        </w:rPr>
        <w:t>假设您购买的产品是1Mpa量程，现在测量得到的电流为1</w:t>
      </w:r>
      <w:r>
        <w:t>1.35</w:t>
      </w:r>
      <w:r>
        <w:rPr>
          <w:rFonts w:hint="eastAsia"/>
        </w:rPr>
        <w:t>mA，则此时的压力可以计算：</w:t>
      </w:r>
    </w:p>
    <w:p>
      <w:pPr>
        <w:ind w:firstLine="498"/>
        <w:rPr>
          <w:rFonts w:hint="eastAsia"/>
        </w:rPr>
      </w:pPr>
      <w:r>
        <w:rPr>
          <w:rFonts w:hint="eastAsia"/>
        </w:rPr>
        <w:t>P</w:t>
      </w:r>
      <w:r>
        <w:t>=(11.35mA-4mA)*1Mpa/16mA=0.459Mpa</w:t>
      </w:r>
    </w:p>
    <w:p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5.2模拟量0-10V电压输出</w:t>
      </w:r>
      <w:bookmarkEnd w:id="9"/>
      <w:bookmarkEnd w:id="10"/>
      <w:bookmarkEnd w:id="11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24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10V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>
      <w:pPr>
        <w:ind w:firstLine="4068" w:firstLineChars="1695"/>
        <w:rPr>
          <w:rFonts w:hint="default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表9</w:t>
      </w:r>
    </w:p>
    <w:p>
      <w:pPr>
        <w:ind w:firstLine="420" w:firstLineChars="200"/>
        <w:rPr>
          <w:rFonts w:hint="default" w:eastAsia="宋体"/>
          <w:lang w:val="en-US" w:eastAsia="zh-CN"/>
        </w:rPr>
      </w:pPr>
      <w:r>
        <w:rPr>
          <w:rFonts w:hint="eastAsia"/>
        </w:rPr>
        <w:t>计算公式为P=V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rPr>
          <w:rFonts w:hint="eastAsia"/>
          <w:lang w:val="en-US" w:eastAsia="zh-CN"/>
        </w:rPr>
        <w:t>10000</w:t>
      </w:r>
    </w:p>
    <w:p>
      <w:pPr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其中V的单位为mV,请以0V代表0点，10V代表最大量程线性换算即可。</w:t>
      </w:r>
    </w:p>
    <w:p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bookmarkStart w:id="12" w:name="_Toc475449647"/>
      <w:bookmarkStart w:id="13" w:name="_Toc9592"/>
      <w:bookmarkStart w:id="14" w:name="_Toc691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5.3模拟量0-5V电压输出</w:t>
      </w:r>
      <w:bookmarkEnd w:id="12"/>
      <w:bookmarkEnd w:id="13"/>
      <w:bookmarkEnd w:id="14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5V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>
      <w:pPr>
        <w:ind w:firstLine="4308" w:firstLineChars="1795"/>
        <w:jc w:val="left"/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表10</w:t>
      </w:r>
    </w:p>
    <w:p>
      <w:pPr>
        <w:ind w:firstLine="420" w:firstLineChars="200"/>
        <w:rPr>
          <w:rFonts w:hint="default"/>
          <w:lang w:val="en-US"/>
        </w:rPr>
      </w:pPr>
      <w:r>
        <w:rPr>
          <w:rFonts w:hint="eastAsia"/>
        </w:rPr>
        <w:t>计算公式为P</w:t>
      </w:r>
      <w:r>
        <w:rPr>
          <w:rFonts w:hint="eastAsia"/>
          <w:vertAlign w:val="subscript"/>
        </w:rPr>
        <w:t>()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*满量程/</w:t>
      </w:r>
      <w:r>
        <w:rPr>
          <w:rFonts w:hint="eastAsia"/>
          <w:lang w:val="en-US" w:eastAsia="zh-CN"/>
        </w:rPr>
        <w:t>5000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textAlignment w:val="auto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其中V的单位为mV,请以0V代表0点，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textAlignment w:val="auto"/>
        <w:rPr>
          <w:rFonts w:hint="eastAsia"/>
        </w:rPr>
      </w:pPr>
    </w:p>
    <w:p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textAlignment w:val="auto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第六章 维护与保养</w:t>
      </w:r>
    </w:p>
    <w:p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6.1 差压变送器的维护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定期检查：定期检查变送器的连接线路、外部零件等，确保其完好无损。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清洁维护：定期清洁变送器表面，避免积尘和油污影响设备运行。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校准：定期对变送器进行校准，确保测量精度。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20" w:leftChars="0" w:right="0" w:rightChars="0" w:firstLine="199" w:firstLineChars="83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更换电池：对于内置电池的变送器，定期更换电池以确保设备正常运行。</w:t>
      </w:r>
    </w:p>
    <w:p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6.2 一体式差压变送器的故障排除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检查连接线路：如发现信号传输异常，首先检查连接线路是否松动、破损。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检查变送器内部：如发现设备故障，检查变送器内部零件是否损坏。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调整参数：如发现测量误差，调整变送器的零点和增益。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校准：如发现测量精度下降，对变送器进行校准</w:t>
      </w:r>
    </w:p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97vqa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6192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J5gzh7cBAABu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3" name="矩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414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jFPt9NkAAAAOAQAADwAAAAAAAAABACAAAAAiAAAAZHJzL2Rvd25yZXYueG1sUEsBAhQA&#10;FAAAAAgAh07iQBfwRvC4AQAAbAMAAA4AAAAAAAAAAQAgAAAAKAEAAGRycy9lMm9Eb2MueG1sUEsF&#10;BgAAAAAGAAYAWQEAAFI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yezdI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7" name="矩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8VLQDLcBAABs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14" w:lineRule="auto"/>
      <w:rPr>
        <w:sz w:val="20"/>
      </w:rPr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158EBF"/>
    <w:multiLevelType w:val="singleLevel"/>
    <w:tmpl w:val="F5158EBF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1">
    <w:nsid w:val="5479DC65"/>
    <w:multiLevelType w:val="singleLevel"/>
    <w:tmpl w:val="5479DC65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2">
    <w:nsid w:val="595C0F4C"/>
    <w:multiLevelType w:val="singleLevel"/>
    <w:tmpl w:val="595C0F4C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abstractNum w:abstractNumId="3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478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821" w:hanging="576"/>
      </w:pPr>
      <w:rPr>
        <w:rFonts w:hint="default" w:ascii="黑体" w:hAnsi="黑体" w:eastAsia="黑体" w:cs="黑体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1"/>
        <w:szCs w:val="21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NjMjEwYzk0NmM1Y2U2YWFkMzYzNWJhZjBlYjdmZGQifQ=="/>
  </w:docVars>
  <w:rsids>
    <w:rsidRoot w:val="7F6C0A47"/>
    <w:rsid w:val="08C8368E"/>
    <w:rsid w:val="091B29F7"/>
    <w:rsid w:val="096802A0"/>
    <w:rsid w:val="09A129E2"/>
    <w:rsid w:val="0A8A112F"/>
    <w:rsid w:val="0CE73BD2"/>
    <w:rsid w:val="130B1DED"/>
    <w:rsid w:val="14E10E69"/>
    <w:rsid w:val="157B7989"/>
    <w:rsid w:val="15B7452B"/>
    <w:rsid w:val="18A1732B"/>
    <w:rsid w:val="18FD1EE1"/>
    <w:rsid w:val="1ABE2EA4"/>
    <w:rsid w:val="1B525DDE"/>
    <w:rsid w:val="1E1C7453"/>
    <w:rsid w:val="1E4C7C8A"/>
    <w:rsid w:val="1EA22539"/>
    <w:rsid w:val="20EE4322"/>
    <w:rsid w:val="21A41C3A"/>
    <w:rsid w:val="21C2046B"/>
    <w:rsid w:val="21C61BB0"/>
    <w:rsid w:val="235A0923"/>
    <w:rsid w:val="242C5E5E"/>
    <w:rsid w:val="24E94CE2"/>
    <w:rsid w:val="25695F80"/>
    <w:rsid w:val="25EC6259"/>
    <w:rsid w:val="278029BF"/>
    <w:rsid w:val="2D4A2506"/>
    <w:rsid w:val="2DE71976"/>
    <w:rsid w:val="2E093550"/>
    <w:rsid w:val="30CB71BC"/>
    <w:rsid w:val="32551446"/>
    <w:rsid w:val="359E4D4D"/>
    <w:rsid w:val="36150D48"/>
    <w:rsid w:val="363377D7"/>
    <w:rsid w:val="378E5358"/>
    <w:rsid w:val="394E358E"/>
    <w:rsid w:val="39AA77CA"/>
    <w:rsid w:val="39C12F31"/>
    <w:rsid w:val="3C1D466B"/>
    <w:rsid w:val="404D283D"/>
    <w:rsid w:val="40EA513C"/>
    <w:rsid w:val="43160C69"/>
    <w:rsid w:val="43E84F62"/>
    <w:rsid w:val="456E5B41"/>
    <w:rsid w:val="468040AB"/>
    <w:rsid w:val="46D5626E"/>
    <w:rsid w:val="494920D5"/>
    <w:rsid w:val="49C05424"/>
    <w:rsid w:val="4A370FED"/>
    <w:rsid w:val="4B3022A5"/>
    <w:rsid w:val="4BE40D01"/>
    <w:rsid w:val="4D5A127B"/>
    <w:rsid w:val="4DBB067F"/>
    <w:rsid w:val="4E1C29D4"/>
    <w:rsid w:val="4F6B5D2D"/>
    <w:rsid w:val="4FAA063C"/>
    <w:rsid w:val="516E3547"/>
    <w:rsid w:val="51F31C9E"/>
    <w:rsid w:val="52FD4569"/>
    <w:rsid w:val="566C6A68"/>
    <w:rsid w:val="5BE35FD0"/>
    <w:rsid w:val="5C14118E"/>
    <w:rsid w:val="5D834D86"/>
    <w:rsid w:val="60281E37"/>
    <w:rsid w:val="61FA3E1A"/>
    <w:rsid w:val="62001347"/>
    <w:rsid w:val="644D30CC"/>
    <w:rsid w:val="6672542F"/>
    <w:rsid w:val="69B8584F"/>
    <w:rsid w:val="6A797D10"/>
    <w:rsid w:val="6C152953"/>
    <w:rsid w:val="6C50192E"/>
    <w:rsid w:val="6D146E35"/>
    <w:rsid w:val="6ED30A35"/>
    <w:rsid w:val="714D2D21"/>
    <w:rsid w:val="73690E35"/>
    <w:rsid w:val="737C1EC4"/>
    <w:rsid w:val="75312C2A"/>
    <w:rsid w:val="75963C7C"/>
    <w:rsid w:val="75BC2223"/>
    <w:rsid w:val="76D90BB3"/>
    <w:rsid w:val="77144C01"/>
    <w:rsid w:val="77550B81"/>
    <w:rsid w:val="79521A42"/>
    <w:rsid w:val="79C403CB"/>
    <w:rsid w:val="7AA162AF"/>
    <w:rsid w:val="7CCD182A"/>
    <w:rsid w:val="7F6C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2365</Words>
  <Characters>2826</Characters>
  <Lines>0</Lines>
  <Paragraphs>0</Paragraphs>
  <TotalTime>1</TotalTime>
  <ScaleCrop>false</ScaleCrop>
  <LinksUpToDate>false</LinksUpToDate>
  <CharactersWithSpaces>2981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2023-01-12T05:42:00Z</dcterms:created>
  <dc:creator>路</dc:creator>
  <cp:lastModifiedBy>忘记^</cp:lastModifiedBy>
  <cp:lastPrinted>2024-06-15T03:23:00Z</cp:lastPrinted>
  <dcterms:modified xsi:type="dcterms:W3CDTF">2024-07-05T07:31:47Z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FE015E10082E43B1908E7035FB3B4E6A</vt:lpwstr>
  </property>
</Properties>
</file>