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6E3CAED">
      <w:pPr>
        <w:rPr>
          <w:rFonts w:eastAsia="等线"/>
          <w:b/>
          <w:bCs/>
          <w:spacing w:val="-1"/>
          <w:sz w:val="84"/>
          <w:szCs w:val="84"/>
        </w:rPr>
      </w:pPr>
      <w:r>
        <w:rPr>
          <w:rFonts w:eastAsia="等线"/>
          <w:b/>
          <w:bCs/>
          <w:spacing w:val="-1"/>
          <w:sz w:val="84"/>
          <w:szCs w:val="84"/>
        </w:rPr>
        <w:drawing>
          <wp:anchor distT="0" distB="0" distL="114300" distR="114300" simplePos="0" relativeHeight="251668480" behindDoc="1" locked="0" layoutInCell="1" allowOverlap="1">
            <wp:simplePos x="0" y="0"/>
            <wp:positionH relativeFrom="page">
              <wp:posOffset>-98425</wp:posOffset>
            </wp:positionH>
            <wp:positionV relativeFrom="page">
              <wp:posOffset>-393700</wp:posOffset>
            </wp:positionV>
            <wp:extent cx="7740015" cy="11401425"/>
            <wp:effectExtent l="0" t="0" r="13335" b="9525"/>
            <wp:wrapNone/>
            <wp:docPr id="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pic:cNvPicPr>
                      <a:picLocks noChangeAspect="1"/>
                    </pic:cNvPicPr>
                  </pic:nvPicPr>
                  <pic:blipFill>
                    <a:blip r:embed="rId5"/>
                    <a:stretch>
                      <a:fillRect/>
                    </a:stretch>
                  </pic:blipFill>
                  <pic:spPr>
                    <a:xfrm>
                      <a:off x="0" y="0"/>
                      <a:ext cx="7740015" cy="11401425"/>
                    </a:xfrm>
                    <a:prstGeom prst="rect">
                      <a:avLst/>
                    </a:prstGeom>
                    <a:noFill/>
                    <a:ln>
                      <a:noFill/>
                    </a:ln>
                  </pic:spPr>
                </pic:pic>
              </a:graphicData>
            </a:graphic>
          </wp:anchor>
        </w:drawing>
      </w:r>
    </w:p>
    <w:p w14:paraId="5F09B754">
      <w:pPr>
        <w:ind w:left="1438" w:leftChars="685" w:firstLine="723" w:firstLineChars="100"/>
        <w:rPr>
          <w:rFonts w:hint="eastAsia" w:ascii="宋体" w:hAnsi="宋体" w:cs="宋体"/>
          <w:b/>
          <w:bCs/>
          <w:color w:val="000000" w:themeColor="text1"/>
          <w:sz w:val="72"/>
          <w:szCs w:val="72"/>
          <w:lang w:val="en-US" w:eastAsia="zh-CN"/>
          <w14:textFill>
            <w14:solidFill>
              <w14:schemeClr w14:val="tx1"/>
            </w14:solidFill>
          </w14:textFill>
        </w:rPr>
      </w:pPr>
      <w:r>
        <w:rPr>
          <w:rFonts w:hint="eastAsia" w:ascii="宋体" w:hAnsi="宋体" w:eastAsia="宋体" w:cs="宋体"/>
          <w:b/>
          <w:bCs/>
          <w:color w:val="000000" w:themeColor="text1"/>
          <w:sz w:val="72"/>
          <w:szCs w:val="72"/>
          <w:lang w:val="en-US" w:eastAsia="zh-CN"/>
          <w14:textFill>
            <w14:solidFill>
              <w14:schemeClr w14:val="tx1"/>
            </w14:solidFill>
          </w14:textFill>
        </w:rPr>
        <w:t>厂界</w:t>
      </w:r>
      <w:r>
        <w:rPr>
          <w:rFonts w:hint="eastAsia" w:ascii="宋体" w:hAnsi="宋体" w:cs="宋体"/>
          <w:b/>
          <w:bCs/>
          <w:color w:val="000000" w:themeColor="text1"/>
          <w:sz w:val="72"/>
          <w:szCs w:val="72"/>
          <w:lang w:val="en-US" w:eastAsia="zh-CN"/>
          <w14:textFill>
            <w14:solidFill>
              <w14:schemeClr w14:val="tx1"/>
            </w14:solidFill>
          </w14:textFill>
        </w:rPr>
        <w:t>挥发性有机物</w:t>
      </w:r>
    </w:p>
    <w:p w14:paraId="7771DBF2">
      <w:pPr>
        <w:ind w:left="1438" w:leftChars="685" w:firstLine="723" w:firstLineChars="100"/>
        <w:rPr>
          <w:rFonts w:hint="eastAsia" w:ascii="宋体" w:hAnsi="宋体" w:eastAsia="宋体" w:cs="宋体"/>
          <w:b/>
          <w:bCs/>
          <w:color w:val="000000" w:themeColor="text1"/>
          <w:sz w:val="72"/>
          <w:szCs w:val="72"/>
          <w14:textFill>
            <w14:solidFill>
              <w14:schemeClr w14:val="tx1"/>
            </w14:solidFill>
          </w14:textFill>
        </w:rPr>
      </w:pPr>
      <w:r>
        <w:rPr>
          <w:rFonts w:hint="eastAsia" w:ascii="宋体" w:hAnsi="宋体" w:cs="宋体"/>
          <w:b/>
          <w:bCs/>
          <w:color w:val="000000" w:themeColor="text1"/>
          <w:sz w:val="72"/>
          <w:szCs w:val="72"/>
          <w:lang w:val="en-US" w:eastAsia="zh-CN"/>
          <w14:textFill>
            <w14:solidFill>
              <w14:schemeClr w14:val="tx1"/>
            </w14:solidFill>
          </w14:textFill>
        </w:rPr>
        <w:t>VOCs</w:t>
      </w:r>
      <w:r>
        <w:rPr>
          <w:rFonts w:hint="eastAsia" w:ascii="宋体" w:hAnsi="宋体" w:eastAsia="宋体" w:cs="宋体"/>
          <w:b/>
          <w:bCs/>
          <w:color w:val="000000" w:themeColor="text1"/>
          <w:sz w:val="72"/>
          <w:szCs w:val="72"/>
          <w:lang w:val="en-US" w:eastAsia="zh-CN"/>
          <w14:textFill>
            <w14:solidFill>
              <w14:schemeClr w14:val="tx1"/>
            </w14:solidFill>
          </w14:textFill>
        </w:rPr>
        <w:t>在线</w:t>
      </w:r>
      <w:r>
        <w:rPr>
          <w:rFonts w:hint="eastAsia" w:ascii="宋体" w:hAnsi="宋体" w:eastAsia="宋体" w:cs="宋体"/>
          <w:b/>
          <w:bCs/>
          <w:color w:val="000000" w:themeColor="text1"/>
          <w:sz w:val="72"/>
          <w:szCs w:val="72"/>
          <w14:textFill>
            <w14:solidFill>
              <w14:schemeClr w14:val="tx1"/>
            </w14:solidFill>
          </w14:textFill>
        </w:rPr>
        <w:t>监测系统</w:t>
      </w:r>
    </w:p>
    <w:p w14:paraId="1ABF0D54">
      <w:pPr>
        <w:ind w:left="1438" w:leftChars="685" w:firstLine="2168" w:firstLineChars="300"/>
        <w:rPr>
          <w:rFonts w:hint="default" w:ascii="宋体" w:hAnsi="宋体" w:eastAsia="宋体" w:cs="宋体"/>
          <w:b/>
          <w:bCs/>
          <w:color w:val="000000" w:themeColor="text1"/>
          <w:sz w:val="72"/>
          <w:szCs w:val="72"/>
          <w:lang w:val="en-US" w:eastAsia="zh-CN"/>
          <w14:textFill>
            <w14:solidFill>
              <w14:schemeClr w14:val="tx1"/>
            </w14:solidFill>
          </w14:textFill>
        </w:rPr>
      </w:pPr>
      <w:r>
        <w:rPr>
          <w:rFonts w:hint="eastAsia" w:ascii="宋体" w:hAnsi="宋体" w:eastAsia="宋体" w:cs="宋体"/>
          <w:b/>
          <w:bCs/>
          <w:color w:val="000000" w:themeColor="text1"/>
          <w:sz w:val="72"/>
          <w:szCs w:val="72"/>
          <w:lang w:val="en-US" w:eastAsia="zh-CN"/>
          <w14:textFill>
            <w14:solidFill>
              <w14:schemeClr w14:val="tx1"/>
            </w14:solidFill>
          </w14:textFill>
        </w:rPr>
        <w:t>使用说明书</w:t>
      </w:r>
    </w:p>
    <w:p w14:paraId="7AB9AD30">
      <w:pPr>
        <w:ind w:firstLine="141" w:firstLineChars="27"/>
        <w:jc w:val="left"/>
        <w:rPr>
          <w:rFonts w:hint="eastAsia" w:ascii="黑体" w:hAnsi="黑体" w:eastAsia="黑体" w:cs="黑体"/>
          <w:b/>
          <w:bCs/>
          <w:color w:val="000000" w:themeColor="text1"/>
          <w:sz w:val="24"/>
          <w:szCs w:val="24"/>
          <w:lang w:val="en-US" w:eastAsia="zh-CN"/>
          <w14:textFill>
            <w14:solidFill>
              <w14:schemeClr w14:val="tx1"/>
            </w14:solidFill>
          </w14:textFill>
        </w:rPr>
      </w:pPr>
      <w:r>
        <w:rPr>
          <w:rFonts w:hint="eastAsia" w:ascii="黑体" w:hAnsi="黑体" w:eastAsia="黑体" w:cs="黑体"/>
          <w:b/>
          <w:bCs/>
          <w:color w:val="000000" w:themeColor="text1"/>
          <w:sz w:val="52"/>
          <w:szCs w:val="52"/>
          <w:lang w:val="en-US" w:eastAsia="zh-CN"/>
          <w14:textFill>
            <w14:solidFill>
              <w14:schemeClr w14:val="tx1"/>
            </w14:solidFill>
          </w14:textFill>
        </w:rPr>
        <w:t xml:space="preserve">                         </w:t>
      </w:r>
      <w:r>
        <w:rPr>
          <w:rFonts w:hint="default" w:ascii="Times New Roman" w:hAnsi="Times New Roman" w:eastAsia="黑体" w:cs="Times New Roman"/>
          <w:b/>
          <w:bCs/>
          <w:color w:val="000000" w:themeColor="text1"/>
          <w:sz w:val="52"/>
          <w:szCs w:val="52"/>
          <w:lang w:val="en-US" w:eastAsia="zh-CN"/>
          <w14:textFill>
            <w14:solidFill>
              <w14:schemeClr w14:val="tx1"/>
            </w14:solidFill>
          </w14:textFill>
        </w:rPr>
        <w:t>JX</w:t>
      </w:r>
      <w:r>
        <w:rPr>
          <w:rFonts w:hint="eastAsia" w:eastAsia="黑体" w:cs="Times New Roman"/>
          <w:b/>
          <w:bCs/>
          <w:color w:val="000000" w:themeColor="text1"/>
          <w:sz w:val="52"/>
          <w:szCs w:val="52"/>
          <w:lang w:val="en-US" w:eastAsia="zh-CN"/>
          <w14:textFill>
            <w14:solidFill>
              <w14:schemeClr w14:val="tx1"/>
            </w14:solidFill>
          </w14:textFill>
        </w:rPr>
        <w:t>CJ</w:t>
      </w:r>
      <w:r>
        <w:rPr>
          <w:rFonts w:hint="default" w:ascii="Times New Roman" w:hAnsi="Times New Roman" w:eastAsia="黑体" w:cs="Times New Roman"/>
          <w:b/>
          <w:bCs/>
          <w:color w:val="000000" w:themeColor="text1"/>
          <w:sz w:val="52"/>
          <w:szCs w:val="52"/>
          <w:lang w:val="en-US" w:eastAsia="zh-CN"/>
          <w14:textFill>
            <w14:solidFill>
              <w14:schemeClr w14:val="tx1"/>
            </w14:solidFill>
          </w14:textFill>
        </w:rPr>
        <w:t>-</w:t>
      </w:r>
      <w:r>
        <w:rPr>
          <w:rFonts w:hint="eastAsia" w:eastAsia="黑体" w:cs="Times New Roman"/>
          <w:b/>
          <w:bCs/>
          <w:color w:val="000000" w:themeColor="text1"/>
          <w:sz w:val="52"/>
          <w:szCs w:val="52"/>
          <w:lang w:val="en-US" w:eastAsia="zh-CN"/>
          <w14:textFill>
            <w14:solidFill>
              <w14:schemeClr w14:val="tx1"/>
            </w14:solidFill>
          </w14:textFill>
        </w:rPr>
        <w:t>VOCs</w:t>
      </w:r>
      <w:r>
        <w:rPr>
          <w:rFonts w:hint="eastAsia" w:ascii="黑体" w:hAnsi="黑体" w:eastAsia="黑体" w:cs="黑体"/>
          <w:b/>
          <w:bCs/>
          <w:color w:val="000000" w:themeColor="text1"/>
          <w:sz w:val="52"/>
          <w:szCs w:val="52"/>
          <w:lang w:val="en-US" w:eastAsia="zh-CN"/>
          <w14:textFill>
            <w14:solidFill>
              <w14:schemeClr w14:val="tx1"/>
            </w14:solidFill>
          </w14:textFill>
        </w:rPr>
        <w:t xml:space="preserve">  </w:t>
      </w:r>
      <w:r>
        <w:rPr>
          <w:rFonts w:hint="eastAsia" w:ascii="黑体" w:hAnsi="黑体" w:eastAsia="黑体" w:cs="黑体"/>
          <w:b/>
          <w:bCs/>
          <w:color w:val="000000" w:themeColor="text1"/>
          <w:sz w:val="24"/>
          <w:szCs w:val="24"/>
          <w:lang w:val="en-US" w:eastAsia="zh-CN"/>
          <w14:textFill>
            <w14:solidFill>
              <w14:schemeClr w14:val="tx1"/>
            </w14:solidFill>
          </w14:textFill>
        </w:rPr>
        <w:t xml:space="preserve">                             </w:t>
      </w:r>
    </w:p>
    <w:p w14:paraId="74B1A0FF">
      <w:pPr>
        <w:ind w:firstLine="7951" w:firstLineChars="1800"/>
        <w:jc w:val="left"/>
        <w:rPr>
          <w:rFonts w:hint="eastAsia"/>
          <w:b/>
          <w:bCs/>
          <w:sz w:val="44"/>
          <w:szCs w:val="44"/>
          <w:lang w:val="en-US" w:eastAsia="zh-CN"/>
        </w:rPr>
      </w:pPr>
      <w:r>
        <w:rPr>
          <w:rFonts w:hint="eastAsia"/>
          <w:b/>
          <w:bCs/>
          <w:sz w:val="44"/>
          <w:szCs w:val="44"/>
        </w:rPr>
        <w:t>Ver1.</w:t>
      </w:r>
      <w:r>
        <w:rPr>
          <w:rFonts w:hint="eastAsia"/>
          <w:b/>
          <w:bCs/>
          <w:sz w:val="44"/>
          <w:szCs w:val="44"/>
          <w:lang w:val="en-US" w:eastAsia="zh-CN"/>
        </w:rPr>
        <w:t>0</w:t>
      </w:r>
    </w:p>
    <w:p w14:paraId="5D8C6752">
      <w:pPr>
        <w:ind w:firstLine="119" w:firstLineChars="27"/>
        <w:jc w:val="right"/>
        <w:rPr>
          <w:rFonts w:hint="eastAsia"/>
          <w:b/>
          <w:bCs/>
          <w:sz w:val="44"/>
          <w:szCs w:val="44"/>
          <w:lang w:val="en-US" w:eastAsia="zh-CN"/>
        </w:rPr>
      </w:pPr>
    </w:p>
    <w:p w14:paraId="3AA17DB4">
      <w:pPr>
        <w:ind w:firstLine="119" w:firstLineChars="27"/>
        <w:jc w:val="right"/>
        <w:rPr>
          <w:rFonts w:hint="eastAsia"/>
          <w:b/>
          <w:bCs/>
          <w:sz w:val="44"/>
          <w:szCs w:val="44"/>
          <w:lang w:val="en-US" w:eastAsia="zh-CN"/>
        </w:rPr>
      </w:pPr>
    </w:p>
    <w:p w14:paraId="08FDA2A1">
      <w:pPr>
        <w:ind w:firstLine="119" w:firstLineChars="27"/>
        <w:jc w:val="right"/>
        <w:rPr>
          <w:rFonts w:hint="eastAsia"/>
          <w:b/>
          <w:bCs/>
          <w:sz w:val="44"/>
          <w:szCs w:val="44"/>
          <w:lang w:val="en-US" w:eastAsia="zh-CN"/>
        </w:rPr>
      </w:pPr>
    </w:p>
    <w:p w14:paraId="77B7B574">
      <w:pPr>
        <w:ind w:firstLine="119" w:firstLineChars="27"/>
        <w:jc w:val="right"/>
        <w:rPr>
          <w:rFonts w:hint="eastAsia"/>
          <w:b/>
          <w:bCs/>
          <w:sz w:val="44"/>
          <w:szCs w:val="44"/>
          <w:lang w:val="en-US" w:eastAsia="zh-CN"/>
        </w:rPr>
      </w:pPr>
    </w:p>
    <w:p w14:paraId="07B028CB">
      <w:pPr>
        <w:ind w:firstLine="119" w:firstLineChars="27"/>
        <w:jc w:val="right"/>
        <w:rPr>
          <w:rFonts w:hint="eastAsia"/>
          <w:b/>
          <w:bCs/>
          <w:sz w:val="44"/>
          <w:szCs w:val="44"/>
          <w:lang w:val="en-US" w:eastAsia="zh-CN"/>
        </w:rPr>
      </w:pPr>
    </w:p>
    <w:p w14:paraId="3598F5B8">
      <w:pPr>
        <w:ind w:firstLine="119" w:firstLineChars="27"/>
        <w:jc w:val="right"/>
        <w:rPr>
          <w:rFonts w:hint="eastAsia"/>
          <w:b/>
          <w:bCs/>
          <w:sz w:val="44"/>
          <w:szCs w:val="44"/>
          <w:lang w:val="en-US" w:eastAsia="zh-CN"/>
        </w:rPr>
      </w:pPr>
    </w:p>
    <w:p w14:paraId="0CE47971">
      <w:pPr>
        <w:ind w:firstLine="141" w:firstLineChars="27"/>
        <w:jc w:val="left"/>
        <w:rPr>
          <w:rFonts w:hint="eastAsia" w:ascii="黑体" w:hAnsi="黑体" w:eastAsia="黑体" w:cs="黑体"/>
          <w:b/>
          <w:bCs/>
          <w:color w:val="000000" w:themeColor="text1"/>
          <w:sz w:val="52"/>
          <w:szCs w:val="52"/>
          <w14:textFill>
            <w14:solidFill>
              <w14:schemeClr w14:val="tx1"/>
            </w14:solidFill>
          </w14:textFill>
        </w:rPr>
      </w:pPr>
    </w:p>
    <w:p w14:paraId="33C0A022">
      <w:pPr>
        <w:ind w:firstLine="141" w:firstLineChars="27"/>
        <w:jc w:val="left"/>
        <w:rPr>
          <w:rFonts w:hint="eastAsia" w:ascii="黑体" w:hAnsi="黑体" w:eastAsia="黑体" w:cs="黑体"/>
          <w:b/>
          <w:bCs/>
          <w:color w:val="000000" w:themeColor="text1"/>
          <w:sz w:val="52"/>
          <w:szCs w:val="52"/>
          <w14:textFill>
            <w14:solidFill>
              <w14:schemeClr w14:val="tx1"/>
            </w14:solidFill>
          </w14:textFill>
        </w:rPr>
      </w:pPr>
    </w:p>
    <w:p w14:paraId="6E1B5D3B">
      <w:pPr>
        <w:ind w:firstLine="141" w:firstLineChars="27"/>
        <w:jc w:val="left"/>
        <w:rPr>
          <w:rFonts w:hint="eastAsia" w:ascii="黑体" w:hAnsi="黑体" w:eastAsia="黑体" w:cs="黑体"/>
          <w:b/>
          <w:bCs/>
          <w:color w:val="000000" w:themeColor="text1"/>
          <w:sz w:val="52"/>
          <w:szCs w:val="52"/>
          <w14:textFill>
            <w14:solidFill>
              <w14:schemeClr w14:val="tx1"/>
            </w14:solidFill>
          </w14:textFill>
        </w:rPr>
      </w:pPr>
    </w:p>
    <w:p w14:paraId="06B6A950">
      <w:pPr>
        <w:rPr>
          <w:rFonts w:hint="eastAsia"/>
          <w:sz w:val="44"/>
          <w:szCs w:val="44"/>
          <w:shd w:val="clear" w:color="FFFFFF" w:fill="D9D9D9"/>
        </w:rPr>
      </w:pPr>
    </w:p>
    <w:p w14:paraId="6B7A09AC">
      <w:pPr>
        <w:rPr>
          <w:rFonts w:hint="eastAsia"/>
          <w:sz w:val="44"/>
          <w:szCs w:val="44"/>
          <w:shd w:val="clear" w:color="FFFFFF" w:fill="D9D9D9"/>
        </w:rPr>
      </w:pPr>
    </w:p>
    <w:p w14:paraId="063FBAB9">
      <w:pPr>
        <w:rPr>
          <w:rFonts w:hint="eastAsia"/>
          <w:sz w:val="44"/>
          <w:szCs w:val="44"/>
          <w:shd w:val="clear" w:color="FFFFFF" w:fill="D9D9D9"/>
        </w:rPr>
      </w:pPr>
    </w:p>
    <w:p w14:paraId="13857ED0">
      <w:pPr>
        <w:rPr>
          <w:rFonts w:hint="eastAsia"/>
          <w:sz w:val="44"/>
          <w:szCs w:val="44"/>
          <w:shd w:val="clear" w:color="FFFFFF" w:fill="D9D9D9"/>
        </w:rPr>
      </w:pPr>
    </w:p>
    <w:p w14:paraId="412FBC66">
      <w:pPr>
        <w:rPr>
          <w:rFonts w:hint="eastAsia"/>
          <w:sz w:val="44"/>
          <w:szCs w:val="44"/>
          <w:shd w:val="clear" w:color="FFFFFF" w:fill="D9D9D9"/>
        </w:rPr>
      </w:pPr>
    </w:p>
    <w:p w14:paraId="3FC512D0">
      <w:pPr>
        <w:tabs>
          <w:tab w:val="left" w:pos="538"/>
        </w:tabs>
        <w:jc w:val="both"/>
        <w:rPr>
          <w:rFonts w:hint="eastAsia"/>
          <w:sz w:val="44"/>
          <w:szCs w:val="44"/>
          <w:shd w:val="clear" w:color="FFFFFF" w:fill="D9D9D9"/>
        </w:rPr>
      </w:pPr>
    </w:p>
    <w:p w14:paraId="29661E1B">
      <w:pPr>
        <w:tabs>
          <w:tab w:val="left" w:pos="538"/>
        </w:tabs>
        <w:jc w:val="both"/>
        <w:rPr>
          <w:rFonts w:hint="eastAsia"/>
          <w:sz w:val="24"/>
          <w:szCs w:val="24"/>
          <w:shd w:val="clear" w:color="FFFFFF" w:fill="D9D9D9"/>
          <w:lang w:val="en-US" w:eastAsia="zh-CN"/>
        </w:rPr>
      </w:pPr>
    </w:p>
    <w:p w14:paraId="5F75B60B">
      <w:pPr>
        <w:tabs>
          <w:tab w:val="left" w:pos="538"/>
        </w:tabs>
        <w:jc w:val="both"/>
        <w:rPr>
          <w:rFonts w:hint="eastAsia"/>
          <w:sz w:val="24"/>
          <w:szCs w:val="24"/>
          <w:shd w:val="clear" w:color="FFFFFF" w:fill="D9D9D9"/>
          <w:lang w:val="en-US" w:eastAsia="zh-CN"/>
        </w:rPr>
      </w:pPr>
    </w:p>
    <w:p w14:paraId="558CCE84">
      <w:pPr>
        <w:tabs>
          <w:tab w:val="left" w:pos="538"/>
        </w:tabs>
        <w:jc w:val="both"/>
        <w:rPr>
          <w:rFonts w:hint="eastAsia"/>
          <w:sz w:val="24"/>
          <w:szCs w:val="24"/>
          <w:shd w:val="clear" w:color="FFFFFF" w:fill="D9D9D9"/>
          <w:lang w:val="en-US" w:eastAsia="zh-CN"/>
        </w:rPr>
      </w:pPr>
      <w:r>
        <w:rPr>
          <w:rFonts w:hint="eastAsia" w:ascii="宋体" w:hAnsi="宋体" w:eastAsia="宋体" w:cs="宋体"/>
          <w:sz w:val="24"/>
          <w:szCs w:val="24"/>
        </w:rPr>
        <mc:AlternateContent>
          <mc:Choice Requires="wps">
            <w:drawing>
              <wp:anchor distT="0" distB="0" distL="114300" distR="114300" simplePos="0" relativeHeight="251661312" behindDoc="0" locked="0" layoutInCell="1" allowOverlap="1">
                <wp:simplePos x="0" y="0"/>
                <wp:positionH relativeFrom="column">
                  <wp:posOffset>1232535</wp:posOffset>
                </wp:positionH>
                <wp:positionV relativeFrom="paragraph">
                  <wp:posOffset>128270</wp:posOffset>
                </wp:positionV>
                <wp:extent cx="4361815" cy="480695"/>
                <wp:effectExtent l="31750" t="31750" r="45085" b="40005"/>
                <wp:wrapNone/>
                <wp:docPr id="31756" name="矩形 31756"/>
                <wp:cNvGraphicFramePr/>
                <a:graphic xmlns:a="http://schemas.openxmlformats.org/drawingml/2006/main">
                  <a:graphicData uri="http://schemas.microsoft.com/office/word/2010/wordprocessingShape">
                    <wps:wsp>
                      <wps:cNvSpPr>
                        <a:spLocks noChangeArrowheads="1"/>
                      </wps:cNvSpPr>
                      <wps:spPr bwMode="auto">
                        <a:xfrm>
                          <a:off x="0" y="0"/>
                          <a:ext cx="4361815" cy="480695"/>
                        </a:xfrm>
                        <a:prstGeom prst="rect">
                          <a:avLst/>
                        </a:prstGeom>
                        <a:solidFill>
                          <a:srgbClr val="FFFFFF"/>
                        </a:solidFill>
                        <a:ln w="63500" cmpd="thickThin" algn="ctr">
                          <a:solidFill>
                            <a:srgbClr val="FF0000"/>
                          </a:solidFill>
                          <a:miter lim="800000"/>
                        </a:ln>
                        <a:effectLst/>
                      </wps:spPr>
                      <wps:txbx>
                        <w:txbxContent>
                          <w:p w14:paraId="620B012E">
                            <w:pPr>
                              <w:jc w:val="center"/>
                              <w:rPr>
                                <w:rFonts w:hint="eastAsia"/>
                                <w:color w:val="FF0000"/>
                                <w:sz w:val="44"/>
                                <w:szCs w:val="44"/>
                              </w:rPr>
                            </w:pPr>
                            <w:r>
                              <w:rPr>
                                <w:rFonts w:hint="eastAsia"/>
                                <w:color w:val="FF0000"/>
                                <w:sz w:val="44"/>
                                <w:szCs w:val="44"/>
                              </w:rPr>
                              <w:t xml:space="preserve">   警  告！！</w:t>
                            </w:r>
                          </w:p>
                          <w:p w14:paraId="42B47064">
                            <w:pPr>
                              <w:rPr>
                                <w:color w:val="FF0000"/>
                              </w:rPr>
                            </w:pPr>
                          </w:p>
                        </w:txbxContent>
                      </wps:txbx>
                      <wps:bodyPr rot="0" vert="horz" wrap="square" lIns="91440" tIns="45720" rIns="91440" bIns="45720" anchor="t" anchorCtr="0" upright="1">
                        <a:noAutofit/>
                      </wps:bodyPr>
                    </wps:wsp>
                  </a:graphicData>
                </a:graphic>
              </wp:anchor>
            </w:drawing>
          </mc:Choice>
          <mc:Fallback>
            <w:pict>
              <v:rect id="_x0000_s1026" o:spid="_x0000_s1026" o:spt="1" style="position:absolute;left:0pt;margin-left:97.05pt;margin-top:10.1pt;height:37.85pt;width:343.45pt;z-index:251661312;mso-width-relative:page;mso-height-relative:page;" fillcolor="#FFFFFF" filled="t" stroked="t" coordsize="21600,21600" o:gfxdata="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">
                <v:fill on="t" focussize="0,0"/>
                <v:stroke weight="5pt" color="#FF0000" linestyle="thickThin" miterlimit="8" joinstyle="miter"/>
                <v:imagedata o:title=""/>
                <o:lock v:ext="edit" aspectratio="f"/>
                <v:textbox>
                  <w:txbxContent>
                    <w:p w14:paraId="620B012E">
                      <w:pPr>
                        <w:jc w:val="center"/>
                        <w:rPr>
                          <w:rFonts w:hint="eastAsia"/>
                          <w:color w:val="FF0000"/>
                          <w:sz w:val="44"/>
                          <w:szCs w:val="44"/>
                        </w:rPr>
                      </w:pPr>
                      <w:r>
                        <w:rPr>
                          <w:rFonts w:hint="eastAsia"/>
                          <w:color w:val="FF0000"/>
                          <w:sz w:val="44"/>
                          <w:szCs w:val="44"/>
                        </w:rPr>
                        <w:t xml:space="preserve">   警  告！！</w:t>
                      </w:r>
                    </w:p>
                    <w:p w14:paraId="42B47064">
                      <w:pPr>
                        <w:rPr>
                          <w:color w:val="FF0000"/>
                        </w:rPr>
                      </w:pPr>
                    </w:p>
                  </w:txbxContent>
                </v:textbox>
              </v:rect>
            </w:pict>
          </mc:Fallback>
        </mc:AlternateContent>
      </w:r>
    </w:p>
    <w:p w14:paraId="3A8EEBFE">
      <w:pPr>
        <w:rPr>
          <w:rFonts w:hint="default" w:eastAsia="宋体"/>
          <w:sz w:val="24"/>
          <w:lang w:val="en-US" w:eastAsia="zh-CN"/>
        </w:rPr>
      </w:pPr>
      <w:r>
        <w:rPr>
          <w:rFonts w:hint="eastAsia"/>
          <w:sz w:val="24"/>
          <w:lang w:val="en-US" w:eastAsia="zh-CN"/>
        </w:rPr>
        <w:t xml:space="preserve">    </w:t>
      </w:r>
    </w:p>
    <w:p w14:paraId="6E4A5AB9">
      <w:pPr>
        <w:rPr>
          <w:rFonts w:hint="eastAsia"/>
          <w:sz w:val="24"/>
        </w:rPr>
      </w:pPr>
    </w:p>
    <w:tbl>
      <w:tblPr>
        <w:tblStyle w:val="21"/>
        <w:tblpPr w:leftFromText="180" w:rightFromText="180" w:vertAnchor="text" w:horzAnchor="page" w:tblpX="2774" w:tblpY="89"/>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28"/>
      </w:tblGrid>
      <w:tr w14:paraId="20BF27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4" w:hRule="atLeast"/>
        </w:trPr>
        <w:tc>
          <w:tcPr>
            <w:tcW w:w="6828" w:type="dxa"/>
          </w:tcPr>
          <w:p w14:paraId="2AD0BA65">
            <w:pPr>
              <w:jc w:val="left"/>
              <w:rPr>
                <w:rFonts w:hint="eastAsia"/>
                <w:sz w:val="24"/>
              </w:rPr>
            </w:pPr>
            <w:r>
              <w:rPr>
                <w:rFonts w:hint="eastAsia"/>
                <w:sz w:val="24"/>
              </w:rPr>
              <w:t xml:space="preserve">  为了防止人身伤害或者财产损失，请在使用本产品和打开机箱</w:t>
            </w:r>
          </w:p>
          <w:p w14:paraId="5486BA30">
            <w:pPr>
              <w:jc w:val="left"/>
              <w:rPr>
                <w:rFonts w:hint="eastAsia"/>
                <w:sz w:val="24"/>
              </w:rPr>
            </w:pPr>
            <w:r>
              <w:rPr>
                <w:rFonts w:hint="eastAsia"/>
                <w:sz w:val="24"/>
              </w:rPr>
              <w:t>前仔细阅读本手册及使用说明书，非专业技术人员不得擅自打开机箱。</w:t>
            </w:r>
          </w:p>
        </w:tc>
      </w:tr>
    </w:tbl>
    <w:p w14:paraId="5A983DBF">
      <w:pPr>
        <w:rPr>
          <w:rFonts w:hint="eastAsia"/>
          <w:sz w:val="24"/>
        </w:rPr>
      </w:pPr>
    </w:p>
    <w:p w14:paraId="0575E340">
      <w:pPr>
        <w:rPr>
          <w:rFonts w:hint="eastAsia"/>
          <w:sz w:val="24"/>
        </w:rPr>
      </w:pPr>
    </w:p>
    <w:p w14:paraId="5ACE8DCB">
      <w:pPr>
        <w:rPr>
          <w:rFonts w:hint="eastAsia"/>
          <w:sz w:val="24"/>
        </w:rPr>
      </w:pPr>
    </w:p>
    <w:p w14:paraId="6383F634">
      <w:pPr>
        <w:rPr>
          <w:rFonts w:hint="eastAsia"/>
          <w:sz w:val="24"/>
        </w:rPr>
      </w:pPr>
    </w:p>
    <w:p w14:paraId="64BBCBC1">
      <w:pPr>
        <w:rPr>
          <w:rFonts w:hint="eastAsia"/>
          <w:sz w:val="24"/>
        </w:rPr>
      </w:pPr>
    </w:p>
    <w:p w14:paraId="35816CE4">
      <w:pPr>
        <w:jc w:val="left"/>
        <w:rPr>
          <w:rFonts w:hint="eastAsia"/>
          <w:sz w:val="24"/>
        </w:rPr>
      </w:pPr>
      <w:r>
        <w:rPr>
          <w:rFonts w:hint="eastAsia"/>
          <w:sz w:val="24"/>
        </w:rPr>
        <w:t xml:space="preserve">► </w:t>
      </w:r>
      <w:r>
        <w:rPr>
          <w:rFonts w:hint="eastAsia"/>
          <w:b/>
          <w:bCs/>
          <w:sz w:val="24"/>
        </w:rPr>
        <w:t>注意您的安全</w:t>
      </w:r>
      <w:bookmarkStart w:id="0" w:name="_Toc516022182"/>
      <w:bookmarkStart w:id="1" w:name="_Toc22632"/>
      <w:bookmarkStart w:id="2" w:name="_Toc334885057"/>
      <w:bookmarkStart w:id="3" w:name="_Toc515248764"/>
    </w:p>
    <w:bookmarkEnd w:id="0"/>
    <w:bookmarkEnd w:id="1"/>
    <w:bookmarkEnd w:id="2"/>
    <w:bookmarkEnd w:id="3"/>
    <w:p w14:paraId="34DEBCF4">
      <w:pPr>
        <w:spacing w:line="360" w:lineRule="auto"/>
        <w:ind w:firstLine="240" w:firstLineChars="100"/>
        <w:rPr>
          <w:rFonts w:hint="eastAsia"/>
          <w:b/>
          <w:sz w:val="24"/>
        </w:rPr>
      </w:pPr>
      <w:r>
        <w:rPr>
          <w:sz w:val="24"/>
        </w:rPr>
        <w:drawing>
          <wp:anchor distT="0" distB="0" distL="114300" distR="114300" simplePos="0" relativeHeight="251665408" behindDoc="1" locked="0" layoutInCell="1" allowOverlap="1">
            <wp:simplePos x="0" y="0"/>
            <wp:positionH relativeFrom="column">
              <wp:posOffset>114300</wp:posOffset>
            </wp:positionH>
            <wp:positionV relativeFrom="paragraph">
              <wp:posOffset>16510</wp:posOffset>
            </wp:positionV>
            <wp:extent cx="342900" cy="302895"/>
            <wp:effectExtent l="0" t="0" r="0" b="1905"/>
            <wp:wrapTight wrapText="bothSides">
              <wp:wrapPolygon>
                <wp:start x="7200" y="0"/>
                <wp:lineTo x="1200" y="13585"/>
                <wp:lineTo x="0" y="17660"/>
                <wp:lineTo x="0" y="20377"/>
                <wp:lineTo x="20400" y="20377"/>
                <wp:lineTo x="20400" y="17660"/>
                <wp:lineTo x="14400" y="0"/>
                <wp:lineTo x="7200" y="0"/>
              </wp:wrapPolygon>
            </wp:wrapTight>
            <wp:docPr id="31755" name="图片 31755" descr="6010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55" name="图片 31755" descr="6010b"/>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a:xfrm>
                      <a:off x="0" y="0"/>
                      <a:ext cx="342900" cy="302895"/>
                    </a:xfrm>
                    <a:prstGeom prst="rect">
                      <a:avLst/>
                    </a:prstGeom>
                    <a:noFill/>
                    <a:ln>
                      <a:noFill/>
                    </a:ln>
                  </pic:spPr>
                </pic:pic>
              </a:graphicData>
            </a:graphic>
          </wp:anchor>
        </w:drawing>
      </w:r>
      <w:r>
        <w:rPr>
          <w:rFonts w:hint="eastAsia"/>
          <w:b/>
          <w:sz w:val="24"/>
        </w:rPr>
        <w:t>危险：</w:t>
      </w:r>
      <w:r>
        <w:rPr>
          <w:rFonts w:hint="eastAsia"/>
          <w:sz w:val="24"/>
        </w:rPr>
        <w:t>表示可能有危险，特别是指电器设备对人的危险。</w:t>
      </w:r>
    </w:p>
    <w:p w14:paraId="541A66FD">
      <w:pPr>
        <w:spacing w:line="360" w:lineRule="auto"/>
        <w:ind w:firstLine="241" w:firstLineChars="100"/>
        <w:rPr>
          <w:rFonts w:hint="eastAsia"/>
          <w:b/>
          <w:sz w:val="24"/>
        </w:rPr>
      </w:pPr>
      <w:r>
        <w:rPr>
          <w:b/>
          <w:sz w:val="24"/>
        </w:rPr>
        <w:drawing>
          <wp:anchor distT="0" distB="0" distL="114300" distR="114300" simplePos="0" relativeHeight="251666432" behindDoc="1" locked="0" layoutInCell="1" allowOverlap="1">
            <wp:simplePos x="0" y="0"/>
            <wp:positionH relativeFrom="column">
              <wp:posOffset>114300</wp:posOffset>
            </wp:positionH>
            <wp:positionV relativeFrom="paragraph">
              <wp:posOffset>54610</wp:posOffset>
            </wp:positionV>
            <wp:extent cx="342900" cy="302895"/>
            <wp:effectExtent l="0" t="0" r="0" b="1905"/>
            <wp:wrapTight wrapText="bothSides">
              <wp:wrapPolygon>
                <wp:start x="7200" y="0"/>
                <wp:lineTo x="1200" y="13585"/>
                <wp:lineTo x="0" y="17660"/>
                <wp:lineTo x="0" y="20377"/>
                <wp:lineTo x="20400" y="20377"/>
                <wp:lineTo x="20400" y="17660"/>
                <wp:lineTo x="14400" y="0"/>
                <wp:lineTo x="7200" y="0"/>
              </wp:wrapPolygon>
            </wp:wrapTight>
            <wp:docPr id="31754" name="图片 31754" descr="6014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54" name="图片 31754" descr="6014b"/>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a:xfrm>
                      <a:off x="0" y="0"/>
                      <a:ext cx="342900" cy="302895"/>
                    </a:xfrm>
                    <a:prstGeom prst="rect">
                      <a:avLst/>
                    </a:prstGeom>
                    <a:noFill/>
                    <a:ln>
                      <a:noFill/>
                    </a:ln>
                  </pic:spPr>
                </pic:pic>
              </a:graphicData>
            </a:graphic>
          </wp:anchor>
        </w:drawing>
      </w:r>
      <w:r>
        <w:rPr>
          <w:rFonts w:hint="eastAsia"/>
          <w:b/>
          <w:sz w:val="24"/>
        </w:rPr>
        <w:t>警告：</w:t>
      </w:r>
      <w:r>
        <w:rPr>
          <w:rFonts w:hint="eastAsia"/>
          <w:sz w:val="24"/>
        </w:rPr>
        <w:t>表示如果操作者操作不当，有可能引致操作人员危险。</w:t>
      </w:r>
    </w:p>
    <w:p w14:paraId="63E84DA5">
      <w:pPr>
        <w:keepNext w:val="0"/>
        <w:keepLines w:val="0"/>
        <w:pageBreakBefore w:val="0"/>
        <w:widowControl w:val="0"/>
        <w:kinsoku/>
        <w:wordWrap/>
        <w:overflowPunct/>
        <w:topLinePunct w:val="0"/>
        <w:autoSpaceDE/>
        <w:autoSpaceDN/>
        <w:bidi w:val="0"/>
        <w:adjustRightInd/>
        <w:snapToGrid/>
        <w:spacing w:line="360" w:lineRule="auto"/>
        <w:ind w:firstLine="964" w:firstLineChars="400"/>
        <w:textAlignment w:val="auto"/>
        <w:rPr>
          <w:rFonts w:hint="eastAsia"/>
          <w:sz w:val="24"/>
        </w:rPr>
      </w:pPr>
      <w:r>
        <w:rPr>
          <w:rFonts w:hint="eastAsia"/>
          <w:b/>
          <w:sz w:val="24"/>
        </w:rPr>
        <w:t>提示：</w:t>
      </w:r>
      <w:r>
        <w:rPr>
          <w:rFonts w:hint="eastAsia"/>
          <w:sz w:val="24"/>
        </w:rPr>
        <w:t>表示对系统或设备的一些限制，如不遵守本限制，有可能造成设备或设备部件的损坏。</w:t>
      </w:r>
    </w:p>
    <w:p w14:paraId="3743AE62">
      <w:pPr>
        <w:keepNext w:val="0"/>
        <w:keepLines w:val="0"/>
        <w:pageBreakBefore w:val="0"/>
        <w:widowControl w:val="0"/>
        <w:kinsoku/>
        <w:wordWrap/>
        <w:overflowPunct/>
        <w:topLinePunct w:val="0"/>
        <w:autoSpaceDE/>
        <w:autoSpaceDN/>
        <w:bidi w:val="0"/>
        <w:adjustRightInd/>
        <w:snapToGrid/>
        <w:spacing w:line="360" w:lineRule="auto"/>
        <w:ind w:firstLine="964" w:firstLineChars="400"/>
        <w:textAlignment w:val="auto"/>
        <w:rPr>
          <w:rFonts w:hint="eastAsia"/>
          <w:b/>
          <w:sz w:val="24"/>
        </w:rPr>
      </w:pPr>
      <w:r>
        <w:rPr>
          <w:b/>
          <w:sz w:val="24"/>
        </w:rPr>
        <w:drawing>
          <wp:anchor distT="0" distB="0" distL="114300" distR="114300" simplePos="0" relativeHeight="251664384" behindDoc="0" locked="0" layoutInCell="1" allowOverlap="1">
            <wp:simplePos x="0" y="0"/>
            <wp:positionH relativeFrom="column">
              <wp:posOffset>142875</wp:posOffset>
            </wp:positionH>
            <wp:positionV relativeFrom="paragraph">
              <wp:posOffset>187960</wp:posOffset>
            </wp:positionV>
            <wp:extent cx="342900" cy="302895"/>
            <wp:effectExtent l="0" t="0" r="0" b="1905"/>
            <wp:wrapSquare wrapText="bothSides"/>
            <wp:docPr id="31753" name="图片 31753" descr="6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53" name="图片 31753" descr="600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342900" cy="302895"/>
                    </a:xfrm>
                    <a:prstGeom prst="rect">
                      <a:avLst/>
                    </a:prstGeom>
                    <a:noFill/>
                    <a:ln>
                      <a:noFill/>
                    </a:ln>
                  </pic:spPr>
                </pic:pic>
              </a:graphicData>
            </a:graphic>
          </wp:anchor>
        </w:drawing>
      </w:r>
    </w:p>
    <w:p w14:paraId="47BF634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sz w:val="24"/>
        </w:rPr>
      </w:pPr>
      <w:r>
        <w:rPr>
          <w:rFonts w:hint="eastAsia"/>
          <w:b/>
          <w:sz w:val="24"/>
        </w:rPr>
        <w:t>注意：</w:t>
      </w:r>
      <w:r>
        <w:rPr>
          <w:rFonts w:hint="eastAsia"/>
          <w:sz w:val="24"/>
        </w:rPr>
        <w:t>对设备及其配件提供一些重要的性能提示及使用技巧。</w:t>
      </w:r>
    </w:p>
    <w:p w14:paraId="72AA27E1">
      <w:pPr>
        <w:tabs>
          <w:tab w:val="left" w:pos="769"/>
        </w:tabs>
        <w:rPr>
          <w:rFonts w:hint="eastAsia"/>
          <w:b/>
          <w:bCs/>
          <w:sz w:val="24"/>
          <w:szCs w:val="24"/>
        </w:rPr>
      </w:pPr>
      <w:r>
        <w:rPr>
          <w:rFonts w:hint="eastAsia"/>
          <w:b/>
          <w:bCs/>
          <w:sz w:val="24"/>
          <w:szCs w:val="24"/>
        </w:rPr>
        <w:t>► 合格人员</w:t>
      </w:r>
    </w:p>
    <w:p w14:paraId="409417F6">
      <w:pPr>
        <w:tabs>
          <w:tab w:val="left" w:pos="769"/>
        </w:tabs>
        <w:spacing w:line="360" w:lineRule="auto"/>
        <w:ind w:left="239" w:leftChars="114" w:firstLine="480" w:firstLineChars="200"/>
        <w:rPr>
          <w:rFonts w:hint="eastAsia" w:ascii="宋体" w:hAnsi="宋体" w:eastAsia="宋体" w:cs="宋体"/>
          <w:sz w:val="24"/>
          <w:szCs w:val="24"/>
        </w:rPr>
      </w:pPr>
      <w:r>
        <w:rPr>
          <w:rFonts w:hint="eastAsia" w:ascii="宋体" w:hAnsi="宋体" w:eastAsia="宋体" w:cs="宋体"/>
          <w:sz w:val="24"/>
          <w:szCs w:val="24"/>
        </w:rPr>
        <w:t>从事</w:t>
      </w:r>
      <w:r>
        <w:rPr>
          <w:rFonts w:hint="eastAsia" w:ascii="宋体" w:hAnsi="宋体" w:cs="宋体"/>
          <w:sz w:val="24"/>
          <w:szCs w:val="24"/>
          <w:lang w:val="en-US" w:eastAsia="zh-CN"/>
        </w:rPr>
        <w:t>相关环境污染</w:t>
      </w:r>
      <w:r>
        <w:rPr>
          <w:rFonts w:hint="eastAsia" w:ascii="宋体" w:hAnsi="宋体" w:eastAsia="宋体" w:cs="宋体"/>
          <w:sz w:val="24"/>
          <w:szCs w:val="24"/>
        </w:rPr>
        <w:t>VOC</w:t>
      </w:r>
      <w:r>
        <w:rPr>
          <w:rFonts w:hint="eastAsia" w:ascii="宋体" w:hAnsi="宋体" w:cs="宋体"/>
          <w:sz w:val="24"/>
          <w:szCs w:val="24"/>
          <w:lang w:val="en-US" w:eastAsia="zh-CN"/>
        </w:rPr>
        <w:t>s</w:t>
      </w:r>
      <w:r>
        <w:rPr>
          <w:rFonts w:hint="eastAsia" w:ascii="宋体" w:hAnsi="宋体" w:eastAsia="宋体" w:cs="宋体"/>
          <w:sz w:val="24"/>
          <w:szCs w:val="24"/>
        </w:rPr>
        <w:t>日常运行管理的单位和部门应根据VOC</w:t>
      </w:r>
      <w:r>
        <w:rPr>
          <w:rFonts w:hint="eastAsia" w:ascii="宋体" w:hAnsi="宋体" w:cs="宋体"/>
          <w:sz w:val="24"/>
          <w:szCs w:val="24"/>
          <w:lang w:val="en-US" w:eastAsia="zh-CN"/>
        </w:rPr>
        <w:t>s</w:t>
      </w:r>
      <w:r>
        <w:rPr>
          <w:rFonts w:hint="eastAsia" w:ascii="宋体" w:hAnsi="宋体" w:eastAsia="宋体" w:cs="宋体"/>
          <w:sz w:val="24"/>
          <w:szCs w:val="24"/>
        </w:rPr>
        <w:t>的使用说明书要求编制仪器运行管理规程，以确定系统运行操作人员和管理维护人员的职责，人员经培训合格后持证上岗。</w:t>
      </w:r>
    </w:p>
    <w:p w14:paraId="7D08425B">
      <w:pPr>
        <w:ind w:left="1050" w:leftChars="500"/>
        <w:jc w:val="left"/>
        <w:rPr>
          <w:rFonts w:hint="eastAsia" w:ascii="宋体" w:hAnsi="宋体" w:eastAsia="宋体" w:cs="宋体"/>
          <w:sz w:val="24"/>
          <w:szCs w:val="24"/>
        </w:rPr>
      </w:pPr>
    </w:p>
    <w:p w14:paraId="1CAA4BE5">
      <w:pPr>
        <w:tabs>
          <w:tab w:val="left" w:pos="769"/>
        </w:tabs>
        <w:rPr>
          <w:rFonts w:hint="eastAsia"/>
          <w:b/>
          <w:bCs/>
          <w:sz w:val="24"/>
          <w:szCs w:val="24"/>
        </w:rPr>
      </w:pPr>
      <w:r>
        <w:rPr>
          <w:rFonts w:hint="eastAsia"/>
          <w:b/>
          <w:bCs/>
          <w:sz w:val="24"/>
          <w:szCs w:val="24"/>
        </w:rPr>
        <w:t>► 正确应用</w:t>
      </w:r>
    </w:p>
    <w:p w14:paraId="695CEFF2">
      <w:pPr>
        <w:tabs>
          <w:tab w:val="left" w:pos="769"/>
        </w:tabs>
        <w:rPr>
          <w:rFonts w:hint="eastAsia"/>
          <w:sz w:val="24"/>
        </w:rPr>
      </w:pPr>
      <w:r>
        <w:rPr>
          <w:rFonts w:hint="eastAsia"/>
          <w:sz w:val="24"/>
        </w:rPr>
        <w:t xml:space="preserve">                注意如下：</w:t>
      </w:r>
    </w:p>
    <w:p w14:paraId="26A2511F">
      <w:pPr>
        <w:tabs>
          <w:tab w:val="left" w:pos="769"/>
        </w:tabs>
        <w:rPr>
          <w:rFonts w:hint="eastAsia"/>
          <w:sz w:val="24"/>
        </w:rPr>
      </w:pPr>
      <w:r>
        <w:rPr>
          <w:sz w:val="24"/>
        </w:rPr>
        <mc:AlternateContent>
          <mc:Choice Requires="wps">
            <w:drawing>
              <wp:anchor distT="0" distB="0" distL="114300" distR="114300" simplePos="0" relativeHeight="251663360" behindDoc="0" locked="0" layoutInCell="1" allowOverlap="1">
                <wp:simplePos x="0" y="0"/>
                <wp:positionH relativeFrom="column">
                  <wp:posOffset>80645</wp:posOffset>
                </wp:positionH>
                <wp:positionV relativeFrom="paragraph">
                  <wp:posOffset>191135</wp:posOffset>
                </wp:positionV>
                <wp:extent cx="504190" cy="552450"/>
                <wp:effectExtent l="17780" t="22860" r="20955" b="34290"/>
                <wp:wrapNone/>
                <wp:docPr id="31752" name="流程图: 摘录 31752"/>
                <wp:cNvGraphicFramePr/>
                <a:graphic xmlns:a="http://schemas.openxmlformats.org/drawingml/2006/main">
                  <a:graphicData uri="http://schemas.microsoft.com/office/word/2010/wordprocessingShape">
                    <wps:wsp>
                      <wps:cNvSpPr>
                        <a:spLocks noChangeArrowheads="1"/>
                      </wps:cNvSpPr>
                      <wps:spPr bwMode="auto">
                        <a:xfrm>
                          <a:off x="0" y="0"/>
                          <a:ext cx="504190" cy="552450"/>
                        </a:xfrm>
                        <a:prstGeom prst="flowChartExtract">
                          <a:avLst/>
                        </a:prstGeom>
                        <a:gradFill rotWithShape="0">
                          <a:gsLst>
                            <a:gs pos="0">
                              <a:srgbClr val="FFD966"/>
                            </a:gs>
                            <a:gs pos="50000">
                              <a:srgbClr val="FFF2CC"/>
                            </a:gs>
                            <a:gs pos="100000">
                              <a:srgbClr val="FFD966"/>
                            </a:gs>
                          </a:gsLst>
                          <a:lin ang="18900000" scaled="1"/>
                        </a:gradFill>
                        <a:ln w="12700">
                          <a:solidFill>
                            <a:srgbClr val="FFD966"/>
                          </a:solidFill>
                          <a:miter lim="800000"/>
                        </a:ln>
                        <a:effectLst>
                          <a:outerShdw dist="28398" dir="3806097" algn="ctr" rotWithShape="0">
                            <a:srgbClr val="7F5F00">
                              <a:alpha val="50000"/>
                            </a:srgbClr>
                          </a:outerShdw>
                        </a:effectLst>
                      </wps:spPr>
                      <wps:txbx>
                        <w:txbxContent>
                          <w:p w14:paraId="0F09FAF2">
                            <w:pPr>
                              <w:textAlignment w:val="baseline"/>
                              <w:rPr>
                                <w:rFonts w:hint="eastAsia"/>
                                <w:b/>
                              </w:rPr>
                            </w:pPr>
                            <w:r>
                              <w:rPr>
                                <w:rFonts w:hint="eastAsia"/>
                                <w:b/>
                              </w:rPr>
                              <w:t>！</w:t>
                            </w:r>
                          </w:p>
                        </w:txbxContent>
                      </wps:txbx>
                      <wps:bodyPr rot="0" vert="horz" wrap="square" lIns="91440" tIns="45720" rIns="91440" bIns="45720" anchor="t" anchorCtr="0" upright="1">
                        <a:noAutofit/>
                      </wps:bodyPr>
                    </wps:wsp>
                  </a:graphicData>
                </a:graphic>
              </wp:anchor>
            </w:drawing>
          </mc:Choice>
          <mc:Fallback>
            <w:pict>
              <v:shape id="_x0000_s1026" o:spid="_x0000_s1026" o:spt="127" type="#_x0000_t127" style="position:absolute;left:0pt;margin-left:6.35pt;margin-top:15.05pt;height:43.5pt;width:39.7pt;z-index:251663360;mso-width-relative:page;mso-height-relative:page;" fillcolor="#FFD966" filled="t" stroked="t" coordsize="21600,21600" o:gfxdata="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&#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">
                <v:fill type="gradient" on="t" color2="#FFF2CC" angle="135" focus="50%" focussize="0,0"/>
                <v:stroke weight="1pt" color="#FFD966" miterlimit="8" joinstyle="miter"/>
                <v:imagedata o:title=""/>
                <o:lock v:ext="edit" aspectratio="f"/>
                <v:shadow on="t" color="#7F5F00" opacity="32768f" offset="1pt,2pt" origin="0f,0f" matrix="65536f,0f,0f,65536f"/>
                <v:textbox>
                  <w:txbxContent>
                    <w:p w14:paraId="0F09FAF2">
                      <w:pPr>
                        <w:textAlignment w:val="baseline"/>
                        <w:rPr>
                          <w:rFonts w:hint="eastAsia"/>
                          <w:b/>
                        </w:rPr>
                      </w:pPr>
                      <w:r>
                        <w:rPr>
                          <w:rFonts w:hint="eastAsia"/>
                          <w:b/>
                        </w:rPr>
                        <w:t>！</w:t>
                      </w:r>
                    </w:p>
                  </w:txbxContent>
                </v:textbox>
              </v:shape>
            </w:pict>
          </mc:Fallback>
        </mc:AlternateContent>
      </w:r>
      <w:r>
        <w:rPr>
          <w:sz w:val="24"/>
        </w:rPr>
        <mc:AlternateContent>
          <mc:Choice Requires="wps">
            <w:drawing>
              <wp:anchor distT="0" distB="0" distL="114300" distR="114300" simplePos="0" relativeHeight="251662336" behindDoc="0" locked="0" layoutInCell="1" allowOverlap="1">
                <wp:simplePos x="0" y="0"/>
                <wp:positionH relativeFrom="column">
                  <wp:posOffset>617855</wp:posOffset>
                </wp:positionH>
                <wp:positionV relativeFrom="paragraph">
                  <wp:posOffset>19050</wp:posOffset>
                </wp:positionV>
                <wp:extent cx="4617720" cy="30480"/>
                <wp:effectExtent l="12065" t="12700" r="8890" b="13970"/>
                <wp:wrapNone/>
                <wp:docPr id="31750" name="直接连接符 31750"/>
                <wp:cNvGraphicFramePr/>
                <a:graphic xmlns:a="http://schemas.openxmlformats.org/drawingml/2006/main">
                  <a:graphicData uri="http://schemas.microsoft.com/office/word/2010/wordprocessingShape">
                    <wps:wsp>
                      <wps:cNvCnPr>
                        <a:cxnSpLocks noChangeShapeType="1"/>
                      </wps:cNvCnPr>
                      <wps:spPr bwMode="auto">
                        <a:xfrm>
                          <a:off x="0" y="0"/>
                          <a:ext cx="4617720" cy="30480"/>
                        </a:xfrm>
                        <a:prstGeom prst="line">
                          <a:avLst/>
                        </a:prstGeom>
                        <a:noFill/>
                        <a:ln w="15875">
                          <a:solidFill>
                            <a:srgbClr val="739CC3"/>
                          </a:solidFill>
                          <a:round/>
                        </a:ln>
                      </wps:spPr>
                      <wps:bodyPr/>
                    </wps:wsp>
                  </a:graphicData>
                </a:graphic>
              </wp:anchor>
            </w:drawing>
          </mc:Choice>
          <mc:Fallback>
            <w:pict>
              <v:line id="_x0000_s1026" o:spid="_x0000_s1026" o:spt="20" style="position:absolute;left:0pt;margin-left:48.65pt;margin-top:1.5pt;height:2.4pt;width:363.6pt;z-index:251662336;mso-width-relative:page;mso-height-relative:page;" filled="f" stroked="t" coordsize="21600,21600" o:gfxdata="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">
                <v:fill on="f" focussize="0,0"/>
                <v:stroke weight="1.25pt" color="#739CC3" joinstyle="round"/>
                <v:imagedata o:title=""/>
                <o:lock v:ext="edit" aspectratio="f"/>
              </v:line>
            </w:pict>
          </mc:Fallback>
        </mc:AlternateContent>
      </w:r>
      <w:r>
        <w:rPr>
          <w:rFonts w:hint="eastAsia"/>
          <w:sz w:val="24"/>
        </w:rPr>
        <w:t xml:space="preserve">        </w:t>
      </w:r>
    </w:p>
    <w:p w14:paraId="160AB1A0">
      <w:pPr>
        <w:tabs>
          <w:tab w:val="left" w:pos="769"/>
        </w:tabs>
        <w:rPr>
          <w:rFonts w:hint="eastAsia"/>
          <w:sz w:val="24"/>
        </w:rPr>
      </w:pPr>
      <w:r>
        <w:rPr>
          <w:rFonts w:hint="eastAsia"/>
          <w:sz w:val="24"/>
        </w:rPr>
        <w:t xml:space="preserve">              </w:t>
      </w:r>
    </w:p>
    <w:p w14:paraId="041F9324">
      <w:pPr>
        <w:tabs>
          <w:tab w:val="left" w:pos="769"/>
        </w:tabs>
        <w:rPr>
          <w:sz w:val="24"/>
          <w:shd w:val="clear" w:color="FFFFFF" w:fill="D9D9D9"/>
          <w14:shadow w14:blurRad="50800" w14:dist="38100" w14:dir="2700000" w14:sx="100000" w14:sy="100000" w14:kx="0" w14:ky="0" w14:algn="tl">
            <w14:srgbClr w14:val="000000">
              <w14:alpha w14:val="60000"/>
            </w14:srgbClr>
          </w14:shadow>
        </w:rPr>
      </w:pPr>
      <w:r>
        <w:rPr>
          <w:rFonts w:hint="eastAsia"/>
          <w:sz w:val="24"/>
        </w:rPr>
        <w:t xml:space="preserve">          </w:t>
      </w:r>
      <w:r>
        <w:rPr>
          <w:rFonts w:hint="eastAsia"/>
          <w:sz w:val="24"/>
          <w:shd w:val="clear" w:color="FFFFFF" w:fill="D9D9D9"/>
        </w:rPr>
        <w:t xml:space="preserve"> </w:t>
      </w:r>
      <w:r>
        <w:rPr>
          <w:rFonts w:hint="eastAsia"/>
          <w:sz w:val="24"/>
          <w:shd w:val="clear" w:color="FFFFFF" w:fill="D9D9D9"/>
          <w14:shadow w14:blurRad="50800" w14:dist="38100" w14:dir="2700000" w14:sx="100000" w14:sy="100000" w14:kx="0" w14:ky="0" w14:algn="tl">
            <w14:srgbClr w14:val="000000">
              <w14:alpha w14:val="60000"/>
            </w14:srgbClr>
          </w14:shadow>
        </w:rPr>
        <w:t xml:space="preserve">警告  </w:t>
      </w:r>
    </w:p>
    <w:p w14:paraId="34B3BC1B">
      <w:pPr>
        <w:keepNext w:val="0"/>
        <w:keepLines w:val="0"/>
        <w:pageBreakBefore w:val="0"/>
        <w:widowControl w:val="0"/>
        <w:kinsoku/>
        <w:wordWrap/>
        <w:overflowPunct/>
        <w:topLinePunct w:val="0"/>
        <w:autoSpaceDE/>
        <w:autoSpaceDN/>
        <w:bidi w:val="0"/>
        <w:adjustRightInd/>
        <w:snapToGrid/>
        <w:spacing w:line="360" w:lineRule="auto"/>
        <w:ind w:left="420" w:leftChars="200"/>
        <w:textAlignment w:val="auto"/>
        <w:rPr>
          <w:rFonts w:hint="eastAsia" w:ascii="宋体" w:hAnsi="宋体" w:eastAsia="宋体" w:cs="宋体"/>
          <w:sz w:val="24"/>
        </w:rPr>
      </w:pPr>
      <w:r>
        <w:rPr>
          <w:rFonts w:hint="eastAsia"/>
          <w:sz w:val="24"/>
        </w:rPr>
        <w:t xml:space="preserve">●  </w:t>
      </w:r>
      <w:r>
        <w:rPr>
          <w:rFonts w:hint="eastAsia" w:ascii="宋体" w:hAnsi="宋体" w:eastAsia="宋体" w:cs="宋体"/>
          <w:sz w:val="24"/>
        </w:rPr>
        <w:t>本产品不是防爆构造，所以在危险地域不能使用。</w:t>
      </w:r>
    </w:p>
    <w:p w14:paraId="5ADAB12C">
      <w:pPr>
        <w:keepNext w:val="0"/>
        <w:keepLines w:val="0"/>
        <w:pageBreakBefore w:val="0"/>
        <w:widowControl w:val="0"/>
        <w:kinsoku/>
        <w:wordWrap/>
        <w:overflowPunct/>
        <w:topLinePunct w:val="0"/>
        <w:autoSpaceDE/>
        <w:autoSpaceDN/>
        <w:bidi w:val="0"/>
        <w:adjustRightInd/>
        <w:snapToGrid/>
        <w:spacing w:line="360" w:lineRule="auto"/>
        <w:ind w:left="420" w:leftChars="200"/>
        <w:textAlignment w:val="auto"/>
        <w:rPr>
          <w:rFonts w:hint="eastAsia" w:ascii="宋体" w:hAnsi="宋体" w:eastAsia="宋体" w:cs="宋体"/>
          <w:sz w:val="24"/>
        </w:rPr>
      </w:pPr>
      <w:r>
        <w:rPr>
          <w:rFonts w:hint="eastAsia" w:ascii="宋体" w:hAnsi="宋体" w:eastAsia="宋体" w:cs="宋体"/>
          <w:sz w:val="24"/>
        </w:rPr>
        <w:t>●  本产品对有害气体，可燃性气体的泄露情况无特别的对策。</w:t>
      </w:r>
    </w:p>
    <w:p w14:paraId="4FF853C8">
      <w:pPr>
        <w:keepNext w:val="0"/>
        <w:keepLines w:val="0"/>
        <w:pageBreakBefore w:val="0"/>
        <w:widowControl w:val="0"/>
        <w:kinsoku/>
        <w:wordWrap/>
        <w:overflowPunct/>
        <w:topLinePunct w:val="0"/>
        <w:autoSpaceDE/>
        <w:autoSpaceDN/>
        <w:bidi w:val="0"/>
        <w:adjustRightInd/>
        <w:snapToGrid/>
        <w:spacing w:line="360" w:lineRule="auto"/>
        <w:ind w:left="420" w:leftChars="200"/>
        <w:textAlignment w:val="auto"/>
        <w:rPr>
          <w:rFonts w:hint="eastAsia" w:ascii="宋体" w:hAnsi="宋体" w:eastAsia="宋体" w:cs="宋体"/>
          <w:sz w:val="24"/>
        </w:rPr>
      </w:pPr>
      <w:r>
        <w:rPr>
          <w:rFonts w:hint="eastAsia" w:ascii="宋体" w:hAnsi="宋体" w:eastAsia="宋体" w:cs="宋体"/>
          <w:sz w:val="24"/>
        </w:rPr>
        <w:t>●  测定有害性气体，可燃性气体的时候，分析仪附近要有充分的换气体措施。</w:t>
      </w:r>
    </w:p>
    <w:p w14:paraId="7767F82E">
      <w:pPr>
        <w:keepNext w:val="0"/>
        <w:keepLines w:val="0"/>
        <w:pageBreakBefore w:val="0"/>
        <w:widowControl w:val="0"/>
        <w:kinsoku/>
        <w:wordWrap/>
        <w:overflowPunct/>
        <w:topLinePunct w:val="0"/>
        <w:autoSpaceDE/>
        <w:autoSpaceDN/>
        <w:bidi w:val="0"/>
        <w:adjustRightInd/>
        <w:snapToGrid/>
        <w:spacing w:line="360" w:lineRule="auto"/>
        <w:ind w:left="420" w:leftChars="200"/>
        <w:textAlignment w:val="auto"/>
        <w:rPr>
          <w:rFonts w:hint="eastAsia"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sz w:val="24"/>
          <w:lang w:val="zh-CN" w:bidi="zh-CN"/>
        </w:rPr>
        <w:t>注意不能吸入测定气体，排出气体以及标注气体等气体措施等</w:t>
      </w:r>
    </w:p>
    <w:p w14:paraId="362EAE9C">
      <w:pPr>
        <w:keepNext w:val="0"/>
        <w:keepLines w:val="0"/>
        <w:pageBreakBefore w:val="0"/>
        <w:widowControl w:val="0"/>
        <w:kinsoku/>
        <w:wordWrap/>
        <w:overflowPunct/>
        <w:topLinePunct w:val="0"/>
        <w:autoSpaceDE/>
        <w:autoSpaceDN/>
        <w:bidi w:val="0"/>
        <w:adjustRightInd/>
        <w:snapToGrid/>
        <w:spacing w:line="360" w:lineRule="auto"/>
        <w:ind w:left="420" w:leftChars="200"/>
        <w:textAlignment w:val="auto"/>
        <w:rPr>
          <w:rFonts w:hint="eastAsia" w:ascii="宋体" w:hAnsi="宋体" w:eastAsia="宋体" w:cs="宋体"/>
          <w:sz w:val="24"/>
        </w:rPr>
      </w:pPr>
      <w:r>
        <w:rPr>
          <w:rFonts w:hint="eastAsia" w:ascii="宋体" w:hAnsi="宋体" w:eastAsia="宋体" w:cs="宋体"/>
          <w:sz w:val="24"/>
        </w:rPr>
        <w:t>●  电源要使用要求的电源电压。</w:t>
      </w:r>
    </w:p>
    <w:p w14:paraId="1517B58B">
      <w:pPr>
        <w:keepNext w:val="0"/>
        <w:keepLines w:val="0"/>
        <w:pageBreakBefore w:val="0"/>
        <w:widowControl w:val="0"/>
        <w:kinsoku/>
        <w:wordWrap/>
        <w:overflowPunct/>
        <w:topLinePunct w:val="0"/>
        <w:autoSpaceDE/>
        <w:autoSpaceDN/>
        <w:bidi w:val="0"/>
        <w:adjustRightInd/>
        <w:snapToGrid/>
        <w:spacing w:line="360" w:lineRule="auto"/>
        <w:ind w:left="900" w:leftChars="200" w:hanging="480" w:hangingChars="200"/>
        <w:textAlignment w:val="auto"/>
        <w:rPr>
          <w:rFonts w:hint="eastAsia" w:ascii="宋体" w:hAnsi="宋体" w:eastAsia="宋体" w:cs="宋体"/>
          <w:sz w:val="24"/>
        </w:rPr>
      </w:pPr>
      <w:r>
        <w:rPr>
          <w:rFonts w:hint="eastAsia" w:ascii="宋体" w:hAnsi="宋体" w:eastAsia="宋体" w:cs="宋体"/>
          <w:sz w:val="24"/>
        </w:rPr>
        <w:t>●  进行产品内部的维修和检查时，会有触电，烧伤等危险性，所以要放一段时间后再进行维修和检查。</w:t>
      </w:r>
    </w:p>
    <w:p w14:paraId="27A8E206">
      <w:pPr>
        <w:keepNext w:val="0"/>
        <w:keepLines w:val="0"/>
        <w:pageBreakBefore w:val="0"/>
        <w:widowControl w:val="0"/>
        <w:kinsoku/>
        <w:wordWrap/>
        <w:overflowPunct/>
        <w:topLinePunct w:val="0"/>
        <w:autoSpaceDE/>
        <w:autoSpaceDN/>
        <w:bidi w:val="0"/>
        <w:adjustRightInd/>
        <w:snapToGrid/>
        <w:spacing w:line="360" w:lineRule="auto"/>
        <w:ind w:left="900" w:leftChars="200" w:hanging="480" w:hangingChars="200"/>
        <w:textAlignment w:val="auto"/>
        <w:rPr>
          <w:rFonts w:hint="eastAsia" w:ascii="宋体" w:hAnsi="宋体" w:eastAsia="宋体" w:cs="宋体"/>
          <w:sz w:val="24"/>
        </w:rPr>
      </w:pPr>
      <w:r>
        <w:rPr>
          <w:rFonts w:hint="eastAsia" w:ascii="宋体" w:hAnsi="宋体" w:eastAsia="宋体" w:cs="宋体"/>
          <w:sz w:val="24"/>
        </w:rPr>
        <w:t>●  不要进行维修和检查项目以外的分解或者变更。安全性的不稳定是导致破坏，火灾，触电，受伤的原因。</w:t>
      </w:r>
    </w:p>
    <w:p w14:paraId="2CCE292C">
      <w:pPr>
        <w:keepNext w:val="0"/>
        <w:keepLines w:val="0"/>
        <w:pageBreakBefore w:val="0"/>
        <w:widowControl w:val="0"/>
        <w:kinsoku/>
        <w:wordWrap/>
        <w:overflowPunct/>
        <w:topLinePunct w:val="0"/>
        <w:autoSpaceDE/>
        <w:autoSpaceDN/>
        <w:bidi w:val="0"/>
        <w:adjustRightInd/>
        <w:snapToGrid/>
        <w:spacing w:line="360" w:lineRule="auto"/>
        <w:ind w:left="420" w:leftChars="200"/>
        <w:textAlignment w:val="auto"/>
        <w:rPr>
          <w:rFonts w:hint="eastAsia" w:ascii="宋体" w:hAnsi="宋体" w:eastAsia="宋体" w:cs="宋体"/>
          <w:sz w:val="24"/>
        </w:rPr>
      </w:pPr>
      <w:r>
        <w:rPr>
          <w:rFonts w:hint="eastAsia" w:ascii="宋体" w:hAnsi="宋体" w:eastAsia="宋体" w:cs="宋体"/>
          <w:sz w:val="24"/>
        </w:rPr>
        <w:t>●  必须取掉电源线。</w:t>
      </w:r>
    </w:p>
    <w:p w14:paraId="60ED92B2">
      <w:pPr>
        <w:keepNext w:val="0"/>
        <w:keepLines w:val="0"/>
        <w:pageBreakBefore w:val="0"/>
        <w:widowControl w:val="0"/>
        <w:kinsoku/>
        <w:wordWrap/>
        <w:overflowPunct/>
        <w:topLinePunct w:val="0"/>
        <w:autoSpaceDE/>
        <w:autoSpaceDN/>
        <w:bidi w:val="0"/>
        <w:adjustRightInd/>
        <w:snapToGrid/>
        <w:spacing w:line="360" w:lineRule="auto"/>
        <w:ind w:left="420" w:leftChars="200"/>
        <w:textAlignment w:val="auto"/>
        <w:rPr>
          <w:rFonts w:hint="eastAsia" w:ascii="宋体" w:hAnsi="宋体" w:eastAsia="宋体" w:cs="宋体"/>
          <w:sz w:val="24"/>
        </w:rPr>
      </w:pPr>
      <w:r>
        <w:rPr>
          <w:rFonts w:hint="eastAsia" w:ascii="宋体" w:hAnsi="宋体" w:eastAsia="宋体" w:cs="宋体"/>
          <w:sz w:val="24"/>
        </w:rPr>
        <w:t>●  必须选定能安全排出气体的地方。</w:t>
      </w:r>
    </w:p>
    <w:p w14:paraId="7C9971CC">
      <w:pPr>
        <w:keepNext w:val="0"/>
        <w:keepLines w:val="0"/>
        <w:pageBreakBefore w:val="0"/>
        <w:widowControl w:val="0"/>
        <w:kinsoku/>
        <w:wordWrap/>
        <w:overflowPunct/>
        <w:topLinePunct w:val="0"/>
        <w:autoSpaceDE/>
        <w:autoSpaceDN/>
        <w:bidi w:val="0"/>
        <w:adjustRightInd/>
        <w:snapToGrid/>
        <w:spacing w:line="360" w:lineRule="auto"/>
        <w:ind w:left="420" w:leftChars="200"/>
        <w:textAlignment w:val="auto"/>
        <w:rPr>
          <w:rFonts w:hint="eastAsia" w:ascii="宋体" w:hAnsi="宋体" w:eastAsia="宋体" w:cs="宋体"/>
          <w:sz w:val="24"/>
        </w:rPr>
      </w:pPr>
      <w:r>
        <w:rPr>
          <w:rFonts w:hint="eastAsia" w:ascii="宋体" w:hAnsi="宋体" w:eastAsia="宋体" w:cs="宋体"/>
          <w:sz w:val="24"/>
        </w:rPr>
        <w:t>●  从排液口排出的液体，因为成酸性，所以要选定能安全排放的地方进行排放。</w:t>
      </w:r>
    </w:p>
    <w:p w14:paraId="3CD614C8">
      <w:pPr>
        <w:keepNext w:val="0"/>
        <w:keepLines w:val="0"/>
        <w:pageBreakBefore w:val="0"/>
        <w:widowControl w:val="0"/>
        <w:kinsoku/>
        <w:wordWrap/>
        <w:overflowPunct/>
        <w:topLinePunct w:val="0"/>
        <w:autoSpaceDE/>
        <w:autoSpaceDN/>
        <w:bidi w:val="0"/>
        <w:adjustRightInd/>
        <w:snapToGrid/>
        <w:spacing w:line="360" w:lineRule="auto"/>
        <w:ind w:left="420" w:leftChars="200"/>
        <w:textAlignment w:val="auto"/>
        <w:rPr>
          <w:rFonts w:hint="eastAsia" w:ascii="宋体" w:hAnsi="宋体" w:eastAsia="宋体" w:cs="宋体"/>
          <w:sz w:val="24"/>
        </w:rPr>
      </w:pPr>
      <w:r>
        <w:rPr>
          <w:rFonts w:hint="eastAsia" w:ascii="宋体" w:hAnsi="宋体" w:eastAsia="宋体" w:cs="宋体"/>
          <w:sz w:val="24"/>
        </w:rPr>
        <w:t>●  气体瓶上使用的注意点</w:t>
      </w:r>
    </w:p>
    <w:p w14:paraId="2DAA1CA5">
      <w:pPr>
        <w:spacing w:line="360" w:lineRule="auto"/>
        <w:ind w:firstLine="960" w:firstLineChars="400"/>
        <w:rPr>
          <w:rFonts w:hint="eastAsia" w:ascii="宋体" w:hAnsi="宋体" w:eastAsia="宋体" w:cs="宋体"/>
          <w:sz w:val="24"/>
        </w:rPr>
      </w:pPr>
      <w:r>
        <w:rPr>
          <w:rFonts w:hint="eastAsia" w:ascii="宋体" w:hAnsi="宋体" w:eastAsia="宋体" w:cs="宋体"/>
          <w:sz w:val="24"/>
        </w:rPr>
        <w:t>有关高压气体要根据高压气体管理法，一般高压气体安全规则，消防法，这个气体使用方法，</w:t>
      </w:r>
      <w:r>
        <w:rPr>
          <w:rFonts w:hint="eastAsia" w:ascii="宋体" w:hAnsi="宋体" w:cs="宋体"/>
          <w:sz w:val="24"/>
          <w:lang w:val="en-US" w:eastAsia="zh-CN"/>
        </w:rPr>
        <w:t xml:space="preserve">       </w:t>
      </w:r>
      <w:r>
        <w:rPr>
          <w:rFonts w:hint="eastAsia" w:ascii="宋体" w:hAnsi="宋体" w:eastAsia="宋体" w:cs="宋体"/>
          <w:sz w:val="24"/>
        </w:rPr>
        <w:t>保管管理办法等严格的规定进行管理，希望大家能遵守以下注意事项。</w:t>
      </w:r>
    </w:p>
    <w:p w14:paraId="78045E5C">
      <w:pPr>
        <w:numPr>
          <w:ilvl w:val="0"/>
          <w:numId w:val="2"/>
        </w:numPr>
        <w:spacing w:line="360" w:lineRule="auto"/>
        <w:ind w:left="780" w:leftChars="0" w:firstLineChars="0"/>
        <w:rPr>
          <w:rFonts w:hint="eastAsia" w:ascii="宋体" w:hAnsi="宋体" w:eastAsia="宋体" w:cs="宋体"/>
          <w:sz w:val="24"/>
        </w:rPr>
      </w:pPr>
      <w:r>
        <w:rPr>
          <w:rFonts w:hint="eastAsia" w:ascii="宋体" w:hAnsi="宋体" w:eastAsia="宋体" w:cs="宋体"/>
          <w:sz w:val="24"/>
        </w:rPr>
        <w:t>为了保持良好的通气性，将气体瓶放置在避光处；</w:t>
      </w:r>
    </w:p>
    <w:p w14:paraId="3B396BEF">
      <w:pPr>
        <w:numPr>
          <w:ilvl w:val="0"/>
          <w:numId w:val="2"/>
        </w:numPr>
        <w:spacing w:line="360" w:lineRule="auto"/>
        <w:ind w:left="780" w:leftChars="0" w:firstLineChars="0"/>
        <w:rPr>
          <w:rFonts w:hint="eastAsia" w:ascii="宋体" w:hAnsi="宋体" w:eastAsia="宋体" w:cs="宋体"/>
          <w:sz w:val="24"/>
        </w:rPr>
      </w:pPr>
      <w:r>
        <w:rPr>
          <w:rFonts w:hint="eastAsia" w:ascii="宋体" w:hAnsi="宋体" w:eastAsia="宋体" w:cs="宋体"/>
          <w:sz w:val="24"/>
        </w:rPr>
        <w:t>注意不要让气体瓶达到40℃度的高温；另外，请不要在2m内有明火；</w:t>
      </w:r>
    </w:p>
    <w:p w14:paraId="265B363E">
      <w:pPr>
        <w:numPr>
          <w:ilvl w:val="0"/>
          <w:numId w:val="2"/>
        </w:numPr>
        <w:spacing w:line="360" w:lineRule="auto"/>
        <w:ind w:left="780" w:leftChars="0" w:firstLineChars="0"/>
        <w:rPr>
          <w:rFonts w:hint="eastAsia" w:ascii="宋体" w:hAnsi="宋体" w:eastAsia="宋体" w:cs="宋体"/>
          <w:sz w:val="24"/>
        </w:rPr>
      </w:pPr>
      <w:r>
        <w:rPr>
          <w:rFonts w:hint="eastAsia" w:ascii="宋体" w:hAnsi="宋体" w:eastAsia="宋体" w:cs="宋体"/>
          <w:sz w:val="24"/>
        </w:rPr>
        <w:t>为了防止瓶翻倒，翻落，请用钢索等固定；</w:t>
      </w:r>
    </w:p>
    <w:p w14:paraId="6778DF13">
      <w:pPr>
        <w:numPr>
          <w:ilvl w:val="0"/>
          <w:numId w:val="2"/>
        </w:numPr>
        <w:spacing w:line="360" w:lineRule="auto"/>
        <w:ind w:left="780" w:leftChars="0" w:firstLineChars="0"/>
        <w:rPr>
          <w:rFonts w:hint="eastAsia" w:ascii="宋体" w:hAnsi="宋体" w:eastAsia="宋体" w:cs="宋体"/>
          <w:sz w:val="24"/>
        </w:rPr>
      </w:pPr>
      <w:r>
        <w:rPr>
          <w:rFonts w:hint="eastAsia" w:ascii="宋体" w:hAnsi="宋体" w:eastAsia="宋体" w:cs="宋体"/>
          <w:sz w:val="24"/>
        </w:rPr>
        <w:t>气体使用完以后，马上关闭瓶的总阀；</w:t>
      </w:r>
    </w:p>
    <w:p w14:paraId="1B2DDBE4">
      <w:pPr>
        <w:numPr>
          <w:ilvl w:val="0"/>
          <w:numId w:val="2"/>
        </w:numPr>
        <w:spacing w:line="360" w:lineRule="auto"/>
        <w:ind w:left="780" w:leftChars="0" w:firstLineChars="0"/>
        <w:rPr>
          <w:rFonts w:hint="eastAsia" w:ascii="宋体" w:hAnsi="宋体" w:eastAsia="宋体" w:cs="宋体"/>
          <w:sz w:val="24"/>
        </w:rPr>
      </w:pPr>
      <w:r>
        <w:rPr>
          <w:rFonts w:hint="eastAsia" w:ascii="宋体" w:hAnsi="宋体" w:eastAsia="宋体" w:cs="宋体"/>
          <w:sz w:val="24"/>
        </w:rPr>
        <w:t>压力计3个月检查一次性能。</w:t>
      </w:r>
    </w:p>
    <w:p w14:paraId="058C7B8A">
      <w:pPr>
        <w:pStyle w:val="3"/>
        <w:keepNext/>
        <w:keepLines/>
        <w:pageBreakBefore w:val="0"/>
        <w:widowControl w:val="0"/>
        <w:kinsoku/>
        <w:wordWrap/>
        <w:overflowPunct/>
        <w:topLinePunct w:val="0"/>
        <w:autoSpaceDE/>
        <w:autoSpaceDN/>
        <w:bidi w:val="0"/>
        <w:adjustRightInd/>
        <w:snapToGrid/>
        <w:spacing w:before="0" w:after="0" w:line="360" w:lineRule="auto"/>
        <w:textAlignment w:val="auto"/>
        <w:rPr>
          <w:rFonts w:hint="eastAsia" w:ascii="Times New Roman" w:hAnsi="Times New Roman" w:eastAsia="宋体" w:cs="Times New Roman"/>
          <w:b/>
          <w:bCs/>
          <w:kern w:val="2"/>
          <w:sz w:val="24"/>
          <w:szCs w:val="24"/>
          <w:lang w:val="en-US" w:eastAsia="zh-CN" w:bidi="ar-SA"/>
        </w:rPr>
      </w:pPr>
      <w:bookmarkStart w:id="4" w:name="_Toc6369"/>
      <w:bookmarkStart w:id="5" w:name="_Toc2155"/>
      <w:bookmarkStart w:id="6" w:name="_Toc22722"/>
      <w:bookmarkStart w:id="7" w:name="_Toc516022183"/>
      <w:bookmarkStart w:id="8" w:name="_Toc334885058"/>
      <w:bookmarkStart w:id="9" w:name="_Toc515248765"/>
      <w:bookmarkStart w:id="10" w:name="_Toc15120"/>
      <w:r>
        <w:rPr>
          <w:rFonts w:hint="eastAsia" w:ascii="Times New Roman" w:hAnsi="Times New Roman" w:eastAsia="宋体" w:cs="Times New Roman"/>
          <w:b/>
          <w:bCs/>
          <w:kern w:val="2"/>
          <w:sz w:val="24"/>
          <w:szCs w:val="24"/>
          <w:lang w:val="en-US" w:eastAsia="zh-CN" w:bidi="ar-SA"/>
        </w:rPr>
        <w:t>►注意事项</w:t>
      </w:r>
      <w:bookmarkEnd w:id="4"/>
      <w:bookmarkEnd w:id="5"/>
      <w:bookmarkEnd w:id="6"/>
      <w:bookmarkEnd w:id="7"/>
      <w:bookmarkEnd w:id="8"/>
      <w:bookmarkEnd w:id="9"/>
      <w:bookmarkEnd w:id="10"/>
    </w:p>
    <w:p w14:paraId="66BEF3C1">
      <w:pPr>
        <w:numPr>
          <w:ilvl w:val="0"/>
          <w:numId w:val="3"/>
        </w:numPr>
        <w:spacing w:line="360" w:lineRule="auto"/>
        <w:ind w:left="845" w:leftChars="0" w:hanging="425" w:firstLineChars="0"/>
        <w:rPr>
          <w:rFonts w:hint="eastAsia"/>
          <w:sz w:val="24"/>
        </w:rPr>
      </w:pPr>
      <w:r>
        <w:rPr>
          <w:rFonts w:hint="eastAsia"/>
          <w:sz w:val="24"/>
        </w:rPr>
        <w:t>设备的安装，包括安装位置的选择、安装与调试，维护与维修等工作要由已受过专业培训的人员进行，非专业人员不得对系统进行操作。</w:t>
      </w:r>
    </w:p>
    <w:p w14:paraId="16876B5C">
      <w:pPr>
        <w:keepNext w:val="0"/>
        <w:keepLines w:val="0"/>
        <w:pageBreakBefore w:val="0"/>
        <w:widowControl w:val="0"/>
        <w:numPr>
          <w:ilvl w:val="0"/>
          <w:numId w:val="3"/>
        </w:numPr>
        <w:kinsoku/>
        <w:wordWrap/>
        <w:overflowPunct/>
        <w:topLinePunct w:val="0"/>
        <w:autoSpaceDE/>
        <w:autoSpaceDN/>
        <w:bidi w:val="0"/>
        <w:adjustRightInd/>
        <w:snapToGrid/>
        <w:spacing w:line="360" w:lineRule="auto"/>
        <w:ind w:left="845" w:leftChars="0" w:hanging="425" w:firstLineChars="0"/>
        <w:textAlignment w:val="auto"/>
        <w:rPr>
          <w:rFonts w:hint="eastAsia"/>
          <w:sz w:val="24"/>
        </w:rPr>
      </w:pPr>
      <w:r>
        <w:rPr>
          <w:rFonts w:hint="eastAsia"/>
          <w:sz w:val="24"/>
        </w:rPr>
        <w:t>系统必须在说明书指定的使用范围内使用，并按说明书中所指定的方法进行操作。</w:t>
      </w:r>
    </w:p>
    <w:p w14:paraId="7CB1D3EC">
      <w:pPr>
        <w:numPr>
          <w:ilvl w:val="0"/>
          <w:numId w:val="3"/>
        </w:numPr>
        <w:spacing w:line="360" w:lineRule="auto"/>
        <w:ind w:left="845" w:leftChars="0" w:hanging="425" w:firstLineChars="0"/>
        <w:rPr>
          <w:rFonts w:hint="eastAsia"/>
          <w:sz w:val="24"/>
          <w:lang w:val="en-US" w:eastAsia="zh-CN"/>
        </w:rPr>
      </w:pPr>
      <w:r>
        <w:rPr>
          <w:rFonts w:hint="eastAsia"/>
          <w:sz w:val="24"/>
          <w:lang w:val="en-US" w:eastAsia="zh-CN"/>
        </w:rPr>
        <w:t xml:space="preserve">系统必须由专人操作和维护，操作人员上岗前必须接受专业培训并仔细阅读全套使用说                         明书或手册（包括各部件的使用说明书）。  </w:t>
      </w:r>
    </w:p>
    <w:p w14:paraId="28D861A1">
      <w:pPr>
        <w:numPr>
          <w:ilvl w:val="0"/>
          <w:numId w:val="3"/>
        </w:numPr>
        <w:spacing w:line="360" w:lineRule="auto"/>
        <w:ind w:left="845" w:leftChars="0" w:hanging="425" w:firstLineChars="0"/>
        <w:rPr>
          <w:rFonts w:hint="eastAsia"/>
          <w:sz w:val="24"/>
        </w:rPr>
      </w:pPr>
      <w:r>
        <w:rPr>
          <w:rFonts w:hint="eastAsia"/>
          <w:sz w:val="24"/>
        </w:rPr>
        <w:t>设备一并提供的整套系统使用说明书及其所有文档应当提供给系统操作人员，以防止危险或</w:t>
      </w:r>
      <w:r>
        <w:rPr>
          <w:rFonts w:hint="eastAsia"/>
          <w:sz w:val="24"/>
          <w:lang w:val="en-US" w:eastAsia="zh-CN"/>
        </w:rPr>
        <w:t xml:space="preserve">    </w:t>
      </w:r>
      <w:r>
        <w:rPr>
          <w:rFonts w:hint="eastAsia"/>
          <w:sz w:val="24"/>
        </w:rPr>
        <w:t>伤害事故的发生。</w:t>
      </w:r>
    </w:p>
    <w:p w14:paraId="5F2E8C01">
      <w:pPr>
        <w:pStyle w:val="17"/>
        <w:numPr>
          <w:ilvl w:val="0"/>
          <w:numId w:val="3"/>
        </w:numPr>
        <w:spacing w:line="360" w:lineRule="auto"/>
        <w:ind w:left="845" w:leftChars="0" w:hanging="425" w:firstLineChars="0"/>
        <w:rPr>
          <w:rFonts w:hint="eastAsia"/>
          <w:sz w:val="24"/>
          <w:szCs w:val="24"/>
        </w:rPr>
      </w:pPr>
      <w:r>
        <w:rPr>
          <w:rFonts w:hint="eastAsia"/>
          <w:sz w:val="24"/>
          <w:szCs w:val="24"/>
        </w:rPr>
        <w:t>除系统专业操作人员以外，以下两种人员可对系统进行操作：</w:t>
      </w:r>
    </w:p>
    <w:p w14:paraId="05C9BB3B">
      <w:pPr>
        <w:numPr>
          <w:ilvl w:val="0"/>
          <w:numId w:val="4"/>
        </w:numPr>
        <w:spacing w:line="360" w:lineRule="auto"/>
        <w:ind w:left="718" w:leftChars="342" w:firstLine="0"/>
        <w:rPr>
          <w:rFonts w:hint="eastAsia"/>
          <w:sz w:val="24"/>
        </w:rPr>
      </w:pPr>
      <w:r>
        <w:rPr>
          <w:rFonts w:hint="eastAsia"/>
          <w:sz w:val="24"/>
        </w:rPr>
        <w:t>威海精讯畅通电子科技有限公司的技术支持工程师；</w:t>
      </w:r>
    </w:p>
    <w:p w14:paraId="7A9034FD">
      <w:pPr>
        <w:numPr>
          <w:ilvl w:val="0"/>
          <w:numId w:val="4"/>
        </w:numPr>
        <w:spacing w:line="360" w:lineRule="auto"/>
        <w:ind w:left="718" w:leftChars="342" w:firstLine="0"/>
        <w:rPr>
          <w:rFonts w:hint="eastAsia"/>
          <w:sz w:val="24"/>
        </w:rPr>
      </w:pPr>
      <w:r>
        <w:rPr>
          <w:rFonts w:hint="eastAsia"/>
          <w:sz w:val="24"/>
        </w:rPr>
        <w:t>经培训后的用户安装、维护人员，但操作之前必须仔细阅读相关的使用手册。</w:t>
      </w:r>
    </w:p>
    <w:p w14:paraId="2EF0D9E1">
      <w:pPr>
        <w:spacing w:line="360" w:lineRule="auto"/>
        <w:ind w:left="540" w:leftChars="257" w:firstLine="240" w:firstLineChars="100"/>
        <w:rPr>
          <w:rFonts w:hint="eastAsia"/>
          <w:sz w:val="24"/>
        </w:rPr>
      </w:pPr>
      <w:r>
        <w:rPr>
          <w:sz w:val="24"/>
        </w:rPr>
        <w:drawing>
          <wp:anchor distT="0" distB="0" distL="114300" distR="114300" simplePos="0" relativeHeight="251660288" behindDoc="1" locked="0" layoutInCell="1" allowOverlap="1">
            <wp:simplePos x="0" y="0"/>
            <wp:positionH relativeFrom="column">
              <wp:posOffset>-283845</wp:posOffset>
            </wp:positionH>
            <wp:positionV relativeFrom="paragraph">
              <wp:posOffset>15875</wp:posOffset>
            </wp:positionV>
            <wp:extent cx="342900" cy="302895"/>
            <wp:effectExtent l="0" t="0" r="0" b="1905"/>
            <wp:wrapTight wrapText="bothSides">
              <wp:wrapPolygon>
                <wp:start x="7200" y="0"/>
                <wp:lineTo x="1200" y="13585"/>
                <wp:lineTo x="0" y="17660"/>
                <wp:lineTo x="0" y="20377"/>
                <wp:lineTo x="20400" y="20377"/>
                <wp:lineTo x="20400" y="17660"/>
                <wp:lineTo x="14400" y="0"/>
                <wp:lineTo x="7200" y="0"/>
              </wp:wrapPolygon>
            </wp:wrapTight>
            <wp:docPr id="31748" name="图片 31748" descr="6014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48" name="图片 31748" descr="6014b"/>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a:xfrm>
                      <a:off x="0" y="0"/>
                      <a:ext cx="342900" cy="302895"/>
                    </a:xfrm>
                    <a:prstGeom prst="rect">
                      <a:avLst/>
                    </a:prstGeom>
                    <a:noFill/>
                    <a:ln>
                      <a:noFill/>
                    </a:ln>
                  </pic:spPr>
                </pic:pic>
              </a:graphicData>
            </a:graphic>
          </wp:anchor>
        </w:drawing>
      </w:r>
      <w:r>
        <w:rPr>
          <w:rFonts w:hint="eastAsia"/>
          <w:sz w:val="24"/>
        </w:rPr>
        <w:t>F．系统使用的是工业电源，因此只要系统处于非工作状态，都必须切断电源，以防止意外发生；电源使用不当有可能导致设备的损坏，因此必须始终遵守有关的指南进行操作。</w:t>
      </w:r>
    </w:p>
    <w:p w14:paraId="4D7EE40B">
      <w:pPr>
        <w:spacing w:line="360" w:lineRule="auto"/>
        <w:ind w:left="959" w:leftChars="228" w:hanging="480" w:hangingChars="200"/>
        <w:rPr>
          <w:sz w:val="24"/>
        </w:rPr>
      </w:pPr>
      <w:r>
        <w:rPr>
          <w:rFonts w:hint="eastAsia"/>
          <w:sz w:val="24"/>
        </w:rPr>
        <w:t>G．有关环境保护及设备报废处理的要求：大部分为金属材料，只有少量电子元器件，因此大部分材料是可回收的，应在设备损坏或不再使用的情况下进行回收再利用，切不可随意丢弃，以保护环境。</w:t>
      </w:r>
    </w:p>
    <w:p w14:paraId="339A12E0">
      <w:pPr>
        <w:tabs>
          <w:tab w:val="left" w:pos="769"/>
        </w:tabs>
        <w:rPr>
          <w:rFonts w:hint="eastAsia"/>
          <w:b/>
          <w:bCs/>
          <w:sz w:val="28"/>
          <w:szCs w:val="28"/>
        </w:rPr>
      </w:pPr>
      <w:r>
        <w:rPr>
          <w:sz w:val="24"/>
        </w:rPr>
        <w:t>►</w:t>
      </w:r>
      <w:r>
        <w:rPr>
          <w:rFonts w:hint="eastAsia"/>
          <w:sz w:val="24"/>
        </w:rPr>
        <w:t xml:space="preserve"> </w:t>
      </w:r>
      <w:r>
        <w:rPr>
          <w:rFonts w:hint="eastAsia"/>
          <w:b/>
          <w:bCs/>
          <w:sz w:val="24"/>
          <w:szCs w:val="24"/>
        </w:rPr>
        <w:t>信息概述</w:t>
      </w:r>
    </w:p>
    <w:p w14:paraId="4B351B7A">
      <w:pPr>
        <w:tabs>
          <w:tab w:val="left" w:pos="769"/>
        </w:tabs>
        <w:spacing w:line="360" w:lineRule="auto"/>
        <w:ind w:left="720" w:hanging="720" w:hangingChars="300"/>
        <w:rPr>
          <w:rFonts w:hint="eastAsia"/>
          <w:sz w:val="24"/>
        </w:rPr>
      </w:pPr>
      <w:r>
        <w:rPr>
          <w:rFonts w:hint="eastAsia"/>
          <w:sz w:val="24"/>
        </w:rPr>
        <w:t xml:space="preserve">      </w:t>
      </w:r>
      <w:r>
        <w:rPr>
          <w:sz w:val="24"/>
        </w:rPr>
        <w:t>●</w:t>
      </w:r>
      <w:r>
        <w:rPr>
          <w:rFonts w:hint="eastAsia"/>
          <w:sz w:val="24"/>
        </w:rPr>
        <w:t xml:space="preserve"> 本手册详细描述了系统的安装工作及各个过程的操作方法及注意事项，对整个系统现场操作具有指导作用。</w:t>
      </w:r>
    </w:p>
    <w:p w14:paraId="3F0DDAF5">
      <w:pPr>
        <w:tabs>
          <w:tab w:val="left" w:pos="769"/>
        </w:tabs>
        <w:spacing w:line="360" w:lineRule="auto"/>
        <w:rPr>
          <w:rFonts w:hint="eastAsia" w:ascii="宋体" w:hAnsi="宋体" w:cs="宋体"/>
          <w:sz w:val="24"/>
        </w:rPr>
      </w:pPr>
      <w:r>
        <w:rPr>
          <w:rFonts w:hint="eastAsia"/>
          <w:b/>
          <w:bCs/>
          <w:sz w:val="28"/>
          <w:szCs w:val="28"/>
        </w:rPr>
        <w:t xml:space="preserve">     </w:t>
      </w:r>
      <w:r>
        <w:rPr>
          <w:sz w:val="24"/>
        </w:rPr>
        <w:t>●</w:t>
      </w:r>
      <w:r>
        <w:rPr>
          <w:rFonts w:hint="eastAsia"/>
          <w:sz w:val="24"/>
        </w:rPr>
        <w:t xml:space="preserve"> 未得到书面许可之前复制</w:t>
      </w:r>
      <w:r>
        <w:rPr>
          <w:rFonts w:hint="eastAsia" w:ascii="宋体" w:hAnsi="宋体" w:cs="宋体"/>
          <w:sz w:val="24"/>
        </w:rPr>
        <w:t>、改编或者翻译都是禁止的，除非符合版权法。</w:t>
      </w:r>
    </w:p>
    <w:p w14:paraId="3BF83980">
      <w:pPr>
        <w:tabs>
          <w:tab w:val="left" w:pos="769"/>
        </w:tabs>
        <w:spacing w:line="360" w:lineRule="auto"/>
        <w:rPr>
          <w:rFonts w:hint="eastAsia"/>
          <w:sz w:val="24"/>
        </w:rPr>
      </w:pPr>
      <w:r>
        <w:rPr>
          <w:rFonts w:hint="eastAsia" w:ascii="宋体" w:hAnsi="宋体" w:cs="宋体"/>
          <w:sz w:val="24"/>
        </w:rPr>
        <w:t xml:space="preserve">      </w:t>
      </w:r>
      <w:r>
        <w:rPr>
          <w:sz w:val="24"/>
        </w:rPr>
        <w:t>●</w:t>
      </w:r>
      <w:r>
        <w:rPr>
          <w:rFonts w:hint="eastAsia"/>
          <w:sz w:val="24"/>
        </w:rPr>
        <w:t xml:space="preserve"> 本手册中的技术信息改动将不另行通知。</w:t>
      </w:r>
    </w:p>
    <w:p w14:paraId="55EE677A">
      <w:pPr>
        <w:spacing w:line="360" w:lineRule="auto"/>
        <w:ind w:left="540" w:leftChars="257"/>
        <w:rPr>
          <w:rFonts w:hint="eastAsia"/>
        </w:rPr>
      </w:pPr>
    </w:p>
    <w:p w14:paraId="05D27D53">
      <w:pPr>
        <w:rPr>
          <w:b/>
          <w:sz w:val="28"/>
          <w:szCs w:val="28"/>
        </w:rPr>
      </w:pPr>
    </w:p>
    <w:p w14:paraId="07627063">
      <w:pPr>
        <w:rPr>
          <w:b/>
          <w:sz w:val="28"/>
          <w:szCs w:val="28"/>
        </w:rPr>
      </w:pPr>
    </w:p>
    <w:p w14:paraId="7D19051A">
      <w:pPr>
        <w:rPr>
          <w:rFonts w:hint="eastAsia"/>
        </w:rPr>
      </w:pPr>
    </w:p>
    <w:p w14:paraId="4AE4CDF9">
      <w:pPr>
        <w:pStyle w:val="16"/>
        <w:rPr>
          <w:rFonts w:hint="eastAsia"/>
          <w:b/>
          <w:sz w:val="40"/>
          <w:szCs w:val="40"/>
        </w:rPr>
      </w:pPr>
    </w:p>
    <w:p w14:paraId="309ED58C">
      <w:pPr>
        <w:pStyle w:val="16"/>
        <w:rPr>
          <w:rFonts w:hint="eastAsia" w:ascii="黑体" w:hAnsi="黑体" w:eastAsia="黑体" w:cs="黑体"/>
          <w:b/>
          <w:sz w:val="32"/>
          <w:szCs w:val="32"/>
        </w:rPr>
      </w:pPr>
      <w:r>
        <w:rPr>
          <w:rFonts w:hint="eastAsia" w:ascii="黑体" w:hAnsi="黑体" w:eastAsia="黑体" w:cs="黑体"/>
          <w:b/>
          <w:sz w:val="32"/>
          <w:szCs w:val="32"/>
        </w:rPr>
        <w:t>目   录</w:t>
      </w:r>
    </w:p>
    <w:p w14:paraId="0C13E319">
      <w:pPr>
        <w:pStyle w:val="18"/>
        <w:tabs>
          <w:tab w:val="right" w:leader="dot" w:pos="10466"/>
        </w:tabs>
      </w:pPr>
      <w:r>
        <w:rPr>
          <w:rFonts w:ascii="宋体" w:hAnsi="宋体"/>
          <w:sz w:val="24"/>
        </w:rPr>
        <w:fldChar w:fldCharType="begin"/>
      </w:r>
      <w:r>
        <w:rPr>
          <w:rFonts w:ascii="宋体" w:hAnsi="宋体"/>
          <w:sz w:val="24"/>
        </w:rPr>
        <w:instrText xml:space="preserve"> </w:instrText>
      </w:r>
      <w:r>
        <w:rPr>
          <w:rFonts w:hint="eastAsia" w:ascii="宋体" w:hAnsi="宋体"/>
          <w:sz w:val="24"/>
        </w:rPr>
        <w:instrText xml:space="preserve">TOC \o "1-2" \h \z \u</w:instrText>
      </w:r>
      <w:r>
        <w:rPr>
          <w:rFonts w:ascii="宋体" w:hAnsi="宋体"/>
          <w:sz w:val="24"/>
        </w:rPr>
        <w:instrText xml:space="preserve"> </w:instrText>
      </w:r>
      <w:r>
        <w:rPr>
          <w:rFonts w:ascii="宋体" w:hAnsi="宋体"/>
          <w:sz w:val="24"/>
        </w:rPr>
        <w:fldChar w:fldCharType="separate"/>
      </w:r>
    </w:p>
    <w:p w14:paraId="77578458">
      <w:pPr>
        <w:pStyle w:val="16"/>
        <w:tabs>
          <w:tab w:val="right" w:leader="dot" w:pos="10466"/>
          <w:tab w:val="clear" w:pos="8494"/>
        </w:tabs>
      </w:pPr>
      <w:r>
        <w:rPr>
          <w:rFonts w:ascii="宋体" w:hAnsi="宋体"/>
          <w:szCs w:val="24"/>
        </w:rPr>
        <w:fldChar w:fldCharType="begin"/>
      </w:r>
      <w:r>
        <w:rPr>
          <w:rFonts w:ascii="宋体" w:hAnsi="宋体"/>
          <w:szCs w:val="24"/>
        </w:rPr>
        <w:instrText xml:space="preserve"> HYPERLINK \l _Toc24498 </w:instrText>
      </w:r>
      <w:r>
        <w:rPr>
          <w:rFonts w:ascii="宋体" w:hAnsi="宋体"/>
          <w:szCs w:val="24"/>
        </w:rPr>
        <w:fldChar w:fldCharType="separate"/>
      </w:r>
      <w:r>
        <w:rPr>
          <w:rFonts w:hint="eastAsia" w:ascii="黑体" w:hAnsi="黑体" w:eastAsia="黑体" w:cs="黑体"/>
          <w:bCs/>
          <w:szCs w:val="36"/>
        </w:rPr>
        <w:t>前言</w:t>
      </w:r>
      <w:r>
        <w:tab/>
      </w:r>
      <w:r>
        <w:fldChar w:fldCharType="begin"/>
      </w:r>
      <w:r>
        <w:instrText xml:space="preserve"> PAGEREF _Toc24498 \h </w:instrText>
      </w:r>
      <w:r>
        <w:fldChar w:fldCharType="separate"/>
      </w:r>
      <w:r>
        <w:t>1</w:t>
      </w:r>
      <w:r>
        <w:fldChar w:fldCharType="end"/>
      </w:r>
      <w:r>
        <w:rPr>
          <w:rFonts w:ascii="宋体" w:hAnsi="宋体"/>
          <w:szCs w:val="24"/>
        </w:rPr>
        <w:fldChar w:fldCharType="end"/>
      </w:r>
    </w:p>
    <w:p w14:paraId="0AA4DEE6">
      <w:pPr>
        <w:pStyle w:val="16"/>
        <w:tabs>
          <w:tab w:val="right" w:leader="dot" w:pos="10466"/>
          <w:tab w:val="clear" w:pos="8494"/>
        </w:tabs>
      </w:pPr>
      <w:r>
        <w:rPr>
          <w:rFonts w:ascii="宋体" w:hAnsi="宋体"/>
          <w:szCs w:val="24"/>
        </w:rPr>
        <w:fldChar w:fldCharType="begin"/>
      </w:r>
      <w:r>
        <w:rPr>
          <w:rFonts w:ascii="宋体" w:hAnsi="宋体"/>
          <w:szCs w:val="24"/>
        </w:rPr>
        <w:instrText xml:space="preserve"> HYPERLINK \l _Toc22213 </w:instrText>
      </w:r>
      <w:r>
        <w:rPr>
          <w:rFonts w:ascii="宋体" w:hAnsi="宋体"/>
          <w:szCs w:val="24"/>
        </w:rPr>
        <w:fldChar w:fldCharType="separate"/>
      </w:r>
      <w:r>
        <w:rPr>
          <w:rFonts w:hint="eastAsia" w:ascii="黑体" w:hAnsi="黑体" w:eastAsia="黑体" w:cs="黑体"/>
          <w:bCs/>
          <w:szCs w:val="32"/>
          <w:lang w:val="en-US" w:eastAsia="zh-CN"/>
        </w:rPr>
        <w:t>第一章 产品介绍</w:t>
      </w:r>
      <w:r>
        <w:tab/>
      </w:r>
      <w:r>
        <w:fldChar w:fldCharType="begin"/>
      </w:r>
      <w:r>
        <w:instrText xml:space="preserve"> PAGEREF _Toc22213 \h </w:instrText>
      </w:r>
      <w:r>
        <w:fldChar w:fldCharType="separate"/>
      </w:r>
      <w:r>
        <w:t>2</w:t>
      </w:r>
      <w:r>
        <w:fldChar w:fldCharType="end"/>
      </w:r>
      <w:r>
        <w:rPr>
          <w:rFonts w:ascii="宋体" w:hAnsi="宋体"/>
          <w:szCs w:val="24"/>
        </w:rPr>
        <w:fldChar w:fldCharType="end"/>
      </w:r>
    </w:p>
    <w:p w14:paraId="3D24D153">
      <w:pPr>
        <w:pStyle w:val="18"/>
        <w:tabs>
          <w:tab w:val="right" w:leader="dot" w:pos="10466"/>
        </w:tabs>
      </w:pPr>
      <w:r>
        <w:rPr>
          <w:rFonts w:ascii="宋体" w:hAnsi="宋体"/>
          <w:szCs w:val="24"/>
        </w:rPr>
        <w:fldChar w:fldCharType="begin"/>
      </w:r>
      <w:r>
        <w:rPr>
          <w:rFonts w:ascii="宋体" w:hAnsi="宋体"/>
          <w:szCs w:val="24"/>
        </w:rPr>
        <w:instrText xml:space="preserve"> HYPERLINK \l _Toc28445 </w:instrText>
      </w:r>
      <w:r>
        <w:rPr>
          <w:rFonts w:ascii="宋体" w:hAnsi="宋体"/>
          <w:szCs w:val="24"/>
        </w:rPr>
        <w:fldChar w:fldCharType="separate"/>
      </w:r>
      <w:r>
        <w:rPr>
          <w:rFonts w:hint="eastAsia" w:ascii="黑体" w:hAnsi="黑体" w:cs="黑体"/>
          <w:szCs w:val="30"/>
          <w:lang w:val="en-US" w:eastAsia="zh-CN"/>
        </w:rPr>
        <w:t>1</w:t>
      </w:r>
      <w:r>
        <w:rPr>
          <w:rFonts w:hint="eastAsia" w:ascii="黑体" w:hAnsi="黑体" w:eastAsia="黑体" w:cs="黑体"/>
          <w:szCs w:val="30"/>
        </w:rPr>
        <w:t>.1产品概述</w:t>
      </w:r>
      <w:r>
        <w:tab/>
      </w:r>
      <w:r>
        <w:fldChar w:fldCharType="begin"/>
      </w:r>
      <w:r>
        <w:instrText xml:space="preserve"> PAGEREF _Toc28445 \h </w:instrText>
      </w:r>
      <w:r>
        <w:fldChar w:fldCharType="separate"/>
      </w:r>
      <w:r>
        <w:t>2</w:t>
      </w:r>
      <w:r>
        <w:fldChar w:fldCharType="end"/>
      </w:r>
      <w:r>
        <w:rPr>
          <w:rFonts w:ascii="宋体" w:hAnsi="宋体"/>
          <w:szCs w:val="24"/>
        </w:rPr>
        <w:fldChar w:fldCharType="end"/>
      </w:r>
    </w:p>
    <w:p w14:paraId="15DFB313">
      <w:pPr>
        <w:pStyle w:val="18"/>
        <w:tabs>
          <w:tab w:val="right" w:leader="dot" w:pos="10466"/>
        </w:tabs>
      </w:pPr>
      <w:r>
        <w:rPr>
          <w:rFonts w:ascii="宋体" w:hAnsi="宋体"/>
          <w:szCs w:val="24"/>
        </w:rPr>
        <w:fldChar w:fldCharType="begin"/>
      </w:r>
      <w:r>
        <w:rPr>
          <w:rFonts w:ascii="宋体" w:hAnsi="宋体"/>
          <w:szCs w:val="24"/>
        </w:rPr>
        <w:instrText xml:space="preserve"> HYPERLINK \l _Toc32718 </w:instrText>
      </w:r>
      <w:r>
        <w:rPr>
          <w:rFonts w:ascii="宋体" w:hAnsi="宋体"/>
          <w:szCs w:val="24"/>
        </w:rPr>
        <w:fldChar w:fldCharType="separate"/>
      </w:r>
      <w:r>
        <w:rPr>
          <w:rFonts w:hint="eastAsia" w:ascii="黑体" w:hAnsi="黑体" w:cs="黑体"/>
          <w:szCs w:val="30"/>
          <w:lang w:val="en-US" w:eastAsia="zh-CN"/>
        </w:rPr>
        <w:t>1</w:t>
      </w:r>
      <w:r>
        <w:rPr>
          <w:rFonts w:hint="eastAsia" w:ascii="黑体" w:hAnsi="黑体" w:eastAsia="黑体" w:cs="黑体"/>
          <w:szCs w:val="30"/>
        </w:rPr>
        <w:t>.2主要用途及适用范围</w:t>
      </w:r>
      <w:r>
        <w:tab/>
      </w:r>
      <w:r>
        <w:fldChar w:fldCharType="begin"/>
      </w:r>
      <w:r>
        <w:instrText xml:space="preserve"> PAGEREF _Toc32718 \h </w:instrText>
      </w:r>
      <w:r>
        <w:fldChar w:fldCharType="separate"/>
      </w:r>
      <w:r>
        <w:t>2</w:t>
      </w:r>
      <w:r>
        <w:fldChar w:fldCharType="end"/>
      </w:r>
      <w:r>
        <w:rPr>
          <w:rFonts w:ascii="宋体" w:hAnsi="宋体"/>
          <w:szCs w:val="24"/>
        </w:rPr>
        <w:fldChar w:fldCharType="end"/>
      </w:r>
    </w:p>
    <w:p w14:paraId="41BA4220">
      <w:pPr>
        <w:pStyle w:val="18"/>
        <w:tabs>
          <w:tab w:val="right" w:leader="dot" w:pos="10466"/>
        </w:tabs>
      </w:pPr>
      <w:r>
        <w:rPr>
          <w:rFonts w:ascii="宋体" w:hAnsi="宋体"/>
          <w:szCs w:val="24"/>
        </w:rPr>
        <w:fldChar w:fldCharType="begin"/>
      </w:r>
      <w:r>
        <w:rPr>
          <w:rFonts w:ascii="宋体" w:hAnsi="宋体"/>
          <w:szCs w:val="24"/>
        </w:rPr>
        <w:instrText xml:space="preserve"> HYPERLINK \l _Toc2364 </w:instrText>
      </w:r>
      <w:r>
        <w:rPr>
          <w:rFonts w:ascii="宋体" w:hAnsi="宋体"/>
          <w:szCs w:val="24"/>
        </w:rPr>
        <w:fldChar w:fldCharType="separate"/>
      </w:r>
      <w:r>
        <w:rPr>
          <w:rFonts w:hint="eastAsia" w:ascii="黑体" w:hAnsi="黑体" w:cs="黑体"/>
          <w:szCs w:val="30"/>
          <w:lang w:val="en-US" w:eastAsia="zh-CN"/>
        </w:rPr>
        <w:t>1</w:t>
      </w:r>
      <w:r>
        <w:rPr>
          <w:rFonts w:hint="eastAsia" w:ascii="黑体" w:hAnsi="黑体" w:eastAsia="黑体" w:cs="黑体"/>
          <w:szCs w:val="30"/>
        </w:rPr>
        <w:t>.3</w:t>
      </w:r>
      <w:r>
        <w:rPr>
          <w:rFonts w:hint="eastAsia" w:ascii="黑体" w:hAnsi="黑体" w:eastAsia="黑体" w:cs="黑体"/>
          <w:szCs w:val="30"/>
          <w:lang w:val="en-US" w:eastAsia="zh-CN"/>
        </w:rPr>
        <w:t>项目要求</w:t>
      </w:r>
      <w:r>
        <w:tab/>
      </w:r>
      <w:r>
        <w:rPr>
          <w:rFonts w:hint="eastAsia"/>
          <w:lang w:val="en-US" w:eastAsia="zh-CN"/>
        </w:rPr>
        <w:t>2</w:t>
      </w:r>
      <w:r>
        <w:rPr>
          <w:rFonts w:ascii="宋体" w:hAnsi="宋体"/>
          <w:szCs w:val="24"/>
        </w:rPr>
        <w:fldChar w:fldCharType="end"/>
      </w:r>
    </w:p>
    <w:p w14:paraId="1E01A41F">
      <w:pPr>
        <w:pStyle w:val="18"/>
        <w:tabs>
          <w:tab w:val="right" w:leader="dot" w:pos="10466"/>
        </w:tabs>
      </w:pPr>
      <w:r>
        <w:rPr>
          <w:rFonts w:ascii="宋体" w:hAnsi="宋体"/>
          <w:szCs w:val="24"/>
        </w:rPr>
        <w:fldChar w:fldCharType="begin"/>
      </w:r>
      <w:r>
        <w:rPr>
          <w:rFonts w:ascii="宋体" w:hAnsi="宋体"/>
          <w:szCs w:val="24"/>
        </w:rPr>
        <w:instrText xml:space="preserve"> HYPERLINK \l _Toc8289 </w:instrText>
      </w:r>
      <w:r>
        <w:rPr>
          <w:rFonts w:ascii="宋体" w:hAnsi="宋体"/>
          <w:szCs w:val="24"/>
        </w:rPr>
        <w:fldChar w:fldCharType="separate"/>
      </w:r>
      <w:r>
        <w:rPr>
          <w:rFonts w:hint="eastAsia" w:ascii="黑体" w:hAnsi="黑体" w:cs="黑体"/>
          <w:szCs w:val="30"/>
          <w:lang w:val="en-US" w:eastAsia="zh-CN"/>
        </w:rPr>
        <w:t>1</w:t>
      </w:r>
      <w:r>
        <w:rPr>
          <w:rFonts w:hint="eastAsia" w:ascii="黑体" w:hAnsi="黑体" w:eastAsia="黑体" w:cs="黑体"/>
          <w:szCs w:val="30"/>
        </w:rPr>
        <w:t>.4</w:t>
      </w:r>
      <w:r>
        <w:rPr>
          <w:rFonts w:hint="eastAsia" w:ascii="黑体" w:hAnsi="黑体" w:eastAsia="黑体" w:cs="黑体"/>
          <w:szCs w:val="30"/>
          <w:lang w:val="en-US" w:eastAsia="zh-CN"/>
        </w:rPr>
        <w:t>预期目标</w:t>
      </w:r>
      <w:r>
        <w:tab/>
      </w:r>
      <w:r>
        <w:rPr>
          <w:rFonts w:hint="eastAsia"/>
          <w:lang w:val="en-US" w:eastAsia="zh-CN"/>
        </w:rPr>
        <w:t>3</w:t>
      </w:r>
      <w:r>
        <w:rPr>
          <w:rFonts w:ascii="宋体" w:hAnsi="宋体"/>
          <w:szCs w:val="24"/>
        </w:rPr>
        <w:fldChar w:fldCharType="end"/>
      </w:r>
    </w:p>
    <w:p w14:paraId="6C6A0D3F">
      <w:pPr>
        <w:pStyle w:val="18"/>
        <w:tabs>
          <w:tab w:val="right" w:leader="dot" w:pos="10466"/>
        </w:tabs>
      </w:pPr>
      <w:r>
        <w:rPr>
          <w:rFonts w:ascii="宋体" w:hAnsi="宋体"/>
          <w:szCs w:val="24"/>
        </w:rPr>
        <w:fldChar w:fldCharType="begin"/>
      </w:r>
      <w:r>
        <w:rPr>
          <w:rFonts w:ascii="宋体" w:hAnsi="宋体"/>
          <w:szCs w:val="24"/>
        </w:rPr>
        <w:instrText xml:space="preserve"> HYPERLINK \l _Toc20184 </w:instrText>
      </w:r>
      <w:r>
        <w:rPr>
          <w:rFonts w:ascii="宋体" w:hAnsi="宋体"/>
          <w:szCs w:val="24"/>
        </w:rPr>
        <w:fldChar w:fldCharType="separate"/>
      </w:r>
      <w:r>
        <w:rPr>
          <w:rFonts w:hint="eastAsia" w:ascii="黑体" w:hAnsi="黑体" w:cs="黑体"/>
          <w:szCs w:val="30"/>
          <w:lang w:val="en-US" w:eastAsia="zh-CN"/>
        </w:rPr>
        <w:t>1.5</w:t>
      </w:r>
      <w:r>
        <w:rPr>
          <w:rFonts w:hint="eastAsia" w:ascii="黑体" w:hAnsi="黑体" w:eastAsia="黑体" w:cs="黑体"/>
          <w:szCs w:val="30"/>
          <w:lang w:val="en-US" w:eastAsia="zh-CN"/>
        </w:rPr>
        <w:t>设备性能指标</w:t>
      </w:r>
      <w:r>
        <w:tab/>
      </w:r>
      <w:r>
        <w:rPr>
          <w:rFonts w:hint="eastAsia"/>
          <w:lang w:val="en-US" w:eastAsia="zh-CN"/>
        </w:rPr>
        <w:t>4</w:t>
      </w:r>
      <w:r>
        <w:rPr>
          <w:rFonts w:ascii="宋体" w:hAnsi="宋体"/>
          <w:szCs w:val="24"/>
        </w:rPr>
        <w:fldChar w:fldCharType="end"/>
      </w:r>
    </w:p>
    <w:p w14:paraId="0AB889DE">
      <w:pPr>
        <w:pStyle w:val="16"/>
        <w:tabs>
          <w:tab w:val="right" w:leader="dot" w:pos="10466"/>
          <w:tab w:val="clear" w:pos="8494"/>
        </w:tabs>
        <w:rPr>
          <w:rFonts w:hint="eastAsia" w:eastAsia="宋体"/>
          <w:lang w:val="en-US" w:eastAsia="zh-CN"/>
        </w:rPr>
      </w:pPr>
      <w:r>
        <w:rPr>
          <w:rFonts w:ascii="宋体" w:hAnsi="宋体"/>
          <w:szCs w:val="24"/>
        </w:rPr>
        <w:fldChar w:fldCharType="begin"/>
      </w:r>
      <w:r>
        <w:rPr>
          <w:rFonts w:ascii="宋体" w:hAnsi="宋体"/>
          <w:szCs w:val="24"/>
        </w:rPr>
        <w:instrText xml:space="preserve"> HYPERLINK \l _Toc32047 </w:instrText>
      </w:r>
      <w:r>
        <w:rPr>
          <w:rFonts w:ascii="宋体" w:hAnsi="宋体"/>
          <w:szCs w:val="24"/>
        </w:rPr>
        <w:fldChar w:fldCharType="separate"/>
      </w:r>
      <w:r>
        <w:rPr>
          <w:rFonts w:hint="eastAsia" w:ascii="黑体" w:hAnsi="黑体" w:eastAsia="黑体" w:cs="黑体"/>
          <w:bCs/>
          <w:szCs w:val="32"/>
          <w:lang w:val="en-US" w:eastAsia="zh-CN"/>
        </w:rPr>
        <w:t>第二章 系统介绍</w:t>
      </w:r>
      <w:r>
        <w:tab/>
      </w:r>
      <w:r>
        <w:rPr>
          <w:rFonts w:hint="eastAsia"/>
          <w:lang w:val="en-US" w:eastAsia="zh-CN"/>
        </w:rPr>
        <w:t>4</w:t>
      </w:r>
      <w:r>
        <w:rPr>
          <w:rFonts w:ascii="宋体" w:hAnsi="宋体"/>
          <w:szCs w:val="24"/>
        </w:rPr>
        <w:fldChar w:fldCharType="end"/>
      </w:r>
    </w:p>
    <w:p w14:paraId="0FFC63C8">
      <w:pPr>
        <w:pStyle w:val="18"/>
        <w:tabs>
          <w:tab w:val="right" w:leader="dot" w:pos="10466"/>
        </w:tabs>
      </w:pPr>
      <w:r>
        <w:rPr>
          <w:rFonts w:ascii="宋体" w:hAnsi="宋体"/>
          <w:szCs w:val="24"/>
        </w:rPr>
        <w:fldChar w:fldCharType="begin"/>
      </w:r>
      <w:r>
        <w:rPr>
          <w:rFonts w:ascii="宋体" w:hAnsi="宋体"/>
          <w:szCs w:val="24"/>
        </w:rPr>
        <w:instrText xml:space="preserve"> HYPERLINK \l _Toc17573 </w:instrText>
      </w:r>
      <w:r>
        <w:rPr>
          <w:rFonts w:ascii="宋体" w:hAnsi="宋体"/>
          <w:szCs w:val="24"/>
        </w:rPr>
        <w:fldChar w:fldCharType="separate"/>
      </w:r>
      <w:r>
        <w:rPr>
          <w:rFonts w:hint="eastAsia" w:ascii="黑体" w:hAnsi="黑体" w:cs="黑体"/>
          <w:szCs w:val="30"/>
          <w:lang w:val="en-US" w:eastAsia="zh-CN"/>
        </w:rPr>
        <w:t>2</w:t>
      </w:r>
      <w:r>
        <w:rPr>
          <w:rFonts w:hint="eastAsia" w:ascii="黑体" w:hAnsi="黑体" w:eastAsia="黑体" w:cs="黑体"/>
          <w:szCs w:val="30"/>
        </w:rPr>
        <w:t>.1</w:t>
      </w:r>
      <w:r>
        <w:rPr>
          <w:rFonts w:hint="eastAsia" w:ascii="黑体" w:hAnsi="黑体" w:eastAsia="黑体" w:cs="黑体"/>
          <w:szCs w:val="30"/>
          <w:lang w:val="en-US" w:eastAsia="zh-CN"/>
        </w:rPr>
        <w:t>系统组成</w:t>
      </w:r>
      <w:r>
        <w:tab/>
      </w:r>
      <w:r>
        <w:rPr>
          <w:rFonts w:hint="eastAsia"/>
          <w:lang w:val="en-US" w:eastAsia="zh-CN"/>
        </w:rPr>
        <w:t>4</w:t>
      </w:r>
      <w:r>
        <w:rPr>
          <w:rFonts w:ascii="宋体" w:hAnsi="宋体"/>
          <w:szCs w:val="24"/>
        </w:rPr>
        <w:fldChar w:fldCharType="end"/>
      </w:r>
    </w:p>
    <w:p w14:paraId="5B6CABCD">
      <w:pPr>
        <w:pStyle w:val="18"/>
        <w:tabs>
          <w:tab w:val="right" w:leader="dot" w:pos="10466"/>
        </w:tabs>
        <w:rPr>
          <w:rFonts w:ascii="宋体" w:hAnsi="宋体"/>
          <w:szCs w:val="24"/>
        </w:rPr>
      </w:pPr>
      <w:r>
        <w:rPr>
          <w:rFonts w:ascii="宋体" w:hAnsi="宋体"/>
          <w:szCs w:val="24"/>
        </w:rPr>
        <w:fldChar w:fldCharType="begin"/>
      </w:r>
      <w:r>
        <w:rPr>
          <w:rFonts w:ascii="宋体" w:hAnsi="宋体"/>
          <w:szCs w:val="24"/>
        </w:rPr>
        <w:instrText xml:space="preserve"> HYPERLINK \l _Toc14272 </w:instrText>
      </w:r>
      <w:r>
        <w:rPr>
          <w:rFonts w:ascii="宋体" w:hAnsi="宋体"/>
          <w:szCs w:val="24"/>
        </w:rPr>
        <w:fldChar w:fldCharType="separate"/>
      </w:r>
      <w:r>
        <w:rPr>
          <w:rFonts w:hint="eastAsia" w:ascii="黑体" w:hAnsi="黑体" w:cs="黑体"/>
          <w:szCs w:val="30"/>
          <w:lang w:val="en-US" w:eastAsia="zh-CN"/>
        </w:rPr>
        <w:t>2</w:t>
      </w:r>
      <w:r>
        <w:rPr>
          <w:rFonts w:hint="eastAsia" w:ascii="黑体" w:hAnsi="黑体" w:eastAsia="黑体" w:cs="黑体"/>
          <w:szCs w:val="30"/>
        </w:rPr>
        <w:t>.2</w:t>
      </w:r>
      <w:r>
        <w:rPr>
          <w:rFonts w:hint="eastAsia" w:ascii="黑体" w:hAnsi="黑体" w:eastAsia="黑体" w:cs="黑体"/>
          <w:szCs w:val="30"/>
          <w:lang w:val="en-US" w:eastAsia="zh-CN"/>
        </w:rPr>
        <w:t>系统特点</w:t>
      </w:r>
      <w:r>
        <w:tab/>
      </w:r>
      <w:r>
        <w:rPr>
          <w:rFonts w:hint="eastAsia"/>
          <w:lang w:val="en-US" w:eastAsia="zh-CN"/>
        </w:rPr>
        <w:t>5</w:t>
      </w:r>
      <w:r>
        <w:rPr>
          <w:rFonts w:ascii="宋体" w:hAnsi="宋体"/>
          <w:szCs w:val="24"/>
        </w:rPr>
        <w:fldChar w:fldCharType="end"/>
      </w:r>
    </w:p>
    <w:p w14:paraId="506FC9E7">
      <w:pPr>
        <w:pStyle w:val="16"/>
        <w:tabs>
          <w:tab w:val="right" w:leader="dot" w:pos="10466"/>
          <w:tab w:val="clear" w:pos="8494"/>
        </w:tabs>
      </w:pPr>
      <w:r>
        <w:rPr>
          <w:rFonts w:ascii="宋体" w:hAnsi="宋体"/>
          <w:szCs w:val="24"/>
        </w:rPr>
        <w:fldChar w:fldCharType="begin"/>
      </w:r>
      <w:r>
        <w:rPr>
          <w:rFonts w:ascii="宋体" w:hAnsi="宋体"/>
          <w:szCs w:val="24"/>
        </w:rPr>
        <w:instrText xml:space="preserve"> HYPERLINK \l _Toc32551 </w:instrText>
      </w:r>
      <w:r>
        <w:rPr>
          <w:rFonts w:ascii="宋体" w:hAnsi="宋体"/>
          <w:szCs w:val="24"/>
        </w:rPr>
        <w:fldChar w:fldCharType="separate"/>
      </w:r>
      <w:r>
        <w:rPr>
          <w:rFonts w:hint="eastAsia" w:ascii="黑体" w:hAnsi="黑体" w:eastAsia="黑体" w:cs="黑体"/>
          <w:bCs/>
          <w:szCs w:val="32"/>
          <w:lang w:val="en-US" w:eastAsia="zh-CN"/>
        </w:rPr>
        <w:t>第三章 系统组件系统</w:t>
      </w:r>
      <w:r>
        <w:tab/>
      </w:r>
      <w:r>
        <w:rPr>
          <w:rFonts w:hint="eastAsia"/>
          <w:lang w:val="en-US" w:eastAsia="zh-CN"/>
        </w:rPr>
        <w:t>5</w:t>
      </w:r>
      <w:r>
        <w:rPr>
          <w:rFonts w:ascii="宋体" w:hAnsi="宋体"/>
          <w:szCs w:val="24"/>
        </w:rPr>
        <w:fldChar w:fldCharType="end"/>
      </w:r>
    </w:p>
    <w:p w14:paraId="58672D1D">
      <w:pPr>
        <w:pStyle w:val="18"/>
        <w:tabs>
          <w:tab w:val="right" w:leader="dot" w:pos="10466"/>
        </w:tabs>
      </w:pPr>
      <w:r>
        <w:rPr>
          <w:rFonts w:ascii="宋体" w:hAnsi="宋体"/>
          <w:szCs w:val="24"/>
        </w:rPr>
        <w:fldChar w:fldCharType="begin"/>
      </w:r>
      <w:r>
        <w:rPr>
          <w:rFonts w:ascii="宋体" w:hAnsi="宋体"/>
          <w:szCs w:val="24"/>
        </w:rPr>
        <w:instrText xml:space="preserve"> HYPERLINK \l _Toc3899 </w:instrText>
      </w:r>
      <w:r>
        <w:rPr>
          <w:rFonts w:ascii="宋体" w:hAnsi="宋体"/>
          <w:szCs w:val="24"/>
        </w:rPr>
        <w:fldChar w:fldCharType="separate"/>
      </w:r>
      <w:r>
        <w:rPr>
          <w:rFonts w:hint="eastAsia" w:ascii="黑体" w:hAnsi="黑体" w:cs="黑体"/>
          <w:szCs w:val="30"/>
          <w:lang w:val="en-US" w:eastAsia="zh-CN"/>
        </w:rPr>
        <w:t>3</w:t>
      </w:r>
      <w:r>
        <w:rPr>
          <w:rFonts w:hint="eastAsia" w:ascii="黑体" w:hAnsi="黑体" w:eastAsia="黑体" w:cs="黑体"/>
          <w:szCs w:val="30"/>
        </w:rPr>
        <w:t>.1</w:t>
      </w:r>
      <w:r>
        <w:rPr>
          <w:rFonts w:hint="eastAsia" w:ascii="黑体" w:hAnsi="黑体" w:eastAsia="黑体" w:cs="黑体"/>
          <w:szCs w:val="30"/>
          <w:lang w:val="en-US" w:eastAsia="zh-CN"/>
        </w:rPr>
        <w:t>采样系统</w:t>
      </w:r>
      <w:r>
        <w:tab/>
      </w:r>
      <w:r>
        <w:rPr>
          <w:rFonts w:hint="eastAsia"/>
          <w:lang w:val="en-US" w:eastAsia="zh-CN"/>
        </w:rPr>
        <w:t>5</w:t>
      </w:r>
      <w:r>
        <w:rPr>
          <w:rFonts w:ascii="宋体" w:hAnsi="宋体"/>
          <w:szCs w:val="24"/>
        </w:rPr>
        <w:fldChar w:fldCharType="end"/>
      </w:r>
    </w:p>
    <w:p w14:paraId="66566C54">
      <w:pPr>
        <w:pStyle w:val="18"/>
        <w:tabs>
          <w:tab w:val="right" w:leader="dot" w:pos="10466"/>
        </w:tabs>
      </w:pPr>
      <w:r>
        <w:rPr>
          <w:rFonts w:ascii="宋体" w:hAnsi="宋体"/>
          <w:szCs w:val="24"/>
        </w:rPr>
        <w:fldChar w:fldCharType="begin"/>
      </w:r>
      <w:r>
        <w:rPr>
          <w:rFonts w:ascii="宋体" w:hAnsi="宋体"/>
          <w:szCs w:val="24"/>
        </w:rPr>
        <w:instrText xml:space="preserve"> HYPERLINK \l _Toc4818 </w:instrText>
      </w:r>
      <w:r>
        <w:rPr>
          <w:rFonts w:ascii="宋体" w:hAnsi="宋体"/>
          <w:szCs w:val="24"/>
        </w:rPr>
        <w:fldChar w:fldCharType="separate"/>
      </w:r>
      <w:r>
        <w:rPr>
          <w:rFonts w:hint="eastAsia" w:ascii="黑体" w:hAnsi="黑体" w:cs="黑体"/>
          <w:szCs w:val="30"/>
          <w:lang w:val="en-US" w:eastAsia="zh-CN"/>
        </w:rPr>
        <w:t xml:space="preserve">3.2 </w:t>
      </w:r>
      <w:r>
        <w:rPr>
          <w:rFonts w:hint="eastAsia" w:ascii="黑体" w:hAnsi="黑体" w:eastAsia="黑体" w:cs="黑体"/>
          <w:szCs w:val="30"/>
          <w:lang w:val="en-US" w:eastAsia="zh-CN"/>
        </w:rPr>
        <w:t>VOCs 在线监测仪</w:t>
      </w:r>
      <w:r>
        <w:tab/>
      </w:r>
      <w:r>
        <w:rPr>
          <w:rFonts w:hint="eastAsia"/>
          <w:lang w:val="en-US" w:eastAsia="zh-CN"/>
        </w:rPr>
        <w:t>5</w:t>
      </w:r>
      <w:r>
        <w:rPr>
          <w:rFonts w:ascii="宋体" w:hAnsi="宋体"/>
          <w:szCs w:val="24"/>
        </w:rPr>
        <w:fldChar w:fldCharType="end"/>
      </w:r>
    </w:p>
    <w:p w14:paraId="7CA74F69">
      <w:pPr>
        <w:pStyle w:val="18"/>
        <w:tabs>
          <w:tab w:val="right" w:leader="dot" w:pos="10466"/>
        </w:tabs>
        <w:rPr>
          <w:rFonts w:hint="default"/>
          <w:lang w:val="en-US" w:eastAsia="zh-CN"/>
        </w:rPr>
      </w:pPr>
      <w:r>
        <w:rPr>
          <w:rFonts w:ascii="宋体" w:hAnsi="宋体"/>
          <w:szCs w:val="24"/>
        </w:rPr>
        <w:fldChar w:fldCharType="begin"/>
      </w:r>
      <w:r>
        <w:rPr>
          <w:rFonts w:ascii="宋体" w:hAnsi="宋体"/>
          <w:szCs w:val="24"/>
        </w:rPr>
        <w:instrText xml:space="preserve"> HYPERLINK \l _Toc30856 </w:instrText>
      </w:r>
      <w:r>
        <w:rPr>
          <w:rFonts w:ascii="宋体" w:hAnsi="宋体"/>
          <w:szCs w:val="24"/>
        </w:rPr>
        <w:fldChar w:fldCharType="separate"/>
      </w:r>
      <w:r>
        <w:rPr>
          <w:rFonts w:hint="eastAsia" w:ascii="黑体" w:hAnsi="黑体" w:cs="黑体"/>
          <w:szCs w:val="30"/>
          <w:lang w:val="en-US" w:eastAsia="zh-CN"/>
        </w:rPr>
        <w:t>3.3</w:t>
      </w:r>
      <w:r>
        <w:rPr>
          <w:rFonts w:hint="eastAsia" w:ascii="黑体" w:hAnsi="黑体" w:eastAsia="黑体" w:cs="黑体"/>
          <w:szCs w:val="30"/>
          <w:lang w:val="en-US" w:eastAsia="zh-CN"/>
        </w:rPr>
        <w:t>系统控制及数据采集子系统</w:t>
      </w:r>
      <w:r>
        <w:tab/>
      </w:r>
      <w:r>
        <w:rPr>
          <w:rFonts w:hint="eastAsia" w:ascii="宋体" w:hAnsi="宋体"/>
          <w:szCs w:val="24"/>
          <w:lang w:val="en-US" w:eastAsia="zh-CN"/>
        </w:rPr>
        <w:t>9</w:t>
      </w:r>
      <w:r>
        <w:rPr>
          <w:rFonts w:ascii="宋体" w:hAnsi="宋体"/>
          <w:szCs w:val="24"/>
        </w:rPr>
        <w:fldChar w:fldCharType="end"/>
      </w:r>
    </w:p>
    <w:p w14:paraId="40E600F3">
      <w:pPr>
        <w:pStyle w:val="16"/>
        <w:tabs>
          <w:tab w:val="right" w:leader="dot" w:pos="10466"/>
          <w:tab w:val="clear" w:pos="8494"/>
        </w:tabs>
        <w:ind w:firstLine="420" w:firstLineChars="200"/>
        <w:jc w:val="both"/>
        <w:rPr>
          <w:rFonts w:hint="eastAsia" w:eastAsia="宋体"/>
          <w:lang w:val="en-US" w:eastAsia="zh-CN"/>
        </w:rPr>
      </w:pPr>
      <w:r>
        <w:rPr>
          <w:rFonts w:ascii="宋体" w:hAnsi="宋体"/>
          <w:szCs w:val="24"/>
        </w:rPr>
        <w:fldChar w:fldCharType="begin"/>
      </w:r>
      <w:r>
        <w:rPr>
          <w:rFonts w:ascii="宋体" w:hAnsi="宋体"/>
          <w:szCs w:val="24"/>
        </w:rPr>
        <w:instrText xml:space="preserve"> HYPERLINK \l _Toc20585 </w:instrText>
      </w:r>
      <w:r>
        <w:rPr>
          <w:rFonts w:ascii="宋体" w:hAnsi="宋体"/>
          <w:szCs w:val="24"/>
        </w:rPr>
        <w:fldChar w:fldCharType="separate"/>
      </w:r>
      <w:r>
        <w:rPr>
          <w:rFonts w:hint="eastAsia" w:ascii="黑体" w:hAnsi="黑体" w:eastAsia="黑体" w:cs="黑体"/>
          <w:bCs/>
          <w:szCs w:val="32"/>
          <w:lang w:val="en-US" w:eastAsia="zh-CN"/>
        </w:rPr>
        <w:t xml:space="preserve">3.4 </w:t>
      </w:r>
      <w:r>
        <w:rPr>
          <w:rFonts w:hint="eastAsia" w:ascii="黑体" w:hAnsi="黑体" w:eastAsia="黑体" w:cs="黑体"/>
          <w:kern w:val="2"/>
          <w:sz w:val="21"/>
          <w:szCs w:val="30"/>
          <w:lang w:val="en-US" w:eastAsia="zh-CN" w:bidi="ar-SA"/>
        </w:rPr>
        <w:t>气象五参数在线监测仪</w:t>
      </w:r>
      <w:r>
        <w:tab/>
      </w:r>
      <w:r>
        <w:rPr>
          <w:rFonts w:hint="eastAsia"/>
          <w:lang w:val="en-US" w:eastAsia="zh-CN"/>
        </w:rPr>
        <w:t>1</w:t>
      </w:r>
      <w:r>
        <w:rPr>
          <w:rFonts w:ascii="宋体" w:hAnsi="宋体"/>
          <w:szCs w:val="24"/>
        </w:rPr>
        <w:fldChar w:fldCharType="end"/>
      </w:r>
      <w:r>
        <w:rPr>
          <w:rFonts w:hint="eastAsia"/>
          <w:lang w:val="en-US" w:eastAsia="zh-CN"/>
        </w:rPr>
        <w:t>0</w:t>
      </w:r>
    </w:p>
    <w:p w14:paraId="1906BF3E">
      <w:pPr>
        <w:pStyle w:val="18"/>
        <w:tabs>
          <w:tab w:val="right" w:leader="dot" w:pos="10466"/>
        </w:tabs>
        <w:ind w:left="0" w:leftChars="0" w:firstLine="0" w:firstLineChars="0"/>
        <w:rPr>
          <w:rFonts w:hint="default" w:eastAsia="宋体"/>
          <w:lang w:val="en-US" w:eastAsia="zh-CN"/>
        </w:rPr>
      </w:pPr>
      <w:r>
        <w:rPr>
          <w:rFonts w:ascii="宋体" w:hAnsi="宋体"/>
          <w:szCs w:val="24"/>
        </w:rPr>
        <w:fldChar w:fldCharType="begin"/>
      </w:r>
      <w:r>
        <w:rPr>
          <w:rFonts w:ascii="宋体" w:hAnsi="宋体"/>
          <w:szCs w:val="24"/>
        </w:rPr>
        <w:instrText xml:space="preserve"> HYPERLINK \l _Toc29166 </w:instrText>
      </w:r>
      <w:r>
        <w:rPr>
          <w:rFonts w:ascii="宋体" w:hAnsi="宋体"/>
          <w:szCs w:val="24"/>
        </w:rPr>
        <w:fldChar w:fldCharType="separate"/>
      </w:r>
      <w:r>
        <w:rPr>
          <w:rFonts w:hint="eastAsia" w:ascii="黑体" w:hAnsi="黑体" w:eastAsia="黑体" w:cs="黑体"/>
          <w:bCs/>
          <w:kern w:val="2"/>
          <w:sz w:val="21"/>
          <w:szCs w:val="32"/>
          <w:lang w:val="en-US" w:eastAsia="zh-CN" w:bidi="ar-SA"/>
        </w:rPr>
        <w:t xml:space="preserve">第四章 </w:t>
      </w:r>
      <w:r>
        <w:rPr>
          <w:rFonts w:hint="eastAsia" w:ascii="黑体" w:hAnsi="黑体" w:eastAsia="黑体" w:cs="黑体"/>
          <w:szCs w:val="30"/>
          <w:lang w:val="en-US" w:eastAsia="zh-CN"/>
        </w:rPr>
        <w:t>设备安装</w:t>
      </w:r>
      <w:r>
        <w:tab/>
      </w:r>
      <w:r>
        <w:rPr>
          <w:rFonts w:hint="eastAsia"/>
          <w:lang w:val="en-US" w:eastAsia="zh-CN"/>
        </w:rPr>
        <w:t>1</w:t>
      </w:r>
      <w:r>
        <w:rPr>
          <w:rFonts w:ascii="宋体" w:hAnsi="宋体"/>
          <w:szCs w:val="24"/>
        </w:rPr>
        <w:fldChar w:fldCharType="end"/>
      </w:r>
      <w:r>
        <w:rPr>
          <w:rFonts w:hint="eastAsia" w:cs="Times New Roman"/>
          <w:kern w:val="2"/>
          <w:sz w:val="21"/>
          <w:szCs w:val="24"/>
          <w:lang w:val="en-US" w:eastAsia="zh-CN" w:bidi="ar-SA"/>
        </w:rPr>
        <w:t>1</w:t>
      </w:r>
    </w:p>
    <w:p w14:paraId="75F68CF4">
      <w:pPr>
        <w:pStyle w:val="18"/>
        <w:tabs>
          <w:tab w:val="right" w:leader="dot" w:pos="10466"/>
        </w:tabs>
        <w:rPr>
          <w:rFonts w:hint="eastAsia" w:eastAsia="宋体"/>
          <w:lang w:val="en-US" w:eastAsia="zh-CN"/>
        </w:rPr>
      </w:pPr>
      <w:r>
        <w:rPr>
          <w:rFonts w:ascii="宋体" w:hAnsi="宋体"/>
          <w:szCs w:val="24"/>
        </w:rPr>
        <w:fldChar w:fldCharType="begin"/>
      </w:r>
      <w:r>
        <w:rPr>
          <w:rFonts w:ascii="宋体" w:hAnsi="宋体"/>
          <w:szCs w:val="24"/>
        </w:rPr>
        <w:instrText xml:space="preserve"> HYPERLINK \l _Toc11160 </w:instrText>
      </w:r>
      <w:r>
        <w:rPr>
          <w:rFonts w:ascii="宋体" w:hAnsi="宋体"/>
          <w:szCs w:val="24"/>
        </w:rPr>
        <w:fldChar w:fldCharType="separate"/>
      </w:r>
      <w:r>
        <w:rPr>
          <w:rFonts w:hint="eastAsia" w:ascii="黑体" w:hAnsi="黑体" w:cs="黑体"/>
          <w:szCs w:val="30"/>
          <w:lang w:val="en-US" w:eastAsia="zh-CN"/>
        </w:rPr>
        <w:t>4</w:t>
      </w:r>
      <w:r>
        <w:rPr>
          <w:rFonts w:hint="eastAsia" w:ascii="黑体" w:hAnsi="黑体" w:eastAsia="黑体" w:cs="黑体"/>
          <w:szCs w:val="30"/>
        </w:rPr>
        <w:t>.</w:t>
      </w:r>
      <w:r>
        <w:rPr>
          <w:rFonts w:hint="eastAsia" w:ascii="黑体" w:hAnsi="黑体" w:eastAsia="黑体" w:cs="黑体"/>
          <w:szCs w:val="30"/>
          <w:lang w:val="en-US" w:eastAsia="zh-CN"/>
        </w:rPr>
        <w:t>1点位布设</w:t>
      </w:r>
      <w:r>
        <w:tab/>
      </w:r>
      <w:r>
        <w:rPr>
          <w:rFonts w:hint="eastAsia"/>
          <w:lang w:val="en-US" w:eastAsia="zh-CN"/>
        </w:rPr>
        <w:t>1</w:t>
      </w:r>
      <w:r>
        <w:rPr>
          <w:rFonts w:ascii="宋体" w:hAnsi="宋体"/>
          <w:szCs w:val="24"/>
        </w:rPr>
        <w:fldChar w:fldCharType="end"/>
      </w:r>
      <w:r>
        <w:rPr>
          <w:rFonts w:hint="eastAsia" w:cs="Times New Roman"/>
          <w:kern w:val="2"/>
          <w:sz w:val="21"/>
          <w:szCs w:val="24"/>
          <w:lang w:val="en-US" w:eastAsia="zh-CN" w:bidi="ar-SA"/>
        </w:rPr>
        <w:t>1</w:t>
      </w:r>
    </w:p>
    <w:p w14:paraId="7CC83F62">
      <w:pPr>
        <w:pStyle w:val="18"/>
        <w:tabs>
          <w:tab w:val="right" w:leader="dot" w:pos="10466"/>
        </w:tabs>
        <w:rPr>
          <w:rFonts w:hint="eastAsia" w:eastAsia="宋体"/>
          <w:lang w:val="en-US" w:eastAsia="zh-CN"/>
        </w:rPr>
      </w:pPr>
      <w:r>
        <w:rPr>
          <w:rFonts w:ascii="宋体" w:hAnsi="宋体"/>
          <w:szCs w:val="24"/>
        </w:rPr>
        <w:fldChar w:fldCharType="begin"/>
      </w:r>
      <w:r>
        <w:rPr>
          <w:rFonts w:ascii="宋体" w:hAnsi="宋体"/>
          <w:szCs w:val="24"/>
        </w:rPr>
        <w:instrText xml:space="preserve"> HYPERLINK \l _Toc26458 </w:instrText>
      </w:r>
      <w:r>
        <w:rPr>
          <w:rFonts w:ascii="宋体" w:hAnsi="宋体"/>
          <w:szCs w:val="24"/>
        </w:rPr>
        <w:fldChar w:fldCharType="separate"/>
      </w:r>
      <w:r>
        <w:rPr>
          <w:rFonts w:hint="eastAsia" w:ascii="黑体" w:hAnsi="黑体" w:eastAsia="黑体" w:cs="黑体"/>
          <w:szCs w:val="30"/>
          <w:lang w:val="en-US" w:eastAsia="zh-CN"/>
        </w:rPr>
        <w:t>4</w:t>
      </w:r>
      <w:r>
        <w:rPr>
          <w:rFonts w:hint="eastAsia" w:ascii="黑体" w:hAnsi="黑体" w:eastAsia="黑体" w:cs="黑体"/>
          <w:szCs w:val="30"/>
        </w:rPr>
        <w:t>.</w:t>
      </w:r>
      <w:r>
        <w:rPr>
          <w:rFonts w:hint="eastAsia" w:ascii="黑体" w:hAnsi="黑体" w:eastAsia="黑体" w:cs="黑体"/>
          <w:szCs w:val="30"/>
          <w:lang w:val="en-US" w:eastAsia="zh-CN"/>
        </w:rPr>
        <w:t>2监测站房建设</w:t>
      </w:r>
      <w:r>
        <w:tab/>
      </w:r>
      <w:r>
        <w:rPr>
          <w:rFonts w:hint="eastAsia"/>
          <w:lang w:val="en-US" w:eastAsia="zh-CN"/>
        </w:rPr>
        <w:t>1</w:t>
      </w:r>
      <w:r>
        <w:rPr>
          <w:rFonts w:ascii="宋体" w:hAnsi="宋体"/>
          <w:szCs w:val="24"/>
        </w:rPr>
        <w:fldChar w:fldCharType="end"/>
      </w:r>
      <w:r>
        <w:rPr>
          <w:rFonts w:hint="eastAsia" w:cs="Times New Roman"/>
          <w:kern w:val="2"/>
          <w:sz w:val="21"/>
          <w:szCs w:val="24"/>
          <w:lang w:val="en-US" w:eastAsia="zh-CN" w:bidi="ar-SA"/>
        </w:rPr>
        <w:t>1</w:t>
      </w:r>
    </w:p>
    <w:p w14:paraId="56DF2B12">
      <w:pPr>
        <w:pStyle w:val="18"/>
        <w:tabs>
          <w:tab w:val="right" w:leader="dot" w:pos="10466"/>
        </w:tabs>
        <w:rPr>
          <w:rFonts w:hint="eastAsia" w:eastAsia="宋体"/>
          <w:lang w:val="en-US" w:eastAsia="zh-CN"/>
        </w:rPr>
      </w:pPr>
      <w:r>
        <w:rPr>
          <w:rFonts w:ascii="宋体" w:hAnsi="宋体"/>
          <w:szCs w:val="24"/>
        </w:rPr>
        <w:fldChar w:fldCharType="begin"/>
      </w:r>
      <w:r>
        <w:rPr>
          <w:rFonts w:ascii="宋体" w:hAnsi="宋体"/>
          <w:szCs w:val="24"/>
        </w:rPr>
        <w:instrText xml:space="preserve"> HYPERLINK \l _Toc26869 </w:instrText>
      </w:r>
      <w:r>
        <w:rPr>
          <w:rFonts w:ascii="宋体" w:hAnsi="宋体"/>
          <w:szCs w:val="24"/>
        </w:rPr>
        <w:fldChar w:fldCharType="separate"/>
      </w:r>
      <w:r>
        <w:rPr>
          <w:rFonts w:hint="eastAsia" w:ascii="黑体" w:hAnsi="黑体" w:eastAsia="黑体" w:cs="黑体"/>
          <w:szCs w:val="30"/>
          <w:lang w:val="en-US" w:eastAsia="zh-CN"/>
        </w:rPr>
        <w:t>4.3气象装置安装要求</w:t>
      </w:r>
      <w:r>
        <w:tab/>
      </w:r>
      <w:r>
        <w:rPr>
          <w:rFonts w:hint="eastAsia"/>
          <w:lang w:val="en-US" w:eastAsia="zh-CN"/>
        </w:rPr>
        <w:t>1</w:t>
      </w:r>
      <w:r>
        <w:rPr>
          <w:rFonts w:ascii="宋体" w:hAnsi="宋体"/>
          <w:szCs w:val="24"/>
        </w:rPr>
        <w:fldChar w:fldCharType="end"/>
      </w:r>
      <w:r>
        <w:rPr>
          <w:rFonts w:hint="eastAsia"/>
          <w:lang w:val="en-US" w:eastAsia="zh-CN"/>
        </w:rPr>
        <w:t>2</w:t>
      </w:r>
    </w:p>
    <w:p w14:paraId="7B9335E5">
      <w:pPr>
        <w:pStyle w:val="18"/>
        <w:tabs>
          <w:tab w:val="right" w:leader="dot" w:pos="10466"/>
        </w:tabs>
        <w:rPr>
          <w:rFonts w:hint="eastAsia" w:eastAsia="宋体"/>
          <w:lang w:val="en-US" w:eastAsia="zh-CN"/>
        </w:rPr>
      </w:pPr>
      <w:r>
        <w:rPr>
          <w:rFonts w:ascii="宋体" w:hAnsi="宋体"/>
          <w:szCs w:val="24"/>
        </w:rPr>
        <w:fldChar w:fldCharType="begin"/>
      </w:r>
      <w:r>
        <w:rPr>
          <w:rFonts w:ascii="宋体" w:hAnsi="宋体"/>
          <w:szCs w:val="24"/>
        </w:rPr>
        <w:instrText xml:space="preserve"> HYPERLINK \l _Toc3676 </w:instrText>
      </w:r>
      <w:r>
        <w:rPr>
          <w:rFonts w:ascii="宋体" w:hAnsi="宋体"/>
          <w:szCs w:val="24"/>
        </w:rPr>
        <w:fldChar w:fldCharType="separate"/>
      </w:r>
      <w:r>
        <w:rPr>
          <w:rFonts w:hint="eastAsia" w:ascii="黑体" w:hAnsi="黑体" w:cs="黑体"/>
          <w:szCs w:val="30"/>
          <w:lang w:val="en-US" w:eastAsia="zh-CN"/>
        </w:rPr>
        <w:t>4</w:t>
      </w:r>
      <w:r>
        <w:rPr>
          <w:rFonts w:hint="eastAsia" w:ascii="黑体" w:hAnsi="黑体" w:eastAsia="黑体" w:cs="黑体"/>
          <w:szCs w:val="30"/>
        </w:rPr>
        <w:t>.</w:t>
      </w:r>
      <w:r>
        <w:rPr>
          <w:rFonts w:hint="eastAsia" w:ascii="黑体" w:hAnsi="黑体" w:eastAsia="黑体" w:cs="黑体"/>
          <w:szCs w:val="30"/>
          <w:lang w:val="en-US" w:eastAsia="zh-CN"/>
        </w:rPr>
        <w:t>4数据仪设备安装</w:t>
      </w:r>
      <w:r>
        <w:tab/>
      </w:r>
      <w:r>
        <w:rPr>
          <w:rFonts w:hint="eastAsia"/>
          <w:lang w:val="en-US" w:eastAsia="zh-CN"/>
        </w:rPr>
        <w:t>1</w:t>
      </w:r>
      <w:r>
        <w:rPr>
          <w:rFonts w:ascii="宋体" w:hAnsi="宋体"/>
          <w:szCs w:val="24"/>
        </w:rPr>
        <w:fldChar w:fldCharType="end"/>
      </w:r>
      <w:r>
        <w:rPr>
          <w:rFonts w:hint="eastAsia" w:ascii="宋体" w:hAnsi="宋体"/>
          <w:szCs w:val="24"/>
          <w:lang w:val="en-US" w:eastAsia="zh-CN"/>
        </w:rPr>
        <w:t>2</w:t>
      </w:r>
    </w:p>
    <w:p w14:paraId="684F139C">
      <w:pPr>
        <w:pStyle w:val="18"/>
        <w:tabs>
          <w:tab w:val="right" w:leader="dot" w:pos="10466"/>
        </w:tabs>
        <w:rPr>
          <w:rFonts w:hint="eastAsia" w:ascii="宋体" w:hAnsi="宋体" w:eastAsia="宋体"/>
          <w:szCs w:val="24"/>
          <w:lang w:val="en-US" w:eastAsia="zh-CN"/>
        </w:rPr>
      </w:pPr>
      <w:r>
        <w:rPr>
          <w:rFonts w:ascii="宋体" w:hAnsi="宋体"/>
          <w:szCs w:val="24"/>
        </w:rPr>
        <w:fldChar w:fldCharType="begin"/>
      </w:r>
      <w:r>
        <w:rPr>
          <w:rFonts w:ascii="宋体" w:hAnsi="宋体"/>
          <w:szCs w:val="24"/>
        </w:rPr>
        <w:instrText xml:space="preserve"> HYPERLINK \l _Toc6121 </w:instrText>
      </w:r>
      <w:r>
        <w:rPr>
          <w:rFonts w:ascii="宋体" w:hAnsi="宋体"/>
          <w:szCs w:val="24"/>
        </w:rPr>
        <w:fldChar w:fldCharType="separate"/>
      </w:r>
      <w:r>
        <w:rPr>
          <w:rFonts w:hint="eastAsia" w:ascii="黑体" w:hAnsi="黑体" w:cs="黑体"/>
          <w:szCs w:val="30"/>
          <w:lang w:val="en-US" w:eastAsia="zh-CN"/>
        </w:rPr>
        <w:t>4</w:t>
      </w:r>
      <w:r>
        <w:rPr>
          <w:rFonts w:hint="eastAsia" w:ascii="黑体" w:hAnsi="黑体" w:eastAsia="黑体" w:cs="黑体"/>
          <w:szCs w:val="30"/>
        </w:rPr>
        <w:t>.</w:t>
      </w:r>
      <w:r>
        <w:rPr>
          <w:rFonts w:hint="eastAsia" w:ascii="黑体" w:hAnsi="黑体" w:eastAsia="黑体" w:cs="黑体"/>
          <w:szCs w:val="30"/>
          <w:lang w:val="en-US" w:eastAsia="zh-CN"/>
        </w:rPr>
        <w:t>5防雷及接地建设</w:t>
      </w:r>
      <w:r>
        <w:tab/>
      </w:r>
      <w:r>
        <w:rPr>
          <w:rFonts w:hint="eastAsia"/>
          <w:lang w:val="en-US" w:eastAsia="zh-CN"/>
        </w:rPr>
        <w:t>1</w:t>
      </w:r>
      <w:r>
        <w:rPr>
          <w:rFonts w:ascii="宋体" w:hAnsi="宋体"/>
          <w:szCs w:val="24"/>
        </w:rPr>
        <w:fldChar w:fldCharType="end"/>
      </w:r>
      <w:r>
        <w:rPr>
          <w:rFonts w:hint="eastAsia" w:ascii="宋体" w:hAnsi="宋体"/>
          <w:szCs w:val="24"/>
          <w:lang w:val="en-US" w:eastAsia="zh-CN"/>
        </w:rPr>
        <w:t>2</w:t>
      </w:r>
    </w:p>
    <w:p w14:paraId="10B3E53C">
      <w:pPr>
        <w:pStyle w:val="16"/>
        <w:tabs>
          <w:tab w:val="right" w:leader="dot" w:pos="10466"/>
          <w:tab w:val="clear" w:pos="8494"/>
        </w:tabs>
        <w:rPr>
          <w:rFonts w:ascii="宋体" w:hAnsi="宋体"/>
          <w:szCs w:val="24"/>
        </w:rPr>
      </w:pPr>
      <w:r>
        <w:rPr>
          <w:rFonts w:ascii="宋体" w:hAnsi="宋体"/>
          <w:szCs w:val="24"/>
        </w:rPr>
        <w:fldChar w:fldCharType="begin"/>
      </w:r>
      <w:r>
        <w:rPr>
          <w:rFonts w:ascii="宋体" w:hAnsi="宋体"/>
          <w:szCs w:val="24"/>
        </w:rPr>
        <w:instrText xml:space="preserve"> HYPERLINK \l _Toc22194 </w:instrText>
      </w:r>
      <w:r>
        <w:rPr>
          <w:rFonts w:ascii="宋体" w:hAnsi="宋体"/>
          <w:szCs w:val="24"/>
        </w:rPr>
        <w:fldChar w:fldCharType="separate"/>
      </w:r>
      <w:r>
        <w:rPr>
          <w:rFonts w:hint="eastAsia" w:ascii="黑体" w:hAnsi="黑体" w:eastAsia="黑体" w:cs="黑体"/>
          <w:bCs/>
          <w:szCs w:val="32"/>
          <w:lang w:val="en-US" w:eastAsia="zh-CN"/>
        </w:rPr>
        <w:t>第五章 运行操作</w:t>
      </w:r>
      <w:r>
        <w:tab/>
      </w:r>
      <w:r>
        <w:fldChar w:fldCharType="begin"/>
      </w:r>
      <w:r>
        <w:instrText xml:space="preserve"> PAGEREF _Toc22194 \h </w:instrText>
      </w:r>
      <w:r>
        <w:fldChar w:fldCharType="separate"/>
      </w:r>
      <w:r>
        <w:t>1</w:t>
      </w:r>
      <w:r>
        <w:rPr>
          <w:rFonts w:hint="eastAsia"/>
          <w:lang w:val="en-US" w:eastAsia="zh-CN"/>
        </w:rPr>
        <w:t>3</w:t>
      </w:r>
      <w:r>
        <w:fldChar w:fldCharType="end"/>
      </w:r>
      <w:r>
        <w:rPr>
          <w:rFonts w:ascii="宋体" w:hAnsi="宋体"/>
          <w:szCs w:val="24"/>
        </w:rPr>
        <w:fldChar w:fldCharType="end"/>
      </w:r>
    </w:p>
    <w:p w14:paraId="1F39AB2C">
      <w:pPr>
        <w:pStyle w:val="18"/>
        <w:tabs>
          <w:tab w:val="right" w:leader="dot" w:pos="10466"/>
        </w:tabs>
        <w:rPr>
          <w:rFonts w:hint="default" w:ascii="Times New Roman" w:hAnsi="Times New Roman" w:eastAsia="宋体" w:cs="Times New Roman"/>
          <w:kern w:val="2"/>
          <w:sz w:val="21"/>
          <w:szCs w:val="24"/>
          <w:lang w:val="en-US" w:eastAsia="zh-CN" w:bidi="ar-SA"/>
        </w:rPr>
      </w:pPr>
      <w:r>
        <w:rPr>
          <w:rFonts w:hint="eastAsia" w:ascii="Times New Roman" w:hAnsi="Times New Roman" w:eastAsia="宋体" w:cs="Times New Roman"/>
          <w:kern w:val="2"/>
          <w:sz w:val="21"/>
          <w:szCs w:val="24"/>
          <w:lang w:val="en-US" w:eastAsia="zh-CN" w:bidi="ar-SA"/>
        </w:rPr>
        <w:fldChar w:fldCharType="begin"/>
      </w:r>
      <w:r>
        <w:rPr>
          <w:rFonts w:hint="eastAsia" w:ascii="Times New Roman" w:hAnsi="Times New Roman" w:eastAsia="宋体" w:cs="Times New Roman"/>
          <w:kern w:val="2"/>
          <w:sz w:val="21"/>
          <w:szCs w:val="24"/>
          <w:lang w:val="en-US" w:eastAsia="zh-CN" w:bidi="ar-SA"/>
        </w:rPr>
        <w:instrText xml:space="preserve"> HYPERLINK \l _Toc19211 </w:instrText>
      </w:r>
      <w:r>
        <w:rPr>
          <w:rFonts w:hint="eastAsia" w:ascii="Times New Roman" w:hAnsi="Times New Roman" w:eastAsia="宋体" w:cs="Times New Roman"/>
          <w:kern w:val="2"/>
          <w:sz w:val="21"/>
          <w:szCs w:val="24"/>
          <w:lang w:val="en-US" w:eastAsia="zh-CN" w:bidi="ar-SA"/>
        </w:rPr>
        <w:fldChar w:fldCharType="separate"/>
      </w:r>
      <w:r>
        <w:rPr>
          <w:rFonts w:hint="eastAsia" w:ascii="Times New Roman" w:hAnsi="Times New Roman" w:eastAsia="宋体" w:cs="Times New Roman"/>
          <w:kern w:val="2"/>
          <w:sz w:val="21"/>
          <w:szCs w:val="24"/>
          <w:lang w:val="en-US" w:eastAsia="zh-CN" w:bidi="ar-SA"/>
        </w:rPr>
        <w:t>5.</w:t>
      </w:r>
      <w:r>
        <w:rPr>
          <w:rFonts w:hint="eastAsia" w:ascii="黑体" w:hAnsi="黑体" w:eastAsia="黑体" w:cs="黑体"/>
          <w:szCs w:val="30"/>
          <w:lang w:val="en-US" w:eastAsia="zh-CN"/>
        </w:rPr>
        <w:t>1色谱仪操作</w:t>
      </w:r>
      <w:r>
        <w:rPr>
          <w:rFonts w:hint="eastAsia" w:ascii="Times New Roman" w:hAnsi="Times New Roman" w:eastAsia="宋体" w:cs="Times New Roman"/>
          <w:kern w:val="2"/>
          <w:sz w:val="21"/>
          <w:szCs w:val="24"/>
          <w:lang w:val="en-US" w:eastAsia="zh-CN" w:bidi="ar-SA"/>
        </w:rPr>
        <w:tab/>
      </w:r>
      <w:r>
        <w:rPr>
          <w:rFonts w:hint="eastAsia" w:cs="Times New Roman"/>
          <w:kern w:val="2"/>
          <w:sz w:val="21"/>
          <w:szCs w:val="24"/>
          <w:lang w:val="en-US" w:eastAsia="zh-CN" w:bidi="ar-SA"/>
        </w:rPr>
        <w:t>1</w:t>
      </w:r>
      <w:r>
        <w:rPr>
          <w:rFonts w:hint="eastAsia" w:ascii="Times New Roman" w:hAnsi="Times New Roman" w:eastAsia="宋体" w:cs="Times New Roman"/>
          <w:kern w:val="2"/>
          <w:sz w:val="21"/>
          <w:szCs w:val="24"/>
          <w:lang w:val="en-US" w:eastAsia="zh-CN" w:bidi="ar-SA"/>
        </w:rPr>
        <w:fldChar w:fldCharType="end"/>
      </w:r>
      <w:r>
        <w:rPr>
          <w:rFonts w:hint="eastAsia" w:cs="Times New Roman"/>
          <w:kern w:val="2"/>
          <w:sz w:val="21"/>
          <w:szCs w:val="24"/>
          <w:lang w:val="en-US" w:eastAsia="zh-CN" w:bidi="ar-SA"/>
        </w:rPr>
        <w:t>3</w:t>
      </w:r>
    </w:p>
    <w:p w14:paraId="23B248D0">
      <w:pPr>
        <w:pStyle w:val="18"/>
        <w:tabs>
          <w:tab w:val="right" w:leader="dot" w:pos="10466"/>
        </w:tabs>
        <w:rPr>
          <w:rFonts w:hint="default" w:ascii="Times New Roman" w:hAnsi="Times New Roman" w:eastAsia="宋体" w:cs="Times New Roman"/>
          <w:kern w:val="2"/>
          <w:sz w:val="21"/>
          <w:szCs w:val="24"/>
          <w:lang w:val="en-US" w:eastAsia="zh-CN" w:bidi="ar-SA"/>
        </w:rPr>
      </w:pPr>
      <w:r>
        <w:rPr>
          <w:rFonts w:hint="eastAsia" w:ascii="Times New Roman" w:hAnsi="Times New Roman" w:eastAsia="宋体" w:cs="Times New Roman"/>
          <w:kern w:val="2"/>
          <w:sz w:val="21"/>
          <w:szCs w:val="24"/>
          <w:lang w:val="en-US" w:eastAsia="zh-CN" w:bidi="ar-SA"/>
        </w:rPr>
        <w:fldChar w:fldCharType="begin"/>
      </w:r>
      <w:r>
        <w:rPr>
          <w:rFonts w:hint="eastAsia" w:ascii="Times New Roman" w:hAnsi="Times New Roman" w:eastAsia="宋体" w:cs="Times New Roman"/>
          <w:kern w:val="2"/>
          <w:sz w:val="21"/>
          <w:szCs w:val="24"/>
          <w:lang w:val="en-US" w:eastAsia="zh-CN" w:bidi="ar-SA"/>
        </w:rPr>
        <w:instrText xml:space="preserve"> HYPERLINK \l _Toc19211 </w:instrText>
      </w:r>
      <w:r>
        <w:rPr>
          <w:rFonts w:hint="eastAsia" w:ascii="Times New Roman" w:hAnsi="Times New Roman" w:eastAsia="宋体" w:cs="Times New Roman"/>
          <w:kern w:val="2"/>
          <w:sz w:val="21"/>
          <w:szCs w:val="24"/>
          <w:lang w:val="en-US" w:eastAsia="zh-CN" w:bidi="ar-SA"/>
        </w:rPr>
        <w:fldChar w:fldCharType="separate"/>
      </w:r>
      <w:r>
        <w:rPr>
          <w:rFonts w:hint="eastAsia" w:ascii="Times New Roman" w:hAnsi="Times New Roman" w:eastAsia="宋体" w:cs="Times New Roman"/>
          <w:kern w:val="2"/>
          <w:sz w:val="21"/>
          <w:szCs w:val="24"/>
          <w:lang w:val="en-US" w:eastAsia="zh-CN" w:bidi="ar-SA"/>
        </w:rPr>
        <w:t>5.2</w:t>
      </w:r>
      <w:r>
        <w:rPr>
          <w:rFonts w:hint="eastAsia" w:ascii="黑体" w:hAnsi="黑体" w:eastAsia="黑体" w:cs="黑体"/>
          <w:szCs w:val="30"/>
          <w:lang w:val="en-US" w:eastAsia="zh-CN"/>
        </w:rPr>
        <w:t>标题栏</w:t>
      </w:r>
      <w:r>
        <w:rPr>
          <w:rFonts w:hint="eastAsia" w:ascii="Times New Roman" w:hAnsi="Times New Roman" w:eastAsia="宋体" w:cs="Times New Roman"/>
          <w:kern w:val="2"/>
          <w:sz w:val="21"/>
          <w:szCs w:val="24"/>
          <w:lang w:val="en-US" w:eastAsia="zh-CN" w:bidi="ar-SA"/>
        </w:rPr>
        <w:tab/>
      </w:r>
      <w:r>
        <w:rPr>
          <w:rFonts w:hint="eastAsia" w:cs="Times New Roman"/>
          <w:kern w:val="2"/>
          <w:sz w:val="21"/>
          <w:szCs w:val="24"/>
          <w:lang w:val="en-US" w:eastAsia="zh-CN" w:bidi="ar-SA"/>
        </w:rPr>
        <w:t>1</w:t>
      </w:r>
      <w:r>
        <w:rPr>
          <w:rFonts w:hint="eastAsia" w:ascii="Times New Roman" w:hAnsi="Times New Roman" w:eastAsia="宋体" w:cs="Times New Roman"/>
          <w:kern w:val="2"/>
          <w:sz w:val="21"/>
          <w:szCs w:val="24"/>
          <w:lang w:val="en-US" w:eastAsia="zh-CN" w:bidi="ar-SA"/>
        </w:rPr>
        <w:fldChar w:fldCharType="end"/>
      </w:r>
      <w:r>
        <w:rPr>
          <w:rFonts w:hint="eastAsia" w:cs="Times New Roman"/>
          <w:kern w:val="2"/>
          <w:sz w:val="21"/>
          <w:szCs w:val="24"/>
          <w:lang w:val="en-US" w:eastAsia="zh-CN" w:bidi="ar-SA"/>
        </w:rPr>
        <w:t>3</w:t>
      </w:r>
    </w:p>
    <w:p w14:paraId="02E76E5B">
      <w:pPr>
        <w:pStyle w:val="18"/>
        <w:tabs>
          <w:tab w:val="right" w:leader="dot" w:pos="10466"/>
        </w:tabs>
        <w:rPr>
          <w:rFonts w:hint="default" w:ascii="Times New Roman" w:hAnsi="Times New Roman" w:eastAsia="宋体" w:cs="Times New Roman"/>
          <w:kern w:val="2"/>
          <w:sz w:val="21"/>
          <w:szCs w:val="24"/>
          <w:lang w:val="en-US" w:eastAsia="zh-CN" w:bidi="ar-SA"/>
        </w:rPr>
      </w:pPr>
      <w:r>
        <w:rPr>
          <w:rFonts w:hint="eastAsia" w:ascii="Times New Roman" w:hAnsi="Times New Roman" w:eastAsia="宋体" w:cs="Times New Roman"/>
          <w:kern w:val="2"/>
          <w:sz w:val="21"/>
          <w:szCs w:val="24"/>
          <w:lang w:val="en-US" w:eastAsia="zh-CN" w:bidi="ar-SA"/>
        </w:rPr>
        <w:fldChar w:fldCharType="begin"/>
      </w:r>
      <w:r>
        <w:rPr>
          <w:rFonts w:hint="eastAsia" w:ascii="Times New Roman" w:hAnsi="Times New Roman" w:eastAsia="宋体" w:cs="Times New Roman"/>
          <w:kern w:val="2"/>
          <w:sz w:val="21"/>
          <w:szCs w:val="24"/>
          <w:lang w:val="en-US" w:eastAsia="zh-CN" w:bidi="ar-SA"/>
        </w:rPr>
        <w:instrText xml:space="preserve"> HYPERLINK \l _Toc19211 </w:instrText>
      </w:r>
      <w:r>
        <w:rPr>
          <w:rFonts w:hint="eastAsia" w:ascii="Times New Roman" w:hAnsi="Times New Roman" w:eastAsia="宋体" w:cs="Times New Roman"/>
          <w:kern w:val="2"/>
          <w:sz w:val="21"/>
          <w:szCs w:val="24"/>
          <w:lang w:val="en-US" w:eastAsia="zh-CN" w:bidi="ar-SA"/>
        </w:rPr>
        <w:fldChar w:fldCharType="separate"/>
      </w:r>
      <w:r>
        <w:rPr>
          <w:rFonts w:hint="eastAsia" w:ascii="Times New Roman" w:hAnsi="Times New Roman" w:eastAsia="宋体" w:cs="Times New Roman"/>
          <w:kern w:val="2"/>
          <w:sz w:val="21"/>
          <w:szCs w:val="24"/>
          <w:lang w:val="en-US" w:eastAsia="zh-CN" w:bidi="ar-SA"/>
        </w:rPr>
        <w:t>5.3</w:t>
      </w:r>
      <w:r>
        <w:rPr>
          <w:rFonts w:hint="eastAsia" w:ascii="黑体" w:hAnsi="黑体" w:eastAsia="黑体" w:cs="黑体"/>
          <w:szCs w:val="30"/>
          <w:lang w:val="en-US" w:eastAsia="zh-CN"/>
        </w:rPr>
        <w:t>工具栏</w:t>
      </w:r>
      <w:r>
        <w:rPr>
          <w:rFonts w:hint="eastAsia" w:ascii="Times New Roman" w:hAnsi="Times New Roman" w:eastAsia="宋体" w:cs="Times New Roman"/>
          <w:kern w:val="2"/>
          <w:sz w:val="21"/>
          <w:szCs w:val="24"/>
          <w:lang w:val="en-US" w:eastAsia="zh-CN" w:bidi="ar-SA"/>
        </w:rPr>
        <w:tab/>
      </w:r>
      <w:r>
        <w:rPr>
          <w:rFonts w:hint="eastAsia" w:cs="Times New Roman"/>
          <w:kern w:val="2"/>
          <w:sz w:val="21"/>
          <w:szCs w:val="24"/>
          <w:lang w:val="en-US" w:eastAsia="zh-CN" w:bidi="ar-SA"/>
        </w:rPr>
        <w:t>1</w:t>
      </w:r>
      <w:r>
        <w:rPr>
          <w:rFonts w:hint="eastAsia" w:ascii="Times New Roman" w:hAnsi="Times New Roman" w:eastAsia="宋体" w:cs="Times New Roman"/>
          <w:kern w:val="2"/>
          <w:sz w:val="21"/>
          <w:szCs w:val="24"/>
          <w:lang w:val="en-US" w:eastAsia="zh-CN" w:bidi="ar-SA"/>
        </w:rPr>
        <w:fldChar w:fldCharType="end"/>
      </w:r>
      <w:r>
        <w:rPr>
          <w:rFonts w:hint="eastAsia" w:cs="Times New Roman"/>
          <w:kern w:val="2"/>
          <w:sz w:val="21"/>
          <w:szCs w:val="24"/>
          <w:lang w:val="en-US" w:eastAsia="zh-CN" w:bidi="ar-SA"/>
        </w:rPr>
        <w:t>4</w:t>
      </w:r>
    </w:p>
    <w:p w14:paraId="43A0B6E3">
      <w:pPr>
        <w:pStyle w:val="18"/>
        <w:tabs>
          <w:tab w:val="right" w:leader="dot" w:pos="10466"/>
        </w:tabs>
        <w:rPr>
          <w:rFonts w:hint="default"/>
          <w:lang w:val="en-US"/>
        </w:rPr>
      </w:pPr>
      <w:r>
        <w:rPr>
          <w:rFonts w:hint="eastAsia" w:ascii="Times New Roman" w:hAnsi="Times New Roman" w:eastAsia="宋体" w:cs="Times New Roman"/>
          <w:kern w:val="2"/>
          <w:sz w:val="21"/>
          <w:szCs w:val="24"/>
          <w:lang w:val="en-US" w:eastAsia="zh-CN" w:bidi="ar-SA"/>
        </w:rPr>
        <w:fldChar w:fldCharType="begin"/>
      </w:r>
      <w:r>
        <w:rPr>
          <w:rFonts w:hint="eastAsia" w:ascii="Times New Roman" w:hAnsi="Times New Roman" w:eastAsia="宋体" w:cs="Times New Roman"/>
          <w:kern w:val="2"/>
          <w:sz w:val="21"/>
          <w:szCs w:val="24"/>
          <w:lang w:val="en-US" w:eastAsia="zh-CN" w:bidi="ar-SA"/>
        </w:rPr>
        <w:instrText xml:space="preserve"> HYPERLINK \l _Toc19211 </w:instrText>
      </w:r>
      <w:r>
        <w:rPr>
          <w:rFonts w:hint="eastAsia" w:ascii="Times New Roman" w:hAnsi="Times New Roman" w:eastAsia="宋体" w:cs="Times New Roman"/>
          <w:kern w:val="2"/>
          <w:sz w:val="21"/>
          <w:szCs w:val="24"/>
          <w:lang w:val="en-US" w:eastAsia="zh-CN" w:bidi="ar-SA"/>
        </w:rPr>
        <w:fldChar w:fldCharType="separate"/>
      </w:r>
      <w:r>
        <w:rPr>
          <w:rFonts w:hint="eastAsia" w:ascii="Times New Roman" w:hAnsi="Times New Roman" w:eastAsia="宋体" w:cs="Times New Roman"/>
          <w:kern w:val="2"/>
          <w:sz w:val="21"/>
          <w:szCs w:val="24"/>
          <w:lang w:val="en-US" w:eastAsia="zh-CN" w:bidi="ar-SA"/>
        </w:rPr>
        <w:t>5.4</w:t>
      </w:r>
      <w:r>
        <w:rPr>
          <w:rFonts w:hint="eastAsia" w:ascii="黑体" w:hAnsi="黑体" w:eastAsia="黑体" w:cs="黑体"/>
          <w:szCs w:val="30"/>
          <w:lang w:val="en-US" w:eastAsia="zh-CN"/>
        </w:rPr>
        <w:t>方法</w:t>
      </w:r>
      <w:r>
        <w:rPr>
          <w:rFonts w:hint="eastAsia" w:ascii="Times New Roman" w:hAnsi="Times New Roman" w:eastAsia="宋体" w:cs="Times New Roman"/>
          <w:kern w:val="2"/>
          <w:sz w:val="21"/>
          <w:szCs w:val="24"/>
          <w:lang w:val="en-US" w:eastAsia="zh-CN" w:bidi="ar-SA"/>
        </w:rPr>
        <w:tab/>
      </w:r>
      <w:r>
        <w:rPr>
          <w:rFonts w:hint="eastAsia" w:cs="Times New Roman"/>
          <w:kern w:val="2"/>
          <w:sz w:val="21"/>
          <w:szCs w:val="24"/>
          <w:lang w:val="en-US" w:eastAsia="zh-CN" w:bidi="ar-SA"/>
        </w:rPr>
        <w:t>1</w:t>
      </w:r>
      <w:r>
        <w:rPr>
          <w:rFonts w:hint="eastAsia" w:ascii="Times New Roman" w:hAnsi="Times New Roman" w:eastAsia="宋体" w:cs="Times New Roman"/>
          <w:kern w:val="2"/>
          <w:sz w:val="21"/>
          <w:szCs w:val="24"/>
          <w:lang w:val="en-US" w:eastAsia="zh-CN" w:bidi="ar-SA"/>
        </w:rPr>
        <w:fldChar w:fldCharType="end"/>
      </w:r>
      <w:r>
        <w:rPr>
          <w:rFonts w:hint="eastAsia" w:cs="Times New Roman"/>
          <w:kern w:val="2"/>
          <w:sz w:val="21"/>
          <w:szCs w:val="24"/>
          <w:lang w:val="en-US" w:eastAsia="zh-CN" w:bidi="ar-SA"/>
        </w:rPr>
        <w:t>4</w:t>
      </w:r>
    </w:p>
    <w:p w14:paraId="14F32D37">
      <w:pPr>
        <w:pStyle w:val="16"/>
        <w:tabs>
          <w:tab w:val="right" w:leader="dot" w:pos="10466"/>
          <w:tab w:val="clear" w:pos="8494"/>
        </w:tabs>
      </w:pPr>
      <w:r>
        <w:rPr>
          <w:rFonts w:ascii="宋体" w:hAnsi="宋体"/>
          <w:szCs w:val="24"/>
        </w:rPr>
        <w:fldChar w:fldCharType="begin"/>
      </w:r>
      <w:r>
        <w:rPr>
          <w:rFonts w:ascii="宋体" w:hAnsi="宋体"/>
          <w:szCs w:val="24"/>
        </w:rPr>
        <w:instrText xml:space="preserve"> HYPERLINK \l _Toc17335 </w:instrText>
      </w:r>
      <w:r>
        <w:rPr>
          <w:rFonts w:ascii="宋体" w:hAnsi="宋体"/>
          <w:szCs w:val="24"/>
        </w:rPr>
        <w:fldChar w:fldCharType="separate"/>
      </w:r>
      <w:r>
        <w:rPr>
          <w:rFonts w:hint="eastAsia" w:ascii="黑体" w:hAnsi="黑体" w:eastAsia="黑体" w:cs="黑体"/>
          <w:bCs/>
          <w:szCs w:val="32"/>
          <w:lang w:val="en-US" w:eastAsia="zh-CN"/>
        </w:rPr>
        <w:t>第六章 故障对策</w:t>
      </w:r>
      <w:r>
        <w:tab/>
      </w:r>
      <w:r>
        <w:fldChar w:fldCharType="begin"/>
      </w:r>
      <w:r>
        <w:instrText xml:space="preserve"> PAGEREF _Toc17335 \h </w:instrText>
      </w:r>
      <w:r>
        <w:fldChar w:fldCharType="separate"/>
      </w:r>
      <w:r>
        <w:t>1</w:t>
      </w:r>
      <w:r>
        <w:rPr>
          <w:rFonts w:hint="eastAsia"/>
          <w:lang w:val="en-US" w:eastAsia="zh-CN"/>
        </w:rPr>
        <w:t>4</w:t>
      </w:r>
      <w:r>
        <w:fldChar w:fldCharType="end"/>
      </w:r>
      <w:r>
        <w:rPr>
          <w:rFonts w:ascii="宋体" w:hAnsi="宋体"/>
          <w:szCs w:val="24"/>
        </w:rPr>
        <w:fldChar w:fldCharType="end"/>
      </w:r>
    </w:p>
    <w:p w14:paraId="2C9CAF12">
      <w:pPr>
        <w:pStyle w:val="16"/>
        <w:tabs>
          <w:tab w:val="right" w:leader="dot" w:pos="10466"/>
          <w:tab w:val="clear" w:pos="8494"/>
        </w:tabs>
      </w:pPr>
      <w:r>
        <w:rPr>
          <w:rFonts w:ascii="宋体" w:hAnsi="宋体"/>
          <w:szCs w:val="24"/>
        </w:rPr>
        <w:fldChar w:fldCharType="begin"/>
      </w:r>
      <w:r>
        <w:rPr>
          <w:rFonts w:ascii="宋体" w:hAnsi="宋体"/>
          <w:szCs w:val="24"/>
        </w:rPr>
        <w:instrText xml:space="preserve"> HYPERLINK \l _Toc19365 </w:instrText>
      </w:r>
      <w:r>
        <w:rPr>
          <w:rFonts w:ascii="宋体" w:hAnsi="宋体"/>
          <w:szCs w:val="24"/>
        </w:rPr>
        <w:fldChar w:fldCharType="separate"/>
      </w:r>
      <w:r>
        <w:rPr>
          <w:rFonts w:hint="eastAsia" w:ascii="宋体" w:hAnsi="宋体"/>
          <w:szCs w:val="24"/>
          <w:lang w:val="en-US" w:eastAsia="zh-CN"/>
        </w:rPr>
        <w:t xml:space="preserve">    </w:t>
      </w:r>
      <w:r>
        <w:rPr>
          <w:rFonts w:hint="eastAsia" w:ascii="黑体" w:hAnsi="黑体" w:cs="黑体"/>
          <w:kern w:val="2"/>
          <w:sz w:val="21"/>
          <w:szCs w:val="30"/>
          <w:lang w:val="en-US" w:eastAsia="zh-CN" w:bidi="ar-SA"/>
        </w:rPr>
        <w:t>6</w:t>
      </w:r>
      <w:r>
        <w:rPr>
          <w:rFonts w:hint="eastAsia" w:ascii="黑体" w:hAnsi="黑体" w:eastAsia="宋体" w:cs="黑体"/>
          <w:kern w:val="2"/>
          <w:sz w:val="21"/>
          <w:szCs w:val="30"/>
          <w:lang w:val="en-US" w:eastAsia="zh-CN" w:bidi="ar-SA"/>
        </w:rPr>
        <w:t>.1</w:t>
      </w:r>
      <w:r>
        <w:rPr>
          <w:rFonts w:hint="eastAsia" w:ascii="黑体" w:hAnsi="黑体" w:eastAsia="黑体" w:cs="黑体"/>
          <w:kern w:val="2"/>
          <w:sz w:val="21"/>
          <w:szCs w:val="30"/>
          <w:lang w:val="en-US" w:eastAsia="zh-CN" w:bidi="ar-SA"/>
        </w:rPr>
        <w:t>常见故障判断</w:t>
      </w:r>
      <w:r>
        <w:tab/>
      </w:r>
      <w:r>
        <w:fldChar w:fldCharType="begin"/>
      </w:r>
      <w:r>
        <w:instrText xml:space="preserve"> PAGEREF _Toc19365 \h </w:instrText>
      </w:r>
      <w:r>
        <w:fldChar w:fldCharType="separate"/>
      </w:r>
      <w:r>
        <w:t>1</w:t>
      </w:r>
      <w:r>
        <w:rPr>
          <w:rFonts w:hint="eastAsia"/>
          <w:lang w:val="en-US" w:eastAsia="zh-CN"/>
        </w:rPr>
        <w:t>5</w:t>
      </w:r>
      <w:r>
        <w:fldChar w:fldCharType="end"/>
      </w:r>
      <w:r>
        <w:rPr>
          <w:rFonts w:ascii="宋体" w:hAnsi="宋体"/>
          <w:szCs w:val="24"/>
        </w:rPr>
        <w:fldChar w:fldCharType="end"/>
      </w:r>
    </w:p>
    <w:p w14:paraId="765F0BD5">
      <w:pPr>
        <w:pStyle w:val="16"/>
        <w:tabs>
          <w:tab w:val="right" w:leader="dot" w:pos="10466"/>
          <w:tab w:val="clear" w:pos="8494"/>
        </w:tabs>
      </w:pPr>
      <w:r>
        <w:rPr>
          <w:rFonts w:ascii="宋体" w:hAnsi="宋体"/>
          <w:szCs w:val="24"/>
        </w:rPr>
        <w:fldChar w:fldCharType="begin"/>
      </w:r>
      <w:r>
        <w:rPr>
          <w:rFonts w:ascii="宋体" w:hAnsi="宋体"/>
          <w:szCs w:val="24"/>
        </w:rPr>
        <w:instrText xml:space="preserve"> HYPERLINK \l _Toc13398 </w:instrText>
      </w:r>
      <w:r>
        <w:rPr>
          <w:rFonts w:ascii="宋体" w:hAnsi="宋体"/>
          <w:szCs w:val="24"/>
        </w:rPr>
        <w:fldChar w:fldCharType="separate"/>
      </w:r>
      <w:r>
        <w:rPr>
          <w:rFonts w:hint="eastAsia" w:ascii="黑体" w:hAnsi="黑体" w:eastAsia="黑体" w:cs="黑体"/>
          <w:bCs/>
          <w:szCs w:val="32"/>
          <w:lang w:val="en-US" w:eastAsia="zh-CN"/>
        </w:rPr>
        <w:t>第七章 日常巡检</w:t>
      </w:r>
      <w:r>
        <w:tab/>
      </w:r>
      <w:r>
        <w:fldChar w:fldCharType="begin"/>
      </w:r>
      <w:r>
        <w:instrText xml:space="preserve"> PAGEREF _Toc13398 \h </w:instrText>
      </w:r>
      <w:r>
        <w:fldChar w:fldCharType="separate"/>
      </w:r>
      <w:r>
        <w:t>1</w:t>
      </w:r>
      <w:r>
        <w:rPr>
          <w:rFonts w:hint="eastAsia"/>
          <w:lang w:val="en-US" w:eastAsia="zh-CN"/>
        </w:rPr>
        <w:t>5</w:t>
      </w:r>
      <w:r>
        <w:fldChar w:fldCharType="end"/>
      </w:r>
      <w:r>
        <w:rPr>
          <w:rFonts w:ascii="宋体" w:hAnsi="宋体"/>
          <w:szCs w:val="24"/>
        </w:rPr>
        <w:fldChar w:fldCharType="end"/>
      </w:r>
    </w:p>
    <w:p w14:paraId="64418CEB">
      <w:pPr>
        <w:pStyle w:val="18"/>
        <w:tabs>
          <w:tab w:val="right" w:leader="dot" w:pos="10466"/>
        </w:tabs>
      </w:pPr>
      <w:r>
        <w:rPr>
          <w:rFonts w:ascii="宋体" w:hAnsi="宋体"/>
          <w:szCs w:val="24"/>
        </w:rPr>
        <w:fldChar w:fldCharType="begin"/>
      </w:r>
      <w:r>
        <w:rPr>
          <w:rFonts w:ascii="宋体" w:hAnsi="宋体"/>
          <w:szCs w:val="24"/>
        </w:rPr>
        <w:instrText xml:space="preserve"> HYPERLINK \l _Toc28804 </w:instrText>
      </w:r>
      <w:r>
        <w:rPr>
          <w:rFonts w:ascii="宋体" w:hAnsi="宋体"/>
          <w:szCs w:val="24"/>
        </w:rPr>
        <w:fldChar w:fldCharType="separate"/>
      </w:r>
      <w:r>
        <w:rPr>
          <w:rFonts w:hint="eastAsia" w:ascii="黑体" w:hAnsi="黑体" w:cs="黑体"/>
          <w:szCs w:val="30"/>
          <w:lang w:val="en-US" w:eastAsia="zh-CN"/>
        </w:rPr>
        <w:t>7</w:t>
      </w:r>
      <w:r>
        <w:rPr>
          <w:rFonts w:hint="eastAsia" w:ascii="黑体" w:hAnsi="黑体" w:eastAsia="黑体" w:cs="黑体"/>
          <w:szCs w:val="30"/>
        </w:rPr>
        <w:t>.1  日常维护</w:t>
      </w:r>
      <w:r>
        <w:tab/>
      </w:r>
      <w:r>
        <w:fldChar w:fldCharType="begin"/>
      </w:r>
      <w:r>
        <w:instrText xml:space="preserve"> PAGEREF _Toc28804 \h </w:instrText>
      </w:r>
      <w:r>
        <w:fldChar w:fldCharType="separate"/>
      </w:r>
      <w:r>
        <w:t>1</w:t>
      </w:r>
      <w:r>
        <w:rPr>
          <w:rFonts w:hint="eastAsia"/>
          <w:lang w:val="en-US" w:eastAsia="zh-CN"/>
        </w:rPr>
        <w:t>5</w:t>
      </w:r>
      <w:r>
        <w:fldChar w:fldCharType="end"/>
      </w:r>
      <w:r>
        <w:rPr>
          <w:rFonts w:ascii="宋体" w:hAnsi="宋体"/>
          <w:szCs w:val="24"/>
        </w:rPr>
        <w:fldChar w:fldCharType="end"/>
      </w:r>
    </w:p>
    <w:p w14:paraId="6C8F703E">
      <w:pPr>
        <w:pStyle w:val="18"/>
        <w:tabs>
          <w:tab w:val="right" w:leader="dot" w:pos="10466"/>
        </w:tabs>
      </w:pPr>
      <w:r>
        <w:rPr>
          <w:rFonts w:ascii="宋体" w:hAnsi="宋体"/>
          <w:szCs w:val="24"/>
        </w:rPr>
        <w:fldChar w:fldCharType="begin"/>
      </w:r>
      <w:r>
        <w:rPr>
          <w:rFonts w:ascii="宋体" w:hAnsi="宋体"/>
          <w:szCs w:val="24"/>
        </w:rPr>
        <w:instrText xml:space="preserve"> HYPERLINK \l _Toc12839 </w:instrText>
      </w:r>
      <w:r>
        <w:rPr>
          <w:rFonts w:ascii="宋体" w:hAnsi="宋体"/>
          <w:szCs w:val="24"/>
        </w:rPr>
        <w:fldChar w:fldCharType="separate"/>
      </w:r>
      <w:r>
        <w:rPr>
          <w:rFonts w:hint="eastAsia" w:ascii="黑体" w:hAnsi="黑体" w:cs="黑体"/>
          <w:szCs w:val="30"/>
          <w:lang w:val="en-US" w:eastAsia="zh-CN"/>
        </w:rPr>
        <w:t>7</w:t>
      </w:r>
      <w:r>
        <w:rPr>
          <w:rFonts w:hint="eastAsia" w:ascii="黑体" w:hAnsi="黑体" w:eastAsia="黑体" w:cs="黑体"/>
          <w:szCs w:val="30"/>
        </w:rPr>
        <w:t>.2  巡检内容</w:t>
      </w:r>
      <w:r>
        <w:tab/>
      </w:r>
      <w:r>
        <w:fldChar w:fldCharType="begin"/>
      </w:r>
      <w:r>
        <w:instrText xml:space="preserve"> PAGEREF _Toc12839 \h </w:instrText>
      </w:r>
      <w:r>
        <w:fldChar w:fldCharType="separate"/>
      </w:r>
      <w:r>
        <w:t>1</w:t>
      </w:r>
      <w:r>
        <w:rPr>
          <w:rFonts w:hint="eastAsia"/>
          <w:lang w:val="en-US" w:eastAsia="zh-CN"/>
        </w:rPr>
        <w:t>5</w:t>
      </w:r>
      <w:r>
        <w:fldChar w:fldCharType="end"/>
      </w:r>
      <w:r>
        <w:rPr>
          <w:rFonts w:ascii="宋体" w:hAnsi="宋体"/>
          <w:szCs w:val="24"/>
        </w:rPr>
        <w:fldChar w:fldCharType="end"/>
      </w:r>
    </w:p>
    <w:p w14:paraId="74E0F653">
      <w:pPr>
        <w:pStyle w:val="16"/>
        <w:tabs>
          <w:tab w:val="right" w:leader="dot" w:pos="10466"/>
          <w:tab w:val="clear" w:pos="8494"/>
        </w:tabs>
        <w:rPr>
          <w:rFonts w:hint="eastAsia" w:ascii="Times New Roman" w:hAnsi="Times New Roman" w:eastAsia="宋体" w:cs="Times New Roman"/>
          <w:kern w:val="2"/>
          <w:sz w:val="21"/>
          <w:szCs w:val="24"/>
          <w:lang w:val="en-US" w:eastAsia="zh-CN" w:bidi="ar-SA"/>
        </w:rPr>
      </w:pPr>
      <w:r>
        <w:rPr>
          <w:rFonts w:ascii="宋体" w:hAnsi="宋体"/>
          <w:szCs w:val="24"/>
        </w:rPr>
        <w:fldChar w:fldCharType="begin"/>
      </w:r>
      <w:r>
        <w:rPr>
          <w:rFonts w:ascii="宋体" w:hAnsi="宋体"/>
          <w:szCs w:val="24"/>
        </w:rPr>
        <w:instrText xml:space="preserve"> HYPERLINK \l _Toc16364 </w:instrText>
      </w:r>
      <w:r>
        <w:rPr>
          <w:rFonts w:ascii="宋体" w:hAnsi="宋体"/>
          <w:szCs w:val="24"/>
        </w:rPr>
        <w:fldChar w:fldCharType="separate"/>
      </w:r>
      <w:r>
        <w:rPr>
          <w:rFonts w:hint="eastAsia" w:ascii="黑体" w:hAnsi="黑体" w:eastAsia="黑体" w:cs="黑体"/>
          <w:bCs/>
          <w:szCs w:val="32"/>
          <w:lang w:val="en-US" w:eastAsia="zh-CN"/>
        </w:rPr>
        <w:t>第八章 操作维护</w:t>
      </w:r>
      <w:r>
        <w:tab/>
      </w:r>
      <w:r>
        <w:rPr>
          <w:rFonts w:hint="eastAsia"/>
          <w:lang w:val="en-US" w:eastAsia="zh-CN"/>
        </w:rPr>
        <w:t>1</w:t>
      </w:r>
      <w:r>
        <w:rPr>
          <w:rFonts w:ascii="宋体" w:hAnsi="宋体"/>
          <w:szCs w:val="24"/>
        </w:rPr>
        <w:fldChar w:fldCharType="end"/>
      </w:r>
      <w:r>
        <w:rPr>
          <w:rFonts w:hint="eastAsia" w:cs="Times New Roman"/>
          <w:kern w:val="2"/>
          <w:sz w:val="21"/>
          <w:szCs w:val="24"/>
          <w:lang w:val="en-US" w:eastAsia="zh-CN" w:bidi="ar-SA"/>
        </w:rPr>
        <w:t>7</w:t>
      </w:r>
    </w:p>
    <w:p w14:paraId="4F2327D8">
      <w:pPr>
        <w:pStyle w:val="18"/>
        <w:tabs>
          <w:tab w:val="right" w:leader="dot" w:pos="10466"/>
        </w:tabs>
        <w:rPr>
          <w:rFonts w:hint="eastAsia" w:ascii="Times New Roman" w:hAnsi="Times New Roman" w:eastAsia="宋体" w:cs="Times New Roman"/>
          <w:kern w:val="2"/>
          <w:sz w:val="21"/>
          <w:szCs w:val="24"/>
          <w:lang w:val="en-US" w:eastAsia="zh-CN" w:bidi="ar-SA"/>
        </w:rPr>
      </w:pPr>
      <w:r>
        <w:rPr>
          <w:rFonts w:ascii="宋体" w:hAnsi="宋体"/>
          <w:szCs w:val="24"/>
        </w:rPr>
        <w:fldChar w:fldCharType="begin"/>
      </w:r>
      <w:r>
        <w:rPr>
          <w:rFonts w:ascii="宋体" w:hAnsi="宋体"/>
          <w:szCs w:val="24"/>
        </w:rPr>
        <w:instrText xml:space="preserve"> HYPERLINK \l _Toc16132 </w:instrText>
      </w:r>
      <w:r>
        <w:rPr>
          <w:rFonts w:ascii="宋体" w:hAnsi="宋体"/>
          <w:szCs w:val="24"/>
        </w:rPr>
        <w:fldChar w:fldCharType="separate"/>
      </w:r>
      <w:r>
        <w:rPr>
          <w:rFonts w:hint="eastAsia" w:ascii="黑体" w:hAnsi="黑体" w:eastAsia="黑体" w:cs="黑体"/>
          <w:szCs w:val="30"/>
          <w:lang w:val="en-US" w:eastAsia="zh-CN"/>
        </w:rPr>
        <w:t>8</w:t>
      </w:r>
      <w:r>
        <w:rPr>
          <w:rFonts w:hint="eastAsia" w:ascii="黑体" w:hAnsi="黑体" w:eastAsia="黑体" w:cs="黑体"/>
          <w:szCs w:val="30"/>
        </w:rPr>
        <w:t>.1注意事项</w:t>
      </w:r>
      <w:r>
        <w:tab/>
      </w:r>
      <w:r>
        <w:rPr>
          <w:rFonts w:hint="eastAsia"/>
          <w:lang w:val="en-US" w:eastAsia="zh-CN"/>
        </w:rPr>
        <w:t>1</w:t>
      </w:r>
      <w:r>
        <w:rPr>
          <w:rFonts w:ascii="宋体" w:hAnsi="宋体"/>
          <w:szCs w:val="24"/>
        </w:rPr>
        <w:fldChar w:fldCharType="end"/>
      </w:r>
      <w:r>
        <w:rPr>
          <w:rFonts w:hint="eastAsia" w:cs="Times New Roman"/>
          <w:kern w:val="2"/>
          <w:sz w:val="21"/>
          <w:szCs w:val="24"/>
          <w:lang w:val="en-US" w:eastAsia="zh-CN" w:bidi="ar-SA"/>
        </w:rPr>
        <w:t>7</w:t>
      </w:r>
    </w:p>
    <w:p w14:paraId="7F04CC5B">
      <w:pPr>
        <w:pStyle w:val="18"/>
        <w:tabs>
          <w:tab w:val="right" w:leader="dot" w:pos="10466"/>
        </w:tabs>
        <w:rPr>
          <w:rFonts w:hint="eastAsia" w:ascii="Times New Roman" w:hAnsi="Times New Roman" w:eastAsia="宋体" w:cs="Times New Roman"/>
          <w:kern w:val="2"/>
          <w:sz w:val="21"/>
          <w:szCs w:val="24"/>
          <w:lang w:val="en-US" w:eastAsia="zh-CN" w:bidi="ar-SA"/>
        </w:rPr>
      </w:pPr>
      <w:r>
        <w:rPr>
          <w:rFonts w:ascii="宋体" w:hAnsi="宋体"/>
          <w:szCs w:val="24"/>
        </w:rPr>
        <w:fldChar w:fldCharType="begin"/>
      </w:r>
      <w:r>
        <w:rPr>
          <w:rFonts w:ascii="宋体" w:hAnsi="宋体"/>
          <w:szCs w:val="24"/>
        </w:rPr>
        <w:instrText xml:space="preserve"> HYPERLINK \l _Toc10036 </w:instrText>
      </w:r>
      <w:r>
        <w:rPr>
          <w:rFonts w:ascii="宋体" w:hAnsi="宋体"/>
          <w:szCs w:val="24"/>
        </w:rPr>
        <w:fldChar w:fldCharType="separate"/>
      </w:r>
      <w:r>
        <w:rPr>
          <w:rFonts w:hint="eastAsia" w:ascii="黑体" w:hAnsi="黑体" w:eastAsia="黑体" w:cs="黑体"/>
          <w:szCs w:val="30"/>
          <w:lang w:val="en-US" w:eastAsia="zh-CN"/>
        </w:rPr>
        <w:t>8</w:t>
      </w:r>
      <w:r>
        <w:rPr>
          <w:rFonts w:hint="eastAsia" w:ascii="黑体" w:hAnsi="黑体" w:eastAsia="黑体" w:cs="黑体"/>
          <w:szCs w:val="30"/>
        </w:rPr>
        <w:t>.2系统故障排除</w:t>
      </w:r>
      <w:r>
        <w:tab/>
      </w:r>
      <w:r>
        <w:rPr>
          <w:rFonts w:hint="eastAsia"/>
          <w:lang w:val="en-US" w:eastAsia="zh-CN"/>
        </w:rPr>
        <w:t>1</w:t>
      </w:r>
      <w:r>
        <w:rPr>
          <w:rFonts w:ascii="宋体" w:hAnsi="宋体"/>
          <w:szCs w:val="24"/>
        </w:rPr>
        <w:fldChar w:fldCharType="end"/>
      </w:r>
      <w:r>
        <w:rPr>
          <w:rFonts w:hint="eastAsia" w:cs="Times New Roman"/>
          <w:kern w:val="2"/>
          <w:sz w:val="21"/>
          <w:szCs w:val="24"/>
          <w:lang w:val="en-US" w:eastAsia="zh-CN" w:bidi="ar-SA"/>
        </w:rPr>
        <w:t>7</w:t>
      </w:r>
    </w:p>
    <w:p w14:paraId="1390C2C3">
      <w:pPr>
        <w:pStyle w:val="18"/>
        <w:tabs>
          <w:tab w:val="right" w:leader="dot" w:pos="10466"/>
        </w:tabs>
        <w:rPr>
          <w:rFonts w:hint="eastAsia" w:ascii="Times New Roman" w:hAnsi="Times New Roman" w:eastAsia="宋体" w:cs="Times New Roman"/>
          <w:kern w:val="2"/>
          <w:sz w:val="21"/>
          <w:szCs w:val="24"/>
          <w:lang w:val="en-US" w:eastAsia="zh-CN" w:bidi="ar-SA"/>
        </w:rPr>
      </w:pPr>
      <w:r>
        <w:rPr>
          <w:rFonts w:ascii="宋体" w:hAnsi="宋体"/>
          <w:szCs w:val="24"/>
        </w:rPr>
        <w:fldChar w:fldCharType="begin"/>
      </w:r>
      <w:r>
        <w:rPr>
          <w:rFonts w:ascii="宋体" w:hAnsi="宋体"/>
          <w:szCs w:val="24"/>
        </w:rPr>
        <w:instrText xml:space="preserve"> HYPERLINK \l _Toc25132 </w:instrText>
      </w:r>
      <w:r>
        <w:rPr>
          <w:rFonts w:ascii="宋体" w:hAnsi="宋体"/>
          <w:szCs w:val="24"/>
        </w:rPr>
        <w:fldChar w:fldCharType="separate"/>
      </w:r>
      <w:r>
        <w:rPr>
          <w:rFonts w:hint="eastAsia" w:ascii="黑体" w:hAnsi="黑体" w:eastAsia="黑体" w:cs="黑体"/>
          <w:szCs w:val="30"/>
          <w:lang w:val="en-US" w:eastAsia="zh-CN"/>
        </w:rPr>
        <w:t>8</w:t>
      </w:r>
      <w:r>
        <w:rPr>
          <w:rFonts w:hint="eastAsia" w:ascii="黑体" w:hAnsi="黑体" w:eastAsia="黑体" w:cs="黑体"/>
          <w:szCs w:val="30"/>
        </w:rPr>
        <w:t>.3日常基本损耗清单</w:t>
      </w:r>
      <w:r>
        <w:tab/>
      </w:r>
      <w:r>
        <w:rPr>
          <w:rFonts w:hint="eastAsia"/>
          <w:lang w:val="en-US" w:eastAsia="zh-CN"/>
        </w:rPr>
        <w:t>1</w:t>
      </w:r>
      <w:r>
        <w:rPr>
          <w:rFonts w:ascii="宋体" w:hAnsi="宋体"/>
          <w:szCs w:val="24"/>
        </w:rPr>
        <w:fldChar w:fldCharType="end"/>
      </w:r>
      <w:r>
        <w:rPr>
          <w:rFonts w:hint="eastAsia" w:cs="Times New Roman"/>
          <w:kern w:val="2"/>
          <w:sz w:val="21"/>
          <w:szCs w:val="24"/>
          <w:lang w:val="en-US" w:eastAsia="zh-CN" w:bidi="ar-SA"/>
        </w:rPr>
        <w:t>8</w:t>
      </w:r>
    </w:p>
    <w:p w14:paraId="4722FEDC">
      <w:pPr>
        <w:pStyle w:val="18"/>
        <w:tabs>
          <w:tab w:val="right" w:leader="dot" w:pos="10466"/>
        </w:tabs>
        <w:rPr>
          <w:rFonts w:hint="eastAsia" w:ascii="Times New Roman" w:hAnsi="Times New Roman" w:eastAsia="宋体" w:cs="Times New Roman"/>
          <w:kern w:val="2"/>
          <w:sz w:val="21"/>
          <w:szCs w:val="24"/>
          <w:lang w:val="en-US" w:eastAsia="zh-CN" w:bidi="ar-SA"/>
        </w:rPr>
      </w:pPr>
      <w:r>
        <w:rPr>
          <w:rFonts w:ascii="宋体" w:hAnsi="宋体"/>
          <w:szCs w:val="24"/>
        </w:rPr>
        <w:fldChar w:fldCharType="begin"/>
      </w:r>
      <w:r>
        <w:rPr>
          <w:rFonts w:ascii="宋体" w:hAnsi="宋体"/>
          <w:szCs w:val="24"/>
        </w:rPr>
        <w:instrText xml:space="preserve"> HYPERLINK \l _Toc10089 </w:instrText>
      </w:r>
      <w:r>
        <w:rPr>
          <w:rFonts w:ascii="宋体" w:hAnsi="宋体"/>
          <w:szCs w:val="24"/>
        </w:rPr>
        <w:fldChar w:fldCharType="separate"/>
      </w:r>
      <w:r>
        <w:rPr>
          <w:rFonts w:hint="eastAsia" w:ascii="黑体" w:hAnsi="黑体" w:cs="黑体"/>
          <w:szCs w:val="30"/>
          <w:lang w:val="en-US" w:eastAsia="zh-CN"/>
        </w:rPr>
        <w:t>8.4</w:t>
      </w:r>
      <w:r>
        <w:rPr>
          <w:rFonts w:hint="eastAsia" w:ascii="黑体" w:hAnsi="黑体" w:eastAsia="黑体" w:cs="黑体"/>
          <w:szCs w:val="30"/>
        </w:rPr>
        <w:t>检查维护</w:t>
      </w:r>
      <w:r>
        <w:tab/>
      </w:r>
      <w:r>
        <w:rPr>
          <w:rFonts w:hint="eastAsia"/>
          <w:lang w:val="en-US" w:eastAsia="zh-CN"/>
        </w:rPr>
        <w:t>1</w:t>
      </w:r>
      <w:r>
        <w:rPr>
          <w:rFonts w:ascii="宋体" w:hAnsi="宋体"/>
          <w:szCs w:val="24"/>
        </w:rPr>
        <w:fldChar w:fldCharType="end"/>
      </w:r>
      <w:r>
        <w:rPr>
          <w:rFonts w:hint="eastAsia" w:cs="Times New Roman"/>
          <w:kern w:val="2"/>
          <w:sz w:val="21"/>
          <w:szCs w:val="24"/>
          <w:lang w:val="en-US" w:eastAsia="zh-CN" w:bidi="ar-SA"/>
        </w:rPr>
        <w:t>8</w:t>
      </w:r>
    </w:p>
    <w:p w14:paraId="320C0354">
      <w:pPr>
        <w:pStyle w:val="2"/>
        <w:numPr>
          <w:ilvl w:val="0"/>
          <w:numId w:val="0"/>
        </w:numPr>
        <w:spacing w:line="360" w:lineRule="auto"/>
        <w:jc w:val="center"/>
        <w:rPr>
          <w:rFonts w:hint="eastAsia" w:ascii="宋体" w:hAnsi="宋体"/>
          <w:sz w:val="36"/>
          <w:szCs w:val="36"/>
        </w:rPr>
      </w:pPr>
      <w:r>
        <w:rPr>
          <w:rFonts w:ascii="宋体" w:hAnsi="宋体"/>
          <w:szCs w:val="24"/>
        </w:rPr>
        <w:fldChar w:fldCharType="end"/>
      </w:r>
    </w:p>
    <w:p w14:paraId="08C5F614">
      <w:pPr>
        <w:pStyle w:val="2"/>
        <w:numPr>
          <w:ilvl w:val="0"/>
          <w:numId w:val="1"/>
        </w:numPr>
        <w:spacing w:line="360" w:lineRule="auto"/>
        <w:jc w:val="center"/>
        <w:rPr>
          <w:rFonts w:hint="eastAsia" w:ascii="宋体" w:hAnsi="宋体"/>
          <w:sz w:val="36"/>
          <w:szCs w:val="36"/>
        </w:rPr>
        <w:sectPr>
          <w:pgSz w:w="11906" w:h="16838"/>
          <w:pgMar w:top="646" w:right="720" w:bottom="720" w:left="720" w:header="851" w:footer="992" w:gutter="0"/>
          <w:cols w:space="425" w:num="1"/>
          <w:docGrid w:type="lines" w:linePitch="312" w:charSpace="0"/>
        </w:sectPr>
      </w:pPr>
    </w:p>
    <w:p w14:paraId="12CBC1EB">
      <w:pPr>
        <w:pStyle w:val="2"/>
        <w:keepNext/>
        <w:keepLines/>
        <w:pageBreakBefore w:val="0"/>
        <w:widowControl w:val="0"/>
        <w:numPr>
          <w:ilvl w:val="0"/>
          <w:numId w:val="0"/>
        </w:numPr>
        <w:tabs>
          <w:tab w:val="left" w:pos="2443"/>
          <w:tab w:val="center" w:pos="4212"/>
        </w:tabs>
        <w:kinsoku/>
        <w:wordWrap/>
        <w:overflowPunct/>
        <w:topLinePunct w:val="0"/>
        <w:autoSpaceDE/>
        <w:autoSpaceDN/>
        <w:bidi w:val="0"/>
        <w:adjustRightInd/>
        <w:snapToGrid/>
        <w:spacing w:before="0" w:after="0" w:line="28" w:lineRule="atLeast"/>
        <w:ind w:left="0" w:leftChars="0"/>
        <w:jc w:val="center"/>
        <w:textAlignment w:val="auto"/>
        <w:rPr>
          <w:rFonts w:hint="eastAsia" w:ascii="黑体" w:hAnsi="黑体" w:eastAsia="黑体" w:cs="黑体"/>
          <w:b/>
          <w:bCs/>
          <w:sz w:val="36"/>
          <w:szCs w:val="36"/>
        </w:rPr>
      </w:pPr>
      <w:bookmarkStart w:id="11" w:name="_Toc24498"/>
      <w:r>
        <w:rPr>
          <w:rFonts w:hint="eastAsia" w:ascii="黑体" w:hAnsi="黑体" w:eastAsia="黑体" w:cs="黑体"/>
          <w:b/>
          <w:bCs/>
          <w:sz w:val="36"/>
          <w:szCs w:val="36"/>
        </w:rPr>
        <w:t>前言</w:t>
      </w:r>
      <w:bookmarkEnd w:id="11"/>
    </w:p>
    <w:p w14:paraId="59FB425D">
      <w:pPr>
        <w:keepNext w:val="0"/>
        <w:keepLines w:val="0"/>
        <w:pageBreakBefore w:val="0"/>
        <w:widowControl w:val="0"/>
        <w:kinsoku/>
        <w:wordWrap/>
        <w:overflowPunct/>
        <w:topLinePunct w:val="0"/>
        <w:autoSpaceDE/>
        <w:autoSpaceDN/>
        <w:bidi w:val="0"/>
        <w:adjustRightInd/>
        <w:snapToGrid/>
        <w:spacing w:line="360" w:lineRule="auto"/>
        <w:ind w:firstLine="240" w:firstLineChars="100"/>
        <w:textAlignment w:val="auto"/>
        <w:rPr>
          <w:sz w:val="16"/>
          <w:szCs w:val="16"/>
        </w:rPr>
      </w:pPr>
      <w:r>
        <w:rPr>
          <w:rFonts w:hint="eastAsia"/>
          <w:sz w:val="24"/>
        </w:rPr>
        <w:t>非常感谢您购买了本公司生产的产品</w:t>
      </w:r>
      <w:r>
        <w:rPr>
          <w:rFonts w:hint="eastAsia"/>
          <w:sz w:val="24"/>
          <w:lang w:eastAsia="zh-CN"/>
        </w:rPr>
        <w:t>：</w:t>
      </w:r>
      <w:r>
        <w:rPr>
          <w:rFonts w:hint="eastAsia"/>
          <w:sz w:val="24"/>
        </w:rPr>
        <w:t xml:space="preserve">   </w:t>
      </w:r>
      <w:r>
        <w:rPr>
          <w:sz w:val="16"/>
          <w:szCs w:val="16"/>
        </w:rPr>
        <w:t xml:space="preserve">      </w:t>
      </w:r>
    </w:p>
    <w:p w14:paraId="0744B86D">
      <w:pPr>
        <w:keepNext w:val="0"/>
        <w:keepLines w:val="0"/>
        <w:pageBreakBefore w:val="0"/>
        <w:widowControl w:val="0"/>
        <w:kinsoku/>
        <w:wordWrap/>
        <w:overflowPunct/>
        <w:topLinePunct w:val="0"/>
        <w:autoSpaceDE/>
        <w:autoSpaceDN/>
        <w:bidi w:val="0"/>
        <w:adjustRightInd/>
        <w:snapToGrid/>
        <w:spacing w:line="360" w:lineRule="auto"/>
        <w:ind w:left="239" w:leftChars="114" w:firstLine="480" w:firstLineChars="200"/>
        <w:textAlignment w:val="auto"/>
        <w:rPr>
          <w:rFonts w:hint="eastAsia"/>
          <w:sz w:val="24"/>
        </w:rPr>
      </w:pPr>
      <w:r>
        <w:rPr>
          <w:rFonts w:hint="eastAsia"/>
          <w:sz w:val="24"/>
        </w:rPr>
        <w:t>本</w:t>
      </w:r>
      <w:r>
        <w:rPr>
          <w:rFonts w:hint="eastAsia"/>
          <w:sz w:val="24"/>
          <w:lang w:val="en-US" w:eastAsia="zh-CN"/>
        </w:rPr>
        <w:t>产品</w:t>
      </w:r>
      <w:r>
        <w:rPr>
          <w:rFonts w:hint="eastAsia"/>
          <w:sz w:val="24"/>
        </w:rPr>
        <w:t>适用于对</w:t>
      </w:r>
      <w:r>
        <w:rPr>
          <w:rFonts w:hint="eastAsia"/>
          <w:sz w:val="24"/>
          <w:lang w:val="en-US" w:eastAsia="zh-CN"/>
        </w:rPr>
        <w:t>厂界无组织排放的非甲烷总烃或特征有机物进行在线实时监测，同时检测气</w:t>
      </w:r>
    </w:p>
    <w:p w14:paraId="022B1816">
      <w:pPr>
        <w:keepNext w:val="0"/>
        <w:keepLines w:val="0"/>
        <w:pageBreakBefore w:val="0"/>
        <w:widowControl w:val="0"/>
        <w:kinsoku/>
        <w:wordWrap/>
        <w:overflowPunct/>
        <w:topLinePunct w:val="0"/>
        <w:autoSpaceDE/>
        <w:autoSpaceDN/>
        <w:bidi w:val="0"/>
        <w:adjustRightInd/>
        <w:snapToGrid/>
        <w:spacing w:line="360" w:lineRule="auto"/>
        <w:ind w:firstLine="240" w:firstLineChars="100"/>
        <w:textAlignment w:val="auto"/>
        <w:rPr>
          <w:rFonts w:hint="eastAsia"/>
          <w:sz w:val="24"/>
        </w:rPr>
      </w:pPr>
      <w:r>
        <w:rPr>
          <w:rFonts w:hint="eastAsia"/>
          <w:sz w:val="24"/>
          <w:lang w:val="en-US" w:eastAsia="zh-CN"/>
        </w:rPr>
        <w:t>温、气压、风速、风向和湿度，按当地环保部门要求提供联网监测数据，达到环境监管要求。</w:t>
      </w:r>
    </w:p>
    <w:p w14:paraId="1A5C7722">
      <w:pPr>
        <w:keepNext w:val="0"/>
        <w:keepLines w:val="0"/>
        <w:pageBreakBefore w:val="0"/>
        <w:widowControl w:val="0"/>
        <w:kinsoku/>
        <w:wordWrap/>
        <w:overflowPunct/>
        <w:topLinePunct w:val="0"/>
        <w:autoSpaceDE/>
        <w:autoSpaceDN/>
        <w:bidi w:val="0"/>
        <w:adjustRightInd/>
        <w:snapToGrid/>
        <w:spacing w:line="360" w:lineRule="auto"/>
        <w:ind w:left="239" w:leftChars="114" w:firstLine="0" w:firstLineChars="0"/>
        <w:textAlignment w:val="auto"/>
        <w:rPr>
          <w:rFonts w:hint="eastAsia"/>
          <w:sz w:val="24"/>
        </w:rPr>
      </w:pPr>
      <w:r>
        <w:rPr>
          <w:rFonts w:hint="eastAsia"/>
          <w:sz w:val="24"/>
          <w:lang w:val="en-US" w:eastAsia="zh-CN"/>
        </w:rPr>
        <w:t>根据企业实际生产情况，主要排放污染物特征及环保部的相关监管要求，建立起符合国家及地方环保规范标准的企业厂界环境空气VOCs在线监测系统。</w:t>
      </w:r>
    </w:p>
    <w:p w14:paraId="725754C8">
      <w:pPr>
        <w:keepNext w:val="0"/>
        <w:keepLines w:val="0"/>
        <w:pageBreakBefore w:val="0"/>
        <w:widowControl w:val="0"/>
        <w:kinsoku/>
        <w:wordWrap/>
        <w:overflowPunct/>
        <w:topLinePunct w:val="0"/>
        <w:autoSpaceDE/>
        <w:autoSpaceDN/>
        <w:bidi w:val="0"/>
        <w:adjustRightInd/>
        <w:snapToGrid/>
        <w:spacing w:line="360" w:lineRule="auto"/>
        <w:ind w:left="239" w:leftChars="114" w:firstLine="480" w:firstLineChars="200"/>
        <w:textAlignment w:val="auto"/>
        <w:rPr>
          <w:rFonts w:hint="eastAsia"/>
        </w:rPr>
      </w:pPr>
      <w:r>
        <w:rPr>
          <w:rFonts w:hint="eastAsia"/>
          <w:sz w:val="24"/>
        </w:rPr>
        <w:t>希望你在操作之前详细阅读本使用说明书，相信这对你今后的正确合理操作使用本装置有积极的指导作用。</w:t>
      </w:r>
    </w:p>
    <w:p w14:paraId="7D73C35E">
      <w:pPr>
        <w:keepNext w:val="0"/>
        <w:keepLines w:val="0"/>
        <w:pageBreakBefore w:val="0"/>
        <w:widowControl w:val="0"/>
        <w:kinsoku/>
        <w:wordWrap/>
        <w:overflowPunct/>
        <w:topLinePunct w:val="0"/>
        <w:autoSpaceDE/>
        <w:autoSpaceDN/>
        <w:bidi w:val="0"/>
        <w:adjustRightInd/>
        <w:snapToGrid/>
        <w:spacing w:line="360" w:lineRule="auto"/>
        <w:ind w:left="239" w:leftChars="114" w:firstLine="480" w:firstLineChars="200"/>
        <w:textAlignment w:val="auto"/>
        <w:rPr>
          <w:rFonts w:hint="eastAsia"/>
          <w:color w:val="000000"/>
          <w:sz w:val="24"/>
        </w:rPr>
      </w:pPr>
      <w:r>
        <w:rPr>
          <w:rFonts w:hint="eastAsia"/>
          <w:sz w:val="24"/>
        </w:rPr>
        <w:t>本装置有预处理主机箱</w:t>
      </w:r>
      <w:r>
        <w:rPr>
          <w:rFonts w:hint="eastAsia"/>
          <w:color w:val="000000"/>
          <w:sz w:val="24"/>
        </w:rPr>
        <w:t xml:space="preserve">（用于屋外设置组成，内部以进行过某些特别安装和安置中使用的特殊附属品包装箱）、色谱仪箱、取样探头箱、氢气零气发生气箱等。请您在分别打开这些包装后，务必仔细阅读本说明书下面关于安装和连接的具体说明，然后安装屋外机箱主体和气体探头等。   </w:t>
      </w:r>
    </w:p>
    <w:p w14:paraId="6BE9A8E9">
      <w:pPr>
        <w:keepNext w:val="0"/>
        <w:keepLines w:val="0"/>
        <w:pageBreakBefore w:val="0"/>
        <w:widowControl w:val="0"/>
        <w:kinsoku/>
        <w:wordWrap/>
        <w:overflowPunct/>
        <w:topLinePunct w:val="0"/>
        <w:autoSpaceDE/>
        <w:autoSpaceDN/>
        <w:bidi w:val="0"/>
        <w:adjustRightInd/>
        <w:snapToGrid/>
        <w:spacing w:line="360" w:lineRule="auto"/>
        <w:ind w:left="239" w:leftChars="114" w:firstLine="120" w:firstLineChars="50"/>
        <w:textAlignment w:val="auto"/>
        <w:rPr>
          <w:rFonts w:hint="eastAsia"/>
          <w:color w:val="000000"/>
          <w:sz w:val="24"/>
        </w:rPr>
      </w:pPr>
      <w:r>
        <w:rPr>
          <w:rFonts w:hint="eastAsia"/>
          <w:color w:val="000000"/>
          <w:sz w:val="24"/>
        </w:rPr>
        <w:t>确认“所购配件”中的清单上是否一致。但是已经过性能测试和调整，组装在包装箱内的部件均没有列入所购配件的清单中，对特别安装部件和前述所购配件图纸明细表分别予以清单确认。万一在打开包装箱时，发现该装置或附属品中有破损和缺少，</w:t>
      </w:r>
      <w:r>
        <w:rPr>
          <w:rFonts w:hint="eastAsia"/>
          <w:color w:val="000000"/>
        </w:rPr>
        <w:t xml:space="preserve"> </w:t>
      </w:r>
      <w:r>
        <w:rPr>
          <w:rFonts w:hint="eastAsia"/>
          <w:color w:val="000000"/>
          <w:sz w:val="24"/>
        </w:rPr>
        <w:t>请尽早与当地最近的本公司办事处或代理商有关人员取得联系。特别是运输途中破损或丢失的，因为牵涉到要进行保险索赔中的运输损害鉴定项目，宜尽速处理。</w:t>
      </w:r>
      <w:r>
        <w:rPr>
          <w:color w:val="000000"/>
        </w:rPr>
        <w:t xml:space="preserve"> </w:t>
      </w:r>
      <w:r>
        <w:rPr>
          <w:rFonts w:hint="eastAsia"/>
          <w:color w:val="000000"/>
          <w:sz w:val="24"/>
        </w:rPr>
        <w:t>为了不给用户造成不必要的麻烦，一经发现异常，应立即和本公司联系。</w:t>
      </w:r>
    </w:p>
    <w:p w14:paraId="76777F07">
      <w:pPr>
        <w:keepNext w:val="0"/>
        <w:keepLines w:val="0"/>
        <w:pageBreakBefore w:val="0"/>
        <w:widowControl w:val="0"/>
        <w:kinsoku/>
        <w:wordWrap/>
        <w:overflowPunct/>
        <w:topLinePunct w:val="0"/>
        <w:autoSpaceDE/>
        <w:autoSpaceDN/>
        <w:bidi w:val="0"/>
        <w:adjustRightInd/>
        <w:snapToGrid/>
        <w:spacing w:line="360" w:lineRule="auto"/>
        <w:ind w:left="239" w:leftChars="114" w:firstLine="480" w:firstLineChars="200"/>
        <w:textAlignment w:val="auto"/>
        <w:rPr>
          <w:sz w:val="24"/>
        </w:rPr>
      </w:pPr>
      <w:r>
        <w:rPr>
          <w:rFonts w:hint="eastAsia"/>
          <w:sz w:val="24"/>
        </w:rPr>
        <w:t>本书在以下的数页中将就本分析仪设备的工作原理·组织结构·安装调试·调整维护和保养维修的有关内容进行逐一详细介绍，这些内容对于用户今后正确高效地使用本分析仪设备是极为重要的，请务必予以高度重视并仔细阅读领会，如有不明白的地方，请向本公司询问。本书中出现的跨度即为量程的意思。</w:t>
      </w:r>
    </w:p>
    <w:p w14:paraId="56FA6B1A">
      <w:pPr>
        <w:keepNext w:val="0"/>
        <w:keepLines w:val="0"/>
        <w:pageBreakBefore w:val="0"/>
        <w:widowControl w:val="0"/>
        <w:kinsoku/>
        <w:wordWrap/>
        <w:overflowPunct/>
        <w:topLinePunct w:val="0"/>
        <w:autoSpaceDE/>
        <w:autoSpaceDN/>
        <w:bidi w:val="0"/>
        <w:adjustRightInd/>
        <w:snapToGrid/>
        <w:spacing w:line="360" w:lineRule="auto"/>
        <w:ind w:left="239" w:leftChars="114" w:firstLine="480" w:firstLineChars="200"/>
        <w:textAlignment w:val="auto"/>
        <w:rPr>
          <w:rFonts w:hint="eastAsia"/>
          <w:sz w:val="24"/>
        </w:rPr>
      </w:pPr>
      <w:r>
        <w:rPr>
          <w:rFonts w:hint="eastAsia"/>
          <w:sz w:val="24"/>
        </w:rPr>
        <w:t>本手册</w:t>
      </w:r>
      <w:r>
        <w:rPr>
          <w:sz w:val="24"/>
        </w:rPr>
        <w:t>为受过专门培训或具有仪器操作控制相关知识的技术人员提供了准确的使用参考。了解本手册所涉及的安全信息和警告信息，以及如何从技术上对错误进行修正，是对所述产品顺利进行“零危险”安装、试运转和安全运行、维护的先决条件。</w:t>
      </w:r>
    </w:p>
    <w:tbl>
      <w:tblPr>
        <w:tblStyle w:val="21"/>
        <w:tblW w:w="85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82"/>
      </w:tblGrid>
      <w:tr w14:paraId="59F014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1" w:hRule="atLeast"/>
          <w:jc w:val="center"/>
        </w:trPr>
        <w:tc>
          <w:tcPr>
            <w:tcW w:w="8582" w:type="dxa"/>
          </w:tcPr>
          <w:p w14:paraId="178D1436">
            <w:pPr>
              <w:pageBreakBefore w:val="0"/>
              <w:widowControl w:val="0"/>
              <w:kinsoku/>
              <w:wordWrap/>
              <w:overflowPunct/>
              <w:topLinePunct w:val="0"/>
              <w:autoSpaceDE/>
              <w:autoSpaceDN/>
              <w:bidi w:val="0"/>
              <w:adjustRightInd/>
              <w:snapToGrid/>
              <w:spacing w:line="360" w:lineRule="auto"/>
              <w:ind w:firstLine="480"/>
              <w:textAlignment w:val="auto"/>
              <w:rPr>
                <w:rFonts w:hint="eastAsia"/>
                <w:b/>
                <w:sz w:val="24"/>
              </w:rPr>
            </w:pPr>
            <w:r>
              <w:rPr>
                <w:rFonts w:hint="eastAsia"/>
                <w:b/>
                <w:sz w:val="24"/>
              </w:rPr>
              <w:drawing>
                <wp:anchor distT="0" distB="0" distL="114300" distR="114300" simplePos="0" relativeHeight="251667456" behindDoc="1" locked="0" layoutInCell="1" allowOverlap="1">
                  <wp:simplePos x="0" y="0"/>
                  <wp:positionH relativeFrom="column">
                    <wp:posOffset>1905</wp:posOffset>
                  </wp:positionH>
                  <wp:positionV relativeFrom="paragraph">
                    <wp:posOffset>43180</wp:posOffset>
                  </wp:positionV>
                  <wp:extent cx="570230" cy="503555"/>
                  <wp:effectExtent l="0" t="0" r="1270" b="0"/>
                  <wp:wrapTight wrapText="bothSides">
                    <wp:wrapPolygon>
                      <wp:start x="8659" y="0"/>
                      <wp:lineTo x="1443" y="13892"/>
                      <wp:lineTo x="0" y="17977"/>
                      <wp:lineTo x="0" y="20429"/>
                      <wp:lineTo x="20927" y="20429"/>
                      <wp:lineTo x="20927" y="17977"/>
                      <wp:lineTo x="19483" y="13892"/>
                      <wp:lineTo x="12267" y="0"/>
                      <wp:lineTo x="8659" y="0"/>
                    </wp:wrapPolygon>
                  </wp:wrapTight>
                  <wp:docPr id="31747" name="图片 31747" descr="6014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47" name="图片 31747" descr="6014b"/>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a:xfrm>
                            <a:off x="0" y="0"/>
                            <a:ext cx="570230" cy="503555"/>
                          </a:xfrm>
                          <a:prstGeom prst="rect">
                            <a:avLst/>
                          </a:prstGeom>
                          <a:noFill/>
                          <a:ln>
                            <a:noFill/>
                          </a:ln>
                        </pic:spPr>
                      </pic:pic>
                    </a:graphicData>
                  </a:graphic>
                </wp:anchor>
              </w:drawing>
            </w:r>
            <w:r>
              <w:rPr>
                <w:rFonts w:hint="eastAsia"/>
                <w:b/>
                <w:sz w:val="24"/>
              </w:rPr>
              <w:t>注：本说明书所有特别注明作为安全操作的各类警告事项（警告，注意，注记）请务必充分理解，领会掌握，然后再操作使用。</w:t>
            </w:r>
          </w:p>
        </w:tc>
      </w:tr>
    </w:tbl>
    <w:p w14:paraId="0F9B9809">
      <w:pPr>
        <w:spacing w:line="360" w:lineRule="auto"/>
        <w:rPr>
          <w:rFonts w:hint="eastAsia" w:ascii="黑体" w:hAnsi="黑体" w:eastAsia="黑体" w:cs="黑体"/>
          <w:b/>
          <w:bCs/>
          <w:sz w:val="36"/>
          <w:szCs w:val="36"/>
          <w:lang w:val="en-US" w:eastAsia="zh-CN"/>
        </w:rPr>
      </w:pPr>
      <w:bookmarkStart w:id="12" w:name="_Toc135022017"/>
    </w:p>
    <w:p w14:paraId="46968575">
      <w:pPr>
        <w:spacing w:line="360" w:lineRule="auto"/>
        <w:rPr>
          <w:rFonts w:hint="eastAsia" w:ascii="黑体" w:hAnsi="黑体" w:eastAsia="黑体" w:cs="黑体"/>
          <w:b/>
          <w:bCs/>
          <w:sz w:val="36"/>
          <w:szCs w:val="36"/>
          <w:lang w:val="en-US" w:eastAsia="zh-CN"/>
        </w:rPr>
      </w:pPr>
    </w:p>
    <w:p w14:paraId="6406757F">
      <w:pPr>
        <w:spacing w:line="360" w:lineRule="auto"/>
        <w:rPr>
          <w:rFonts w:hint="eastAsia" w:ascii="黑体" w:hAnsi="黑体" w:eastAsia="黑体" w:cs="黑体"/>
          <w:b/>
          <w:bCs/>
          <w:sz w:val="36"/>
          <w:szCs w:val="36"/>
          <w:lang w:val="en-US" w:eastAsia="zh-CN"/>
        </w:rPr>
      </w:pPr>
    </w:p>
    <w:p w14:paraId="4D2210C7">
      <w:pPr>
        <w:pStyle w:val="2"/>
        <w:keepNext/>
        <w:keepLines/>
        <w:pageBreakBefore w:val="0"/>
        <w:widowControl w:val="0"/>
        <w:numPr>
          <w:ilvl w:val="0"/>
          <w:numId w:val="0"/>
        </w:numPr>
        <w:kinsoku/>
        <w:wordWrap/>
        <w:overflowPunct/>
        <w:topLinePunct w:val="0"/>
        <w:autoSpaceDE/>
        <w:autoSpaceDN/>
        <w:bidi w:val="0"/>
        <w:adjustRightInd/>
        <w:snapToGrid/>
        <w:spacing w:before="0" w:after="0" w:line="240" w:lineRule="auto"/>
        <w:textAlignment w:val="auto"/>
        <w:rPr>
          <w:rFonts w:hint="eastAsia"/>
          <w:sz w:val="32"/>
          <w:szCs w:val="32"/>
          <w:lang w:val="en-US" w:eastAsia="zh-CN"/>
        </w:rPr>
      </w:pPr>
      <w:bookmarkStart w:id="13" w:name="_Toc22213"/>
      <w:r>
        <w:rPr>
          <w:rFonts w:hint="eastAsia" w:ascii="黑体" w:hAnsi="黑体" w:eastAsia="黑体" w:cs="黑体"/>
          <w:b/>
          <w:bCs/>
          <w:sz w:val="32"/>
          <w:szCs w:val="32"/>
          <w:lang w:val="en-US" w:eastAsia="zh-CN"/>
        </w:rPr>
        <w:t>第一章 产品介绍</w:t>
      </w:r>
      <w:bookmarkEnd w:id="13"/>
      <w:bookmarkStart w:id="14" w:name="_Toc21425181"/>
      <w:bookmarkEnd w:id="14"/>
      <w:bookmarkStart w:id="15" w:name="_Toc21425180"/>
      <w:bookmarkEnd w:id="15"/>
    </w:p>
    <w:p w14:paraId="3F11949B">
      <w:pPr>
        <w:pStyle w:val="3"/>
        <w:keepNext/>
        <w:keepLines/>
        <w:pageBreakBefore w:val="0"/>
        <w:widowControl w:val="0"/>
        <w:kinsoku/>
        <w:wordWrap/>
        <w:overflowPunct/>
        <w:topLinePunct w:val="0"/>
        <w:autoSpaceDE/>
        <w:autoSpaceDN/>
        <w:bidi w:val="0"/>
        <w:adjustRightInd/>
        <w:snapToGrid/>
        <w:spacing w:before="0" w:after="0" w:line="240" w:lineRule="auto"/>
        <w:ind w:firstLine="301" w:firstLineChars="100"/>
        <w:textAlignment w:val="auto"/>
        <w:rPr>
          <w:rFonts w:hint="eastAsia" w:ascii="黑体" w:hAnsi="黑体" w:eastAsia="黑体" w:cs="黑体"/>
          <w:sz w:val="30"/>
          <w:szCs w:val="30"/>
        </w:rPr>
      </w:pPr>
      <w:bookmarkStart w:id="16" w:name="_Toc28445"/>
      <w:r>
        <w:rPr>
          <w:rFonts w:hint="eastAsia" w:ascii="黑体" w:hAnsi="黑体" w:cs="黑体"/>
          <w:sz w:val="30"/>
          <w:szCs w:val="30"/>
          <w:lang w:val="en-US" w:eastAsia="zh-CN"/>
        </w:rPr>
        <w:t>1</w:t>
      </w:r>
      <w:r>
        <w:rPr>
          <w:rFonts w:hint="eastAsia" w:ascii="黑体" w:hAnsi="黑体" w:eastAsia="黑体" w:cs="黑体"/>
          <w:sz w:val="30"/>
          <w:szCs w:val="30"/>
        </w:rPr>
        <w:t>.1产品概述</w:t>
      </w:r>
      <w:bookmarkEnd w:id="16"/>
    </w:p>
    <w:p w14:paraId="0C3642D5">
      <w:pPr>
        <w:keepNext w:val="0"/>
        <w:keepLines w:val="0"/>
        <w:widowControl/>
        <w:suppressLineNumbers w:val="0"/>
        <w:ind w:firstLine="480" w:firstLineChars="200"/>
        <w:jc w:val="left"/>
        <w:rPr>
          <w:rFonts w:hint="eastAsia" w:ascii="宋体" w:hAnsi="宋体" w:eastAsia="宋体" w:cs="宋体"/>
          <w:color w:val="000000"/>
          <w:kern w:val="0"/>
          <w:sz w:val="24"/>
          <w:szCs w:val="24"/>
          <w:lang w:val="en-US" w:eastAsia="zh-CN" w:bidi="ar"/>
        </w:rPr>
      </w:pPr>
      <w:bookmarkStart w:id="17" w:name="_Toc32718"/>
      <w:r>
        <w:rPr>
          <w:rFonts w:hint="eastAsia" w:ascii="宋体" w:hAnsi="宋体" w:eastAsia="宋体" w:cs="宋体"/>
          <w:color w:val="000000"/>
          <w:kern w:val="0"/>
          <w:sz w:val="24"/>
          <w:szCs w:val="24"/>
          <w:lang w:val="en-US" w:eastAsia="zh-CN" w:bidi="ar"/>
        </w:rPr>
        <w:t>挥发性有机物在线监测预警系统是在全面掌握、分析污染源排放、气象因素的基础之上，采用先进的基于大气扩散理论的高斯分布地面浓度反推法数学模型开发。实时统计各厂区、监测点的监测设备数据，并根据各监测点的排放情况及其气象条件，来分析与推测区域内整体的排放情况。实现对VOC s排放区域整体监控，污染物扩散趋势推算，VOCs排放源解析等功能。提供无组织排放源解析、源强计算的有效方法。</w:t>
      </w:r>
    </w:p>
    <w:p w14:paraId="7B2E5791">
      <w:pPr>
        <w:pStyle w:val="64"/>
        <w:spacing w:line="240" w:lineRule="auto"/>
        <w:ind w:firstLine="482"/>
        <w:rPr>
          <w:rFonts w:hint="eastAsia" w:ascii="宋体" w:hAnsi="宋体" w:eastAsia="宋体" w:cs="宋体"/>
          <w:color w:val="000000"/>
          <w:kern w:val="0"/>
          <w:sz w:val="24"/>
          <w:szCs w:val="24"/>
          <w:lang w:val="en-US" w:eastAsia="zh-CN" w:bidi="ar"/>
        </w:rPr>
      </w:pPr>
      <w:r>
        <w:rPr>
          <w:rFonts w:hAnsi="宋体"/>
          <w:b/>
        </w:rPr>
        <w:t>应用场景</w:t>
      </w:r>
      <w:r>
        <w:rPr>
          <w:rFonts w:hint="eastAsia" w:hAnsi="宋体"/>
          <w:b/>
        </w:rPr>
        <w:t>：</w:t>
      </w:r>
      <w:r>
        <w:rPr>
          <w:rFonts w:hint="eastAsia" w:ascii="宋体" w:hAnsi="宋体" w:eastAsia="宋体" w:cs="宋体"/>
          <w:color w:val="000000"/>
          <w:kern w:val="0"/>
          <w:sz w:val="24"/>
          <w:szCs w:val="24"/>
          <w:lang w:val="en-US" w:eastAsia="zh-CN" w:bidi="ar"/>
        </w:rPr>
        <w:t>挥发性有机物在线监测系统是专门针对排污企业设计的分析设备，该产品适用于企业厂界等。</w:t>
      </w:r>
    </w:p>
    <w:p w14:paraId="7C9AF2BB">
      <w:pPr>
        <w:pStyle w:val="64"/>
        <w:spacing w:line="240" w:lineRule="auto"/>
        <w:ind w:firstLine="482"/>
        <w:rPr>
          <w:rFonts w:hint="eastAsia" w:ascii="宋体" w:hAnsi="宋体" w:eastAsia="宋体" w:cs="宋体"/>
          <w:color w:val="000000"/>
          <w:kern w:val="0"/>
          <w:sz w:val="24"/>
          <w:szCs w:val="24"/>
          <w:lang w:val="en-US" w:eastAsia="zh-CN" w:bidi="ar"/>
        </w:rPr>
      </w:pPr>
      <w:r>
        <w:rPr>
          <w:rFonts w:hint="eastAsia" w:hAnsi="宋体"/>
          <w:b/>
        </w:rPr>
        <w:t>原理概述：</w:t>
      </w:r>
      <w:r>
        <w:rPr>
          <w:rFonts w:hint="eastAsia" w:ascii="宋体" w:hAnsi="宋体" w:eastAsia="宋体" w:cs="宋体"/>
          <w:color w:val="000000"/>
          <w:kern w:val="0"/>
          <w:sz w:val="24"/>
          <w:szCs w:val="24"/>
          <w:lang w:val="en-US" w:eastAsia="zh-CN" w:bidi="ar"/>
        </w:rPr>
        <w:t>挥发性有机物在线监测系统结合高灵敏度检测器，提供稳定和准确的数据，进行挥发性有机物的定性和定量分析。其分析的基本原理为气体样品由取样泵的抽引将样气导入仪器内，利用置于烘箱内的分离管柱透过载流气体的推动将样品分离；分离后的有机物依序进入火焰离子检测器，在氢火焰中被电离成碳阳离子和电子，其产生的微电流，经由讯号放大器输出信号，图谱分析软件由该电子讯号计算出各组分的浓度值。</w:t>
      </w:r>
    </w:p>
    <w:p w14:paraId="2631562D">
      <w:pPr>
        <w:pStyle w:val="64"/>
        <w:spacing w:line="240" w:lineRule="auto"/>
        <w:ind w:firstLine="482"/>
        <w:rPr>
          <w:rFonts w:hint="eastAsia" w:ascii="宋体" w:hAnsi="宋体" w:eastAsia="宋体" w:cs="宋体"/>
          <w:color w:val="000000"/>
          <w:kern w:val="0"/>
          <w:sz w:val="24"/>
          <w:szCs w:val="24"/>
          <w:lang w:val="en-US" w:eastAsia="zh-CN" w:bidi="ar"/>
        </w:rPr>
      </w:pPr>
      <w:r>
        <w:rPr>
          <w:rFonts w:hint="eastAsia" w:hAnsi="宋体"/>
          <w:b/>
          <w:lang w:val="en-US" w:eastAsia="zh-CN"/>
        </w:rPr>
        <w:t>一体化设计：</w:t>
      </w:r>
      <w:r>
        <w:rPr>
          <w:rFonts w:hint="eastAsia" w:ascii="宋体" w:hAnsi="宋体" w:eastAsia="宋体" w:cs="宋体"/>
          <w:color w:val="000000"/>
          <w:kern w:val="0"/>
          <w:sz w:val="24"/>
          <w:szCs w:val="24"/>
          <w:lang w:val="en-US" w:eastAsia="zh-CN" w:bidi="ar"/>
        </w:rPr>
        <w:t>该系统可以自动完成从样品抽取、样品传输、数据采集及处理、信号输出等在线分析系统的全部工作；连续在线监测有机挥发性气体浓度及特征污染物气体浓度，集数据采集、实时发布、数据审核、统计分析等功能于一体。具有测量精度高、稳定性好、响应时间快、适用范围广的特点。各项指标达到或超过国内外同类产品。</w:t>
      </w:r>
    </w:p>
    <w:p w14:paraId="104A16C9">
      <w:pPr>
        <w:pStyle w:val="64"/>
        <w:spacing w:line="240" w:lineRule="auto"/>
        <w:ind w:firstLine="482"/>
      </w:pPr>
      <w:r>
        <w:drawing>
          <wp:inline distT="0" distB="0" distL="114300" distR="114300">
            <wp:extent cx="5503545" cy="3268980"/>
            <wp:effectExtent l="0" t="0" r="1905" b="7620"/>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icPr>
                  <pic:blipFill>
                    <a:blip r:embed="rId9"/>
                    <a:stretch>
                      <a:fillRect/>
                    </a:stretch>
                  </pic:blipFill>
                  <pic:spPr>
                    <a:xfrm>
                      <a:off x="0" y="0"/>
                      <a:ext cx="5503545" cy="3268980"/>
                    </a:xfrm>
                    <a:prstGeom prst="rect">
                      <a:avLst/>
                    </a:prstGeom>
                    <a:noFill/>
                    <a:ln>
                      <a:noFill/>
                    </a:ln>
                  </pic:spPr>
                </pic:pic>
              </a:graphicData>
            </a:graphic>
          </wp:inline>
        </w:drawing>
      </w:r>
    </w:p>
    <w:p w14:paraId="57567A7F">
      <w:pPr>
        <w:pStyle w:val="64"/>
        <w:spacing w:line="240" w:lineRule="auto"/>
        <w:ind w:firstLine="4080" w:firstLineChars="1700"/>
        <w:rPr>
          <w:rFonts w:hint="eastAsia"/>
          <w:lang w:val="en-US" w:eastAsia="zh-CN"/>
        </w:rPr>
      </w:pPr>
      <w:r>
        <w:rPr>
          <w:rFonts w:hint="eastAsia" w:hAnsi="宋体" w:cs="宋体"/>
          <w:color w:val="000000"/>
          <w:kern w:val="0"/>
          <w:sz w:val="24"/>
          <w:szCs w:val="24"/>
          <w:lang w:val="en-US" w:eastAsia="zh-CN" w:bidi="ar"/>
        </w:rPr>
        <w:t>系统示意图</w:t>
      </w:r>
    </w:p>
    <w:p w14:paraId="1A26BFB9">
      <w:pPr>
        <w:pStyle w:val="3"/>
        <w:keepNext/>
        <w:keepLines/>
        <w:pageBreakBefore w:val="0"/>
        <w:widowControl w:val="0"/>
        <w:kinsoku/>
        <w:wordWrap/>
        <w:overflowPunct/>
        <w:topLinePunct w:val="0"/>
        <w:autoSpaceDE/>
        <w:autoSpaceDN/>
        <w:bidi w:val="0"/>
        <w:adjustRightInd/>
        <w:snapToGrid/>
        <w:spacing w:before="0" w:after="0" w:line="240" w:lineRule="auto"/>
        <w:ind w:firstLine="301" w:firstLineChars="100"/>
        <w:textAlignment w:val="auto"/>
        <w:rPr>
          <w:rFonts w:hint="eastAsia" w:ascii="黑体" w:hAnsi="黑体" w:eastAsia="黑体" w:cs="黑体"/>
          <w:sz w:val="30"/>
          <w:szCs w:val="30"/>
        </w:rPr>
      </w:pPr>
      <w:bookmarkStart w:id="18" w:name="_Toc2364"/>
      <w:r>
        <w:rPr>
          <w:rFonts w:hint="eastAsia" w:ascii="黑体" w:hAnsi="黑体" w:cs="黑体"/>
          <w:sz w:val="30"/>
          <w:szCs w:val="30"/>
          <w:lang w:val="en-US" w:eastAsia="zh-CN"/>
        </w:rPr>
        <w:t>1</w:t>
      </w:r>
      <w:r>
        <w:rPr>
          <w:rFonts w:hint="eastAsia" w:ascii="黑体" w:hAnsi="黑体" w:eastAsia="黑体" w:cs="黑体"/>
          <w:sz w:val="30"/>
          <w:szCs w:val="30"/>
        </w:rPr>
        <w:t>.</w:t>
      </w:r>
      <w:r>
        <w:rPr>
          <w:rFonts w:hint="eastAsia" w:ascii="黑体" w:hAnsi="黑体" w:cs="黑体"/>
          <w:sz w:val="30"/>
          <w:szCs w:val="30"/>
          <w:lang w:val="en-US" w:eastAsia="zh-CN"/>
        </w:rPr>
        <w:t>2</w:t>
      </w:r>
      <w:r>
        <w:rPr>
          <w:rFonts w:hint="eastAsia" w:ascii="黑体" w:hAnsi="黑体" w:eastAsia="黑体" w:cs="黑体"/>
          <w:sz w:val="30"/>
          <w:szCs w:val="30"/>
        </w:rPr>
        <w:t>主要用途及适用范围</w:t>
      </w:r>
      <w:bookmarkEnd w:id="18"/>
    </w:p>
    <w:p w14:paraId="45E5F1EE">
      <w:pPr>
        <w:spacing w:line="240" w:lineRule="auto"/>
        <w:ind w:firstLine="480" w:firstLineChars="200"/>
        <w:jc w:val="left"/>
        <w:rPr>
          <w:rFonts w:hint="eastAsia" w:ascii="宋体" w:hAnsi="宋体" w:cs="宋体"/>
          <w:sz w:val="24"/>
        </w:rPr>
      </w:pPr>
      <w:r>
        <w:rPr>
          <w:rFonts w:hint="eastAsia" w:ascii="宋体" w:hAnsi="宋体"/>
          <w:sz w:val="24"/>
        </w:rPr>
        <w:t>主要</w:t>
      </w:r>
      <w:r>
        <w:rPr>
          <w:rFonts w:hint="eastAsia" w:ascii="宋体" w:hAnsi="宋体" w:cs="宋体"/>
          <w:sz w:val="24"/>
        </w:rPr>
        <w:t>用于工业企业生产过程中排气放的废气挥发性有机物气体监测和有机气体处理装置的效率监测：</w:t>
      </w:r>
    </w:p>
    <w:p w14:paraId="53F4ED5A">
      <w:pPr>
        <w:spacing w:line="240" w:lineRule="auto"/>
        <w:ind w:firstLine="480" w:firstLineChars="200"/>
        <w:jc w:val="left"/>
        <w:rPr>
          <w:rFonts w:hint="eastAsia" w:ascii="宋体" w:hAnsi="宋体" w:cs="宋体"/>
          <w:sz w:val="24"/>
        </w:rPr>
      </w:pPr>
      <w:r>
        <w:rPr>
          <w:rFonts w:hint="eastAsia" w:ascii="宋体" w:hAnsi="宋体" w:cs="宋体"/>
          <w:sz w:val="24"/>
        </w:rPr>
        <w:t>石油炼制工业</w:t>
      </w:r>
    </w:p>
    <w:p w14:paraId="10E4A8A4">
      <w:pPr>
        <w:spacing w:line="240" w:lineRule="auto"/>
        <w:ind w:firstLine="480" w:firstLineChars="200"/>
        <w:jc w:val="left"/>
        <w:rPr>
          <w:rFonts w:hint="eastAsia" w:ascii="宋体" w:hAnsi="宋体" w:cs="宋体"/>
          <w:sz w:val="24"/>
        </w:rPr>
      </w:pPr>
      <w:r>
        <w:rPr>
          <w:rFonts w:hint="eastAsia" w:ascii="宋体" w:hAnsi="宋体" w:cs="宋体"/>
          <w:sz w:val="24"/>
        </w:rPr>
        <w:t>石油化学工业</w:t>
      </w:r>
    </w:p>
    <w:p w14:paraId="59CA0FA9">
      <w:pPr>
        <w:spacing w:line="240" w:lineRule="auto"/>
        <w:ind w:firstLine="480" w:firstLineChars="200"/>
        <w:jc w:val="left"/>
        <w:rPr>
          <w:rFonts w:hint="eastAsia" w:ascii="宋体" w:hAnsi="宋体" w:cs="宋体"/>
          <w:sz w:val="24"/>
        </w:rPr>
      </w:pPr>
      <w:r>
        <w:rPr>
          <w:rFonts w:hint="eastAsia" w:ascii="宋体" w:hAnsi="宋体" w:cs="宋体"/>
          <w:sz w:val="24"/>
        </w:rPr>
        <w:t>有机化工工业</w:t>
      </w:r>
    </w:p>
    <w:p w14:paraId="3A78CEB6">
      <w:pPr>
        <w:spacing w:line="240" w:lineRule="auto"/>
        <w:ind w:firstLine="480" w:firstLineChars="200"/>
        <w:jc w:val="left"/>
        <w:rPr>
          <w:rFonts w:hint="eastAsia" w:ascii="宋体" w:hAnsi="宋体" w:cs="宋体"/>
          <w:sz w:val="24"/>
        </w:rPr>
      </w:pPr>
      <w:r>
        <w:rPr>
          <w:rFonts w:hint="eastAsia" w:ascii="宋体" w:hAnsi="宋体" w:cs="宋体"/>
          <w:sz w:val="24"/>
        </w:rPr>
        <w:t>医药制造工业</w:t>
      </w:r>
    </w:p>
    <w:p w14:paraId="14BDC8ED">
      <w:pPr>
        <w:spacing w:line="240" w:lineRule="auto"/>
        <w:ind w:firstLine="480" w:firstLineChars="200"/>
        <w:jc w:val="left"/>
        <w:rPr>
          <w:rFonts w:hint="eastAsia" w:ascii="宋体" w:hAnsi="宋体" w:cs="宋体"/>
          <w:sz w:val="24"/>
        </w:rPr>
      </w:pPr>
      <w:r>
        <w:rPr>
          <w:rFonts w:hint="eastAsia" w:ascii="宋体" w:hAnsi="宋体" w:cs="宋体"/>
          <w:sz w:val="24"/>
        </w:rPr>
        <w:t>钢铁冶金工业</w:t>
      </w:r>
    </w:p>
    <w:p w14:paraId="6193B3B7">
      <w:pPr>
        <w:spacing w:line="240" w:lineRule="auto"/>
        <w:ind w:firstLine="480" w:firstLineChars="200"/>
        <w:jc w:val="left"/>
        <w:rPr>
          <w:rFonts w:hint="eastAsia" w:ascii="宋体" w:hAnsi="宋体" w:cs="宋体"/>
          <w:sz w:val="24"/>
        </w:rPr>
      </w:pPr>
      <w:r>
        <w:rPr>
          <w:rFonts w:hint="eastAsia" w:ascii="宋体" w:hAnsi="宋体" w:cs="宋体"/>
          <w:sz w:val="24"/>
        </w:rPr>
        <w:t>电子半导体行业</w:t>
      </w:r>
    </w:p>
    <w:p w14:paraId="6338863A">
      <w:pPr>
        <w:spacing w:line="240" w:lineRule="auto"/>
        <w:ind w:firstLine="480" w:firstLineChars="200"/>
        <w:jc w:val="left"/>
        <w:rPr>
          <w:rFonts w:hint="eastAsia" w:ascii="宋体" w:hAnsi="宋体" w:cs="宋体"/>
          <w:sz w:val="24"/>
        </w:rPr>
      </w:pPr>
      <w:r>
        <w:rPr>
          <w:rFonts w:hint="eastAsia" w:ascii="宋体" w:hAnsi="宋体" w:cs="宋体"/>
          <w:sz w:val="24"/>
        </w:rPr>
        <w:t>涂装与印刷工艺</w:t>
      </w:r>
    </w:p>
    <w:p w14:paraId="40522C45">
      <w:pPr>
        <w:spacing w:line="240" w:lineRule="auto"/>
        <w:ind w:firstLine="480" w:firstLineChars="200"/>
        <w:jc w:val="left"/>
        <w:rPr>
          <w:rFonts w:hint="eastAsia" w:ascii="宋体" w:hAnsi="宋体" w:eastAsia="宋体" w:cs="宋体"/>
          <w:color w:val="000000"/>
          <w:kern w:val="0"/>
          <w:sz w:val="24"/>
          <w:szCs w:val="24"/>
          <w:lang w:val="en-US" w:eastAsia="zh-CN" w:bidi="ar"/>
        </w:rPr>
      </w:pPr>
      <w:r>
        <w:rPr>
          <w:rFonts w:hint="eastAsia" w:ascii="宋体" w:hAnsi="宋体" w:cs="宋体"/>
          <w:sz w:val="24"/>
        </w:rPr>
        <w:t>木材与家具制造业</w:t>
      </w:r>
    </w:p>
    <w:p w14:paraId="087BBAAF">
      <w:pPr>
        <w:pStyle w:val="3"/>
        <w:keepNext/>
        <w:keepLines/>
        <w:pageBreakBefore w:val="0"/>
        <w:widowControl w:val="0"/>
        <w:kinsoku/>
        <w:wordWrap/>
        <w:overflowPunct/>
        <w:topLinePunct w:val="0"/>
        <w:autoSpaceDE/>
        <w:autoSpaceDN/>
        <w:bidi w:val="0"/>
        <w:adjustRightInd/>
        <w:snapToGrid/>
        <w:spacing w:before="0" w:after="0" w:line="240" w:lineRule="auto"/>
        <w:ind w:firstLine="301" w:firstLineChars="100"/>
        <w:textAlignment w:val="auto"/>
        <w:rPr>
          <w:rFonts w:hint="default" w:ascii="黑体" w:hAnsi="黑体" w:cs="黑体"/>
          <w:sz w:val="30"/>
          <w:szCs w:val="30"/>
          <w:lang w:val="en-US" w:eastAsia="zh-CN"/>
        </w:rPr>
      </w:pPr>
      <w:r>
        <w:rPr>
          <w:rFonts w:hint="eastAsia" w:ascii="黑体" w:hAnsi="黑体" w:cs="黑体"/>
          <w:sz w:val="30"/>
          <w:szCs w:val="30"/>
          <w:lang w:val="en-US" w:eastAsia="zh-CN"/>
        </w:rPr>
        <w:t>1.3 项目要求</w:t>
      </w:r>
    </w:p>
    <w:p w14:paraId="60CD695D">
      <w:pPr>
        <w:ind w:firstLine="600"/>
        <w:rPr>
          <w:rFonts w:hint="eastAsia" w:ascii="黑体" w:hAnsi="黑体" w:eastAsia="黑体" w:cs="黑体"/>
          <w:b/>
          <w:bCs/>
          <w:sz w:val="28"/>
          <w:szCs w:val="28"/>
          <w:lang w:val="en-US" w:eastAsia="zh-CN"/>
        </w:rPr>
      </w:pPr>
      <w:r>
        <w:rPr>
          <w:rFonts w:hint="eastAsia" w:ascii="黑体" w:hAnsi="黑体" w:eastAsia="黑体" w:cs="黑体"/>
          <w:b/>
          <w:bCs/>
          <w:sz w:val="28"/>
          <w:szCs w:val="28"/>
          <w:lang w:val="en-US" w:eastAsia="zh-CN"/>
        </w:rPr>
        <w:t>1.3.1 建设目标</w:t>
      </w:r>
    </w:p>
    <w:p w14:paraId="6EDA1E7D">
      <w:pPr>
        <w:keepNext w:val="0"/>
        <w:keepLines w:val="0"/>
        <w:widowControl/>
        <w:suppressLineNumbers w:val="0"/>
        <w:ind w:firstLine="720" w:firstLineChars="30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 xml:space="preserve">根据企业实际生产情况，主要排放污染物特征及环保部的相关监管要求，建立起符合国家及地方环保规范标准的企业厂界环境空气 VOCs 在线监测系统。对厂界无组织排放的非甲烷总烃或特征有机物进行在线实时监测，同时检测气温、气压、风速、风向和湿度，按当地环保部门要求提供联网监测数据，达到环境监管要求。 </w:t>
      </w:r>
    </w:p>
    <w:p w14:paraId="4D00ADF3">
      <w:pPr>
        <w:ind w:firstLine="600"/>
        <w:rPr>
          <w:rFonts w:hint="eastAsia" w:ascii="黑体" w:hAnsi="黑体" w:eastAsia="黑体" w:cs="黑体"/>
          <w:b/>
          <w:bCs/>
          <w:sz w:val="28"/>
          <w:szCs w:val="28"/>
          <w:lang w:val="en-US" w:eastAsia="zh-CN"/>
        </w:rPr>
      </w:pPr>
      <w:r>
        <w:rPr>
          <w:rFonts w:hint="eastAsia" w:ascii="黑体" w:hAnsi="黑体" w:eastAsia="黑体" w:cs="黑体"/>
          <w:b/>
          <w:bCs/>
          <w:sz w:val="28"/>
          <w:szCs w:val="28"/>
          <w:lang w:val="en-US" w:eastAsia="zh-CN"/>
        </w:rPr>
        <w:t>1.3.2 建设内容</w:t>
      </w:r>
    </w:p>
    <w:p w14:paraId="69D8D3B4">
      <w:pPr>
        <w:keepNext w:val="0"/>
        <w:keepLines w:val="0"/>
        <w:widowControl/>
        <w:suppressLineNumbers w:val="0"/>
        <w:ind w:firstLine="720" w:firstLineChars="30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建设适用企业厂界无组织 VOCs 在线监测系统及相关配套设施，满足国家及地方相关法律法规。</w:t>
      </w:r>
    </w:p>
    <w:p w14:paraId="650434C0">
      <w:pPr>
        <w:keepNext w:val="0"/>
        <w:keepLines w:val="0"/>
        <w:widowControl/>
        <w:suppressLineNumbers w:val="0"/>
        <w:ind w:firstLine="720" w:firstLineChars="300"/>
        <w:jc w:val="left"/>
      </w:pPr>
      <w:r>
        <w:rPr>
          <w:rFonts w:hint="eastAsia" w:ascii="宋体" w:hAnsi="宋体" w:eastAsia="宋体" w:cs="宋体"/>
          <w:color w:val="000000"/>
          <w:kern w:val="0"/>
          <w:sz w:val="24"/>
          <w:szCs w:val="24"/>
          <w:lang w:val="en-US" w:eastAsia="zh-CN" w:bidi="ar"/>
        </w:rPr>
        <w:t xml:space="preserve">建设内容主要包括： </w:t>
      </w:r>
    </w:p>
    <w:p w14:paraId="03BE3C04">
      <w:pPr>
        <w:keepNext w:val="0"/>
        <w:keepLines w:val="0"/>
        <w:widowControl/>
        <w:numPr>
          <w:ilvl w:val="0"/>
          <w:numId w:val="5"/>
        </w:numPr>
        <w:suppressLineNumbers w:val="0"/>
        <w:ind w:left="1050" w:leftChars="0" w:hanging="420" w:firstLineChars="0"/>
        <w:jc w:val="left"/>
      </w:pPr>
      <w:r>
        <w:rPr>
          <w:rFonts w:hint="eastAsia" w:ascii="宋体" w:hAnsi="宋体" w:eastAsia="宋体" w:cs="宋体"/>
          <w:color w:val="000000"/>
          <w:kern w:val="0"/>
          <w:sz w:val="24"/>
          <w:szCs w:val="24"/>
          <w:lang w:val="en-US" w:eastAsia="zh-CN" w:bidi="ar"/>
        </w:rPr>
        <w:t xml:space="preserve"> 分析站房（新建或利用原有）； </w:t>
      </w:r>
    </w:p>
    <w:p w14:paraId="4E385B47">
      <w:pPr>
        <w:keepNext w:val="0"/>
        <w:keepLines w:val="0"/>
        <w:widowControl/>
        <w:numPr>
          <w:ilvl w:val="0"/>
          <w:numId w:val="5"/>
        </w:numPr>
        <w:suppressLineNumbers w:val="0"/>
        <w:ind w:left="1050" w:leftChars="0" w:hanging="420" w:firstLineChars="0"/>
        <w:jc w:val="left"/>
      </w:pPr>
      <w:r>
        <w:rPr>
          <w:rFonts w:hint="eastAsia" w:ascii="宋体" w:hAnsi="宋体" w:cs="宋体"/>
          <w:color w:val="000000"/>
          <w:kern w:val="0"/>
          <w:sz w:val="24"/>
          <w:szCs w:val="24"/>
          <w:lang w:val="en-US" w:eastAsia="zh-CN" w:bidi="ar"/>
        </w:rPr>
        <w:t xml:space="preserve"> </w:t>
      </w:r>
      <w:r>
        <w:rPr>
          <w:rFonts w:hint="eastAsia" w:ascii="宋体" w:hAnsi="宋体" w:eastAsia="宋体" w:cs="宋体"/>
          <w:color w:val="000000"/>
          <w:kern w:val="0"/>
          <w:sz w:val="24"/>
          <w:szCs w:val="24"/>
          <w:lang w:val="en-US" w:eastAsia="zh-CN" w:bidi="ar"/>
        </w:rPr>
        <w:t xml:space="preserve">环境空气采样系统 </w:t>
      </w:r>
    </w:p>
    <w:p w14:paraId="7D14EA3C">
      <w:pPr>
        <w:keepNext w:val="0"/>
        <w:keepLines w:val="0"/>
        <w:widowControl/>
        <w:numPr>
          <w:ilvl w:val="0"/>
          <w:numId w:val="5"/>
        </w:numPr>
        <w:suppressLineNumbers w:val="0"/>
        <w:ind w:left="1050" w:leftChars="0" w:hanging="420" w:firstLineChars="0"/>
        <w:jc w:val="left"/>
      </w:pPr>
      <w:r>
        <w:rPr>
          <w:rFonts w:hint="eastAsia" w:ascii="宋体" w:hAnsi="宋体" w:eastAsia="宋体" w:cs="宋体"/>
          <w:color w:val="000000"/>
          <w:kern w:val="0"/>
          <w:sz w:val="24"/>
          <w:szCs w:val="24"/>
          <w:lang w:val="en-US" w:eastAsia="zh-CN" w:bidi="ar"/>
        </w:rPr>
        <w:t xml:space="preserve"> 环境空气挥发性有机物在线监测系统安装； </w:t>
      </w:r>
    </w:p>
    <w:p w14:paraId="2865AAC0">
      <w:pPr>
        <w:keepNext w:val="0"/>
        <w:keepLines w:val="0"/>
        <w:widowControl/>
        <w:numPr>
          <w:ilvl w:val="0"/>
          <w:numId w:val="5"/>
        </w:numPr>
        <w:suppressLineNumbers w:val="0"/>
        <w:ind w:left="1050" w:leftChars="0" w:hanging="420" w:firstLineChars="0"/>
        <w:jc w:val="left"/>
      </w:pPr>
      <w:r>
        <w:rPr>
          <w:rFonts w:hint="eastAsia" w:ascii="宋体" w:hAnsi="宋体" w:eastAsia="宋体" w:cs="宋体"/>
          <w:color w:val="000000"/>
          <w:kern w:val="0"/>
          <w:sz w:val="24"/>
          <w:szCs w:val="24"/>
          <w:lang w:val="en-US" w:eastAsia="zh-CN" w:bidi="ar"/>
        </w:rPr>
        <w:t xml:space="preserve"> 气象五参数监测仪安装 </w:t>
      </w:r>
    </w:p>
    <w:p w14:paraId="0E8ACD9D">
      <w:pPr>
        <w:keepNext w:val="0"/>
        <w:keepLines w:val="0"/>
        <w:widowControl/>
        <w:numPr>
          <w:ilvl w:val="0"/>
          <w:numId w:val="5"/>
        </w:numPr>
        <w:suppressLineNumbers w:val="0"/>
        <w:ind w:left="1050" w:leftChars="0" w:hanging="420" w:firstLineChars="0"/>
        <w:jc w:val="left"/>
      </w:pPr>
      <w:r>
        <w:rPr>
          <w:rFonts w:hint="eastAsia" w:ascii="宋体" w:hAnsi="宋体" w:cs="宋体"/>
          <w:color w:val="000000"/>
          <w:kern w:val="0"/>
          <w:sz w:val="24"/>
          <w:szCs w:val="24"/>
          <w:lang w:val="en-US" w:eastAsia="zh-CN" w:bidi="ar"/>
        </w:rPr>
        <w:t xml:space="preserve"> </w:t>
      </w:r>
      <w:r>
        <w:rPr>
          <w:rFonts w:hint="eastAsia" w:ascii="宋体" w:hAnsi="宋体" w:eastAsia="宋体" w:cs="宋体"/>
          <w:color w:val="000000"/>
          <w:kern w:val="0"/>
          <w:sz w:val="24"/>
          <w:szCs w:val="24"/>
          <w:lang w:val="en-US" w:eastAsia="zh-CN" w:bidi="ar"/>
        </w:rPr>
        <w:t xml:space="preserve">电源线缆敷设； </w:t>
      </w:r>
    </w:p>
    <w:p w14:paraId="52602AFE">
      <w:pPr>
        <w:keepNext w:val="0"/>
        <w:keepLines w:val="0"/>
        <w:widowControl/>
        <w:numPr>
          <w:ilvl w:val="0"/>
          <w:numId w:val="5"/>
        </w:numPr>
        <w:suppressLineNumbers w:val="0"/>
        <w:ind w:left="1050" w:leftChars="0" w:hanging="420" w:firstLineChars="0"/>
        <w:jc w:val="left"/>
      </w:pPr>
      <w:r>
        <w:rPr>
          <w:rFonts w:hint="eastAsia" w:ascii="宋体" w:hAnsi="宋体" w:cs="宋体"/>
          <w:color w:val="000000"/>
          <w:kern w:val="0"/>
          <w:sz w:val="24"/>
          <w:szCs w:val="24"/>
          <w:lang w:val="en-US" w:eastAsia="zh-CN" w:bidi="ar"/>
        </w:rPr>
        <w:t xml:space="preserve"> </w:t>
      </w:r>
      <w:r>
        <w:rPr>
          <w:rFonts w:hint="eastAsia" w:ascii="宋体" w:hAnsi="宋体" w:eastAsia="宋体" w:cs="宋体"/>
          <w:color w:val="000000"/>
          <w:kern w:val="0"/>
          <w:sz w:val="24"/>
          <w:szCs w:val="24"/>
          <w:lang w:val="en-US" w:eastAsia="zh-CN" w:bidi="ar"/>
        </w:rPr>
        <w:t>防雷及接地系统建设（改造或新建）；</w:t>
      </w:r>
    </w:p>
    <w:p w14:paraId="2CCD8627">
      <w:pPr>
        <w:ind w:firstLine="600"/>
        <w:rPr>
          <w:rFonts w:hint="eastAsia" w:ascii="黑体" w:hAnsi="黑体" w:eastAsia="黑体" w:cs="黑体"/>
          <w:b/>
          <w:bCs/>
          <w:sz w:val="28"/>
          <w:szCs w:val="28"/>
          <w:lang w:val="en-US" w:eastAsia="zh-CN"/>
        </w:rPr>
      </w:pPr>
      <w:r>
        <w:rPr>
          <w:rFonts w:hint="eastAsia" w:ascii="黑体" w:hAnsi="黑体" w:eastAsia="黑体" w:cs="黑体"/>
          <w:b/>
          <w:bCs/>
          <w:sz w:val="28"/>
          <w:szCs w:val="28"/>
          <w:lang w:val="en-US" w:eastAsia="zh-CN"/>
        </w:rPr>
        <w:t>1.3.3 政策依据标准</w:t>
      </w:r>
    </w:p>
    <w:p w14:paraId="573304BD">
      <w:pPr>
        <w:keepNext w:val="0"/>
        <w:keepLines w:val="0"/>
        <w:widowControl/>
        <w:numPr>
          <w:ilvl w:val="0"/>
          <w:numId w:val="5"/>
        </w:numPr>
        <w:suppressLineNumbers w:val="0"/>
        <w:ind w:left="1050" w:leftChars="0" w:hanging="420" w:firstLineChars="0"/>
        <w:jc w:val="left"/>
      </w:pPr>
      <w:r>
        <w:rPr>
          <w:rFonts w:hint="eastAsia" w:ascii="宋体" w:hAnsi="宋体" w:cs="宋体"/>
          <w:color w:val="000000"/>
          <w:kern w:val="0"/>
          <w:sz w:val="24"/>
          <w:szCs w:val="24"/>
          <w:lang w:val="en-US" w:eastAsia="zh-CN" w:bidi="ar"/>
        </w:rPr>
        <w:t xml:space="preserve"> </w:t>
      </w:r>
      <w:r>
        <w:rPr>
          <w:rFonts w:hint="eastAsia" w:ascii="宋体" w:hAnsi="宋体" w:eastAsia="宋体" w:cs="宋体"/>
          <w:color w:val="000000"/>
          <w:kern w:val="0"/>
          <w:sz w:val="24"/>
          <w:szCs w:val="24"/>
          <w:lang w:val="en-US" w:eastAsia="zh-CN" w:bidi="ar"/>
        </w:rPr>
        <w:t xml:space="preserve">HJ 1010-2018 环境空气挥发性有机物气相色谱连续监测系统技术要求及检测方法 </w:t>
      </w:r>
    </w:p>
    <w:p w14:paraId="7C2862C7">
      <w:pPr>
        <w:keepNext w:val="0"/>
        <w:keepLines w:val="0"/>
        <w:widowControl/>
        <w:numPr>
          <w:ilvl w:val="0"/>
          <w:numId w:val="5"/>
        </w:numPr>
        <w:suppressLineNumbers w:val="0"/>
        <w:ind w:left="1050" w:leftChars="0" w:hanging="420" w:firstLineChars="0"/>
        <w:jc w:val="left"/>
      </w:pPr>
      <w:r>
        <w:rPr>
          <w:rFonts w:hint="eastAsia" w:ascii="宋体" w:hAnsi="宋体" w:cs="宋体"/>
          <w:color w:val="000000"/>
          <w:kern w:val="0"/>
          <w:sz w:val="24"/>
          <w:szCs w:val="24"/>
          <w:lang w:val="en-US" w:eastAsia="zh-CN" w:bidi="ar"/>
        </w:rPr>
        <w:t xml:space="preserve"> </w:t>
      </w:r>
      <w:r>
        <w:rPr>
          <w:rFonts w:hint="eastAsia" w:ascii="宋体" w:hAnsi="宋体" w:eastAsia="宋体" w:cs="宋体"/>
          <w:color w:val="000000"/>
          <w:kern w:val="0"/>
          <w:sz w:val="24"/>
          <w:szCs w:val="24"/>
          <w:lang w:val="en-US" w:eastAsia="zh-CN" w:bidi="ar"/>
        </w:rPr>
        <w:t xml:space="preserve">GB 31571—2015 石油化学工业污染物排放标准 </w:t>
      </w:r>
    </w:p>
    <w:p w14:paraId="0E7B880F">
      <w:pPr>
        <w:keepNext w:val="0"/>
        <w:keepLines w:val="0"/>
        <w:widowControl/>
        <w:numPr>
          <w:ilvl w:val="0"/>
          <w:numId w:val="5"/>
        </w:numPr>
        <w:suppressLineNumbers w:val="0"/>
        <w:ind w:left="1050" w:leftChars="0" w:hanging="420" w:firstLineChars="0"/>
        <w:jc w:val="left"/>
      </w:pPr>
      <w:r>
        <w:rPr>
          <w:rFonts w:hint="eastAsia" w:ascii="宋体" w:hAnsi="宋体" w:cs="宋体"/>
          <w:color w:val="000000"/>
          <w:kern w:val="0"/>
          <w:sz w:val="24"/>
          <w:szCs w:val="24"/>
          <w:lang w:val="en-US" w:eastAsia="zh-CN" w:bidi="ar"/>
        </w:rPr>
        <w:t xml:space="preserve"> </w:t>
      </w:r>
      <w:r>
        <w:rPr>
          <w:rFonts w:hint="eastAsia" w:ascii="宋体" w:hAnsi="宋体" w:eastAsia="宋体" w:cs="宋体"/>
          <w:color w:val="000000"/>
          <w:kern w:val="0"/>
          <w:sz w:val="24"/>
          <w:szCs w:val="24"/>
          <w:lang w:val="en-US" w:eastAsia="zh-CN" w:bidi="ar"/>
        </w:rPr>
        <w:t xml:space="preserve">HJ/T55-2000 无组织排放监测技术导则 </w:t>
      </w:r>
    </w:p>
    <w:p w14:paraId="793DA1E0">
      <w:pPr>
        <w:keepNext w:val="0"/>
        <w:keepLines w:val="0"/>
        <w:widowControl/>
        <w:numPr>
          <w:ilvl w:val="0"/>
          <w:numId w:val="5"/>
        </w:numPr>
        <w:suppressLineNumbers w:val="0"/>
        <w:ind w:left="1050" w:leftChars="0" w:hanging="420" w:firstLineChars="0"/>
        <w:jc w:val="left"/>
      </w:pPr>
      <w:r>
        <w:rPr>
          <w:rFonts w:hint="eastAsia" w:ascii="宋体" w:hAnsi="宋体" w:cs="宋体"/>
          <w:color w:val="000000"/>
          <w:kern w:val="0"/>
          <w:sz w:val="24"/>
          <w:szCs w:val="24"/>
          <w:lang w:val="en-US" w:eastAsia="zh-CN" w:bidi="ar"/>
        </w:rPr>
        <w:t xml:space="preserve"> </w:t>
      </w:r>
      <w:r>
        <w:rPr>
          <w:rFonts w:hint="eastAsia" w:ascii="宋体" w:hAnsi="宋体" w:eastAsia="宋体" w:cs="宋体"/>
          <w:color w:val="000000"/>
          <w:kern w:val="0"/>
          <w:sz w:val="24"/>
          <w:szCs w:val="24"/>
          <w:lang w:val="en-US" w:eastAsia="zh-CN" w:bidi="ar"/>
        </w:rPr>
        <w:t xml:space="preserve">HJ/T 193-2005 环境空气质量自动监测技术规范 </w:t>
      </w:r>
    </w:p>
    <w:p w14:paraId="222AE566">
      <w:pPr>
        <w:keepNext w:val="0"/>
        <w:keepLines w:val="0"/>
        <w:widowControl/>
        <w:numPr>
          <w:ilvl w:val="0"/>
          <w:numId w:val="5"/>
        </w:numPr>
        <w:suppressLineNumbers w:val="0"/>
        <w:ind w:left="1050" w:leftChars="0" w:hanging="420" w:firstLineChars="0"/>
        <w:jc w:val="left"/>
      </w:pPr>
      <w:r>
        <w:rPr>
          <w:rFonts w:hint="eastAsia" w:ascii="宋体" w:hAnsi="宋体" w:cs="宋体"/>
          <w:color w:val="000000"/>
          <w:kern w:val="0"/>
          <w:sz w:val="24"/>
          <w:szCs w:val="24"/>
          <w:lang w:val="en-US" w:eastAsia="zh-CN" w:bidi="ar"/>
        </w:rPr>
        <w:t xml:space="preserve"> </w:t>
      </w:r>
      <w:r>
        <w:rPr>
          <w:rFonts w:hint="eastAsia" w:ascii="宋体" w:hAnsi="宋体" w:eastAsia="宋体" w:cs="宋体"/>
          <w:color w:val="000000"/>
          <w:kern w:val="0"/>
          <w:sz w:val="24"/>
          <w:szCs w:val="24"/>
          <w:lang w:val="en-US" w:eastAsia="zh-CN" w:bidi="ar"/>
        </w:rPr>
        <w:t xml:space="preserve">HJ/T 194-2005 环境空气质量手工监测技术规范 </w:t>
      </w:r>
    </w:p>
    <w:p w14:paraId="069DCC19">
      <w:pPr>
        <w:keepNext w:val="0"/>
        <w:keepLines w:val="0"/>
        <w:widowControl/>
        <w:numPr>
          <w:ilvl w:val="0"/>
          <w:numId w:val="5"/>
        </w:numPr>
        <w:suppressLineNumbers w:val="0"/>
        <w:ind w:left="1050" w:leftChars="0" w:hanging="420" w:firstLineChars="0"/>
        <w:jc w:val="left"/>
      </w:pPr>
      <w:r>
        <w:rPr>
          <w:rFonts w:hint="eastAsia" w:ascii="宋体" w:hAnsi="宋体" w:cs="宋体"/>
          <w:color w:val="000000"/>
          <w:kern w:val="0"/>
          <w:sz w:val="24"/>
          <w:szCs w:val="24"/>
          <w:lang w:val="en-US" w:eastAsia="zh-CN" w:bidi="ar"/>
        </w:rPr>
        <w:t xml:space="preserve"> </w:t>
      </w:r>
      <w:r>
        <w:rPr>
          <w:rFonts w:hint="eastAsia" w:ascii="宋体" w:hAnsi="宋体" w:eastAsia="宋体" w:cs="宋体"/>
          <w:color w:val="000000"/>
          <w:kern w:val="0"/>
          <w:sz w:val="24"/>
          <w:szCs w:val="24"/>
          <w:lang w:val="en-US" w:eastAsia="zh-CN" w:bidi="ar"/>
        </w:rPr>
        <w:t xml:space="preserve">HJ/T 352-2007 环境污染源自动监控信息传输、交换技术规范(试行) </w:t>
      </w:r>
    </w:p>
    <w:p w14:paraId="697A01A8">
      <w:pPr>
        <w:keepNext w:val="0"/>
        <w:keepLines w:val="0"/>
        <w:widowControl/>
        <w:numPr>
          <w:ilvl w:val="0"/>
          <w:numId w:val="5"/>
        </w:numPr>
        <w:suppressLineNumbers w:val="0"/>
        <w:ind w:left="1050" w:leftChars="0" w:hanging="420" w:firstLineChars="0"/>
        <w:jc w:val="left"/>
      </w:pPr>
      <w:r>
        <w:rPr>
          <w:rFonts w:hint="eastAsia" w:ascii="宋体" w:hAnsi="宋体" w:cs="宋体"/>
          <w:color w:val="000000"/>
          <w:kern w:val="0"/>
          <w:sz w:val="24"/>
          <w:szCs w:val="24"/>
          <w:lang w:val="en-US" w:eastAsia="zh-CN" w:bidi="ar"/>
        </w:rPr>
        <w:t xml:space="preserve"> </w:t>
      </w:r>
      <w:r>
        <w:rPr>
          <w:rFonts w:hint="eastAsia" w:ascii="宋体" w:hAnsi="宋体" w:eastAsia="宋体" w:cs="宋体"/>
          <w:color w:val="000000"/>
          <w:kern w:val="0"/>
          <w:sz w:val="24"/>
          <w:szCs w:val="24"/>
          <w:lang w:val="en-US" w:eastAsia="zh-CN" w:bidi="ar"/>
        </w:rPr>
        <w:t xml:space="preserve">HJ 212-2017 污染物在线自动监控(监测)系统数据传输标准 </w:t>
      </w:r>
    </w:p>
    <w:p w14:paraId="58E411B1">
      <w:pPr>
        <w:keepNext w:val="0"/>
        <w:keepLines w:val="0"/>
        <w:widowControl/>
        <w:numPr>
          <w:ilvl w:val="0"/>
          <w:numId w:val="5"/>
        </w:numPr>
        <w:suppressLineNumbers w:val="0"/>
        <w:ind w:left="1050" w:leftChars="0" w:hanging="420" w:firstLineChars="0"/>
        <w:jc w:val="left"/>
      </w:pPr>
      <w:r>
        <w:rPr>
          <w:rFonts w:hint="eastAsia" w:ascii="宋体" w:hAnsi="宋体" w:cs="宋体"/>
          <w:color w:val="000000"/>
          <w:kern w:val="0"/>
          <w:sz w:val="24"/>
          <w:szCs w:val="24"/>
          <w:lang w:val="en-US" w:eastAsia="zh-CN" w:bidi="ar"/>
        </w:rPr>
        <w:t xml:space="preserve"> </w:t>
      </w:r>
      <w:r>
        <w:rPr>
          <w:rFonts w:hint="eastAsia" w:ascii="宋体" w:hAnsi="宋体" w:eastAsia="宋体" w:cs="宋体"/>
          <w:color w:val="000000"/>
          <w:kern w:val="0"/>
          <w:sz w:val="24"/>
          <w:szCs w:val="24"/>
          <w:lang w:val="en-US" w:eastAsia="zh-CN" w:bidi="ar"/>
        </w:rPr>
        <w:t>HJ 477-2009 污染源在线自动监控（监测）数据采集仪技术要求</w:t>
      </w:r>
    </w:p>
    <w:p w14:paraId="7B693999">
      <w:pPr>
        <w:keepNext w:val="0"/>
        <w:keepLines w:val="0"/>
        <w:widowControl/>
        <w:numPr>
          <w:ilvl w:val="0"/>
          <w:numId w:val="5"/>
        </w:numPr>
        <w:suppressLineNumbers w:val="0"/>
        <w:ind w:left="1050" w:leftChars="0" w:hanging="420" w:firstLineChars="0"/>
        <w:jc w:val="left"/>
      </w:pPr>
      <w:r>
        <w:rPr>
          <w:rFonts w:hint="eastAsia" w:ascii="宋体" w:hAnsi="宋体" w:cs="宋体"/>
          <w:color w:val="000000"/>
          <w:kern w:val="0"/>
          <w:sz w:val="24"/>
          <w:szCs w:val="24"/>
          <w:lang w:val="en-US" w:eastAsia="zh-CN" w:bidi="ar"/>
        </w:rPr>
        <w:t xml:space="preserve"> </w:t>
      </w:r>
      <w:r>
        <w:rPr>
          <w:rFonts w:hint="eastAsia" w:ascii="宋体" w:hAnsi="宋体" w:eastAsia="宋体" w:cs="宋体"/>
          <w:color w:val="000000"/>
          <w:kern w:val="0"/>
          <w:sz w:val="24"/>
          <w:szCs w:val="24"/>
          <w:lang w:val="en-US" w:eastAsia="zh-CN" w:bidi="ar"/>
        </w:rPr>
        <w:t xml:space="preserve">HJ 583-2010环境空气 苯系物的测定固体吸附热脱附-气相色谱 法 </w:t>
      </w:r>
    </w:p>
    <w:p w14:paraId="1BAC0B30">
      <w:pPr>
        <w:keepNext w:val="0"/>
        <w:keepLines w:val="0"/>
        <w:widowControl/>
        <w:numPr>
          <w:ilvl w:val="0"/>
          <w:numId w:val="5"/>
        </w:numPr>
        <w:suppressLineNumbers w:val="0"/>
        <w:ind w:left="1050" w:leftChars="0" w:hanging="420" w:firstLineChars="0"/>
        <w:jc w:val="left"/>
      </w:pPr>
      <w:r>
        <w:rPr>
          <w:rFonts w:hint="eastAsia" w:ascii="宋体" w:hAnsi="宋体" w:cs="宋体"/>
          <w:color w:val="000000"/>
          <w:kern w:val="0"/>
          <w:sz w:val="24"/>
          <w:szCs w:val="24"/>
          <w:lang w:val="en-US" w:eastAsia="zh-CN" w:bidi="ar"/>
        </w:rPr>
        <w:t xml:space="preserve"> </w:t>
      </w:r>
      <w:r>
        <w:rPr>
          <w:rFonts w:hint="eastAsia" w:ascii="宋体" w:hAnsi="宋体" w:eastAsia="宋体" w:cs="宋体"/>
          <w:color w:val="000000"/>
          <w:kern w:val="0"/>
          <w:sz w:val="24"/>
          <w:szCs w:val="24"/>
          <w:lang w:val="en-US" w:eastAsia="zh-CN" w:bidi="ar"/>
        </w:rPr>
        <w:t xml:space="preserve">GB 50348-2004 安全防范工程技术规范 </w:t>
      </w:r>
    </w:p>
    <w:p w14:paraId="770706AB">
      <w:pPr>
        <w:keepNext w:val="0"/>
        <w:keepLines w:val="0"/>
        <w:widowControl/>
        <w:numPr>
          <w:ilvl w:val="0"/>
          <w:numId w:val="5"/>
        </w:numPr>
        <w:suppressLineNumbers w:val="0"/>
        <w:ind w:left="1050" w:leftChars="0" w:hanging="420" w:firstLineChars="0"/>
        <w:jc w:val="left"/>
      </w:pPr>
      <w:r>
        <w:rPr>
          <w:rFonts w:hint="eastAsia" w:ascii="宋体" w:hAnsi="宋体" w:cs="宋体"/>
          <w:color w:val="000000"/>
          <w:kern w:val="0"/>
          <w:sz w:val="24"/>
          <w:szCs w:val="24"/>
          <w:lang w:val="en-US" w:eastAsia="zh-CN" w:bidi="ar"/>
        </w:rPr>
        <w:t xml:space="preserve"> </w:t>
      </w:r>
      <w:r>
        <w:rPr>
          <w:rFonts w:hint="eastAsia" w:ascii="宋体" w:hAnsi="宋体" w:eastAsia="宋体" w:cs="宋体"/>
          <w:color w:val="000000"/>
          <w:kern w:val="0"/>
          <w:sz w:val="24"/>
          <w:szCs w:val="24"/>
          <w:lang w:val="en-US" w:eastAsia="zh-CN" w:bidi="ar"/>
        </w:rPr>
        <w:t xml:space="preserve">GB 6587.1-8-86 电子测量仪器环境试验； </w:t>
      </w:r>
    </w:p>
    <w:p w14:paraId="12B6936E">
      <w:pPr>
        <w:keepNext w:val="0"/>
        <w:keepLines w:val="0"/>
        <w:widowControl/>
        <w:numPr>
          <w:ilvl w:val="0"/>
          <w:numId w:val="5"/>
        </w:numPr>
        <w:suppressLineNumbers w:val="0"/>
        <w:ind w:left="1050" w:leftChars="0" w:hanging="420" w:firstLineChars="0"/>
        <w:jc w:val="left"/>
      </w:pPr>
      <w:r>
        <w:rPr>
          <w:rFonts w:hint="eastAsia" w:ascii="宋体" w:hAnsi="宋体" w:cs="宋体"/>
          <w:color w:val="000000"/>
          <w:kern w:val="0"/>
          <w:sz w:val="24"/>
          <w:szCs w:val="24"/>
          <w:lang w:val="en-US" w:eastAsia="zh-CN" w:bidi="ar"/>
        </w:rPr>
        <w:t xml:space="preserve"> </w:t>
      </w:r>
      <w:r>
        <w:rPr>
          <w:rFonts w:hint="eastAsia" w:ascii="宋体" w:hAnsi="宋体" w:eastAsia="宋体" w:cs="宋体"/>
          <w:color w:val="000000"/>
          <w:kern w:val="0"/>
          <w:sz w:val="24"/>
          <w:szCs w:val="24"/>
          <w:lang w:val="en-US" w:eastAsia="zh-CN" w:bidi="ar"/>
        </w:rPr>
        <w:t xml:space="preserve">GB 50169-92 接地装置施工及验收； </w:t>
      </w:r>
    </w:p>
    <w:p w14:paraId="25D71F65">
      <w:pPr>
        <w:keepNext w:val="0"/>
        <w:keepLines w:val="0"/>
        <w:widowControl/>
        <w:numPr>
          <w:ilvl w:val="0"/>
          <w:numId w:val="5"/>
        </w:numPr>
        <w:suppressLineNumbers w:val="0"/>
        <w:ind w:left="1050" w:leftChars="0" w:hanging="420" w:firstLineChars="0"/>
        <w:jc w:val="left"/>
      </w:pPr>
      <w:r>
        <w:rPr>
          <w:rFonts w:hint="eastAsia" w:ascii="宋体" w:hAnsi="宋体" w:cs="宋体"/>
          <w:color w:val="000000"/>
          <w:kern w:val="0"/>
          <w:sz w:val="24"/>
          <w:szCs w:val="24"/>
          <w:lang w:val="en-US" w:eastAsia="zh-CN" w:bidi="ar"/>
        </w:rPr>
        <w:t xml:space="preserve"> </w:t>
      </w:r>
      <w:r>
        <w:rPr>
          <w:rFonts w:hint="eastAsia" w:ascii="宋体" w:hAnsi="宋体" w:eastAsia="宋体" w:cs="宋体"/>
          <w:color w:val="000000"/>
          <w:kern w:val="0"/>
          <w:sz w:val="24"/>
          <w:szCs w:val="24"/>
          <w:lang w:val="en-US" w:eastAsia="zh-CN" w:bidi="ar"/>
        </w:rPr>
        <w:t xml:space="preserve">ZBY 120-83 工业自动化仪表工作条件 </w:t>
      </w:r>
    </w:p>
    <w:p w14:paraId="53566F27">
      <w:pPr>
        <w:keepNext w:val="0"/>
        <w:keepLines w:val="0"/>
        <w:widowControl/>
        <w:numPr>
          <w:ilvl w:val="0"/>
          <w:numId w:val="5"/>
        </w:numPr>
        <w:suppressLineNumbers w:val="0"/>
        <w:ind w:left="1050" w:leftChars="0" w:hanging="420" w:firstLineChars="0"/>
        <w:jc w:val="left"/>
      </w:pPr>
      <w:r>
        <w:rPr>
          <w:rFonts w:hint="eastAsia" w:ascii="宋体" w:hAnsi="宋体" w:cs="宋体"/>
          <w:color w:val="000000"/>
          <w:kern w:val="0"/>
          <w:sz w:val="24"/>
          <w:szCs w:val="24"/>
          <w:lang w:val="en-US" w:eastAsia="zh-CN" w:bidi="ar"/>
        </w:rPr>
        <w:t xml:space="preserve"> </w:t>
      </w:r>
      <w:r>
        <w:rPr>
          <w:rFonts w:hint="eastAsia" w:ascii="宋体" w:hAnsi="宋体" w:eastAsia="宋体" w:cs="宋体"/>
          <w:color w:val="000000"/>
          <w:kern w:val="0"/>
          <w:sz w:val="24"/>
          <w:szCs w:val="24"/>
          <w:lang w:val="en-US" w:eastAsia="zh-CN" w:bidi="ar"/>
        </w:rPr>
        <w:t>GB 50093—2002 自动化仪表工程施工及验收规范</w:t>
      </w:r>
    </w:p>
    <w:p w14:paraId="31C13FD4">
      <w:pPr>
        <w:ind w:firstLine="600"/>
        <w:rPr>
          <w:rFonts w:hint="eastAsia" w:ascii="黑体" w:hAnsi="黑体" w:eastAsia="黑体" w:cs="黑体"/>
          <w:b/>
          <w:bCs/>
          <w:sz w:val="28"/>
          <w:szCs w:val="28"/>
          <w:lang w:val="en-US" w:eastAsia="zh-CN"/>
        </w:rPr>
      </w:pPr>
      <w:r>
        <w:rPr>
          <w:rFonts w:hint="eastAsia" w:ascii="黑体" w:hAnsi="黑体" w:eastAsia="黑体" w:cs="黑体"/>
          <w:b/>
          <w:bCs/>
          <w:sz w:val="28"/>
          <w:szCs w:val="28"/>
          <w:lang w:val="en-US" w:eastAsia="zh-CN"/>
        </w:rPr>
        <w:t>1.3.4 测量项目</w:t>
      </w:r>
    </w:p>
    <w:p w14:paraId="75A99579">
      <w:pPr>
        <w:ind w:firstLine="630" w:firstLineChars="300"/>
        <w:rPr>
          <w:rFonts w:hint="eastAsia"/>
        </w:rPr>
      </w:pPr>
      <w:r>
        <w:rPr>
          <w:rFonts w:hint="eastAsia"/>
        </w:rPr>
        <w:t>总烃、甲烷、非甲烷总烃，气象五参+噪声（选配）</w:t>
      </w:r>
    </w:p>
    <w:p w14:paraId="418D4C74">
      <w:pPr>
        <w:ind w:firstLine="600"/>
        <w:rPr>
          <w:rFonts w:hint="eastAsia" w:ascii="黑体" w:hAnsi="黑体" w:eastAsia="黑体" w:cs="黑体"/>
          <w:b/>
          <w:bCs/>
          <w:sz w:val="28"/>
          <w:szCs w:val="28"/>
          <w:lang w:val="en-US" w:eastAsia="zh-CN"/>
        </w:rPr>
      </w:pPr>
      <w:r>
        <w:rPr>
          <w:rFonts w:hint="eastAsia" w:ascii="黑体" w:hAnsi="黑体" w:eastAsia="黑体" w:cs="黑体"/>
          <w:b/>
          <w:bCs/>
          <w:sz w:val="28"/>
          <w:szCs w:val="28"/>
          <w:lang w:val="en-US" w:eastAsia="zh-CN"/>
        </w:rPr>
        <w:t>1.3.5 测量方法</w:t>
      </w:r>
    </w:p>
    <w:p w14:paraId="2B645B0C">
      <w:pPr>
        <w:pStyle w:val="32"/>
        <w:widowControl w:val="0"/>
        <w:numPr>
          <w:ilvl w:val="0"/>
          <w:numId w:val="0"/>
        </w:numPr>
        <w:spacing w:line="360" w:lineRule="auto"/>
        <w:ind w:left="420" w:leftChars="0" w:firstLine="240" w:firstLineChars="100"/>
        <w:jc w:val="both"/>
        <w:rPr>
          <w:rFonts w:hint="eastAsia" w:ascii="宋体" w:hAnsi="宋体"/>
          <w:sz w:val="24"/>
          <w:szCs w:val="24"/>
        </w:rPr>
      </w:pPr>
      <w:r>
        <w:rPr>
          <w:rFonts w:hint="eastAsia" w:ascii="宋体" w:hAnsi="宋体"/>
          <w:sz w:val="24"/>
          <w:szCs w:val="24"/>
        </w:rPr>
        <w:t>非甲烷总烃：气相色谱法 GC+FID</w:t>
      </w:r>
    </w:p>
    <w:p w14:paraId="1D85C922">
      <w:pPr>
        <w:ind w:firstLine="600"/>
        <w:rPr>
          <w:rFonts w:hint="eastAsia" w:ascii="黑体" w:hAnsi="黑体" w:eastAsia="黑体" w:cs="黑体"/>
          <w:b/>
          <w:bCs/>
          <w:sz w:val="28"/>
          <w:szCs w:val="28"/>
          <w:lang w:val="en-US" w:eastAsia="zh-CN"/>
        </w:rPr>
      </w:pPr>
      <w:r>
        <w:rPr>
          <w:rFonts w:hint="eastAsia" w:ascii="黑体" w:hAnsi="黑体" w:eastAsia="黑体" w:cs="黑体"/>
          <w:b/>
          <w:bCs/>
          <w:sz w:val="28"/>
          <w:szCs w:val="28"/>
          <w:lang w:val="en-US" w:eastAsia="zh-CN"/>
        </w:rPr>
        <w:t>1.3.6 运行环境</w:t>
      </w:r>
    </w:p>
    <w:p w14:paraId="6824C027">
      <w:pPr>
        <w:keepNext w:val="0"/>
        <w:keepLines w:val="0"/>
        <w:widowControl/>
        <w:suppressLineNumbers w:val="0"/>
        <w:ind w:firstLine="720" w:firstLineChars="300"/>
        <w:jc w:val="left"/>
      </w:pPr>
      <w:r>
        <w:rPr>
          <w:rFonts w:hint="eastAsia" w:ascii="宋体" w:hAnsi="宋体" w:eastAsia="宋体" w:cs="宋体"/>
          <w:color w:val="000000"/>
          <w:kern w:val="0"/>
          <w:sz w:val="24"/>
          <w:szCs w:val="24"/>
          <w:lang w:val="en-US" w:eastAsia="zh-CN" w:bidi="ar"/>
        </w:rPr>
        <w:t xml:space="preserve">环境空气挥发性有机物在线监测系统运行条件： </w:t>
      </w:r>
    </w:p>
    <w:p w14:paraId="068F6989">
      <w:pPr>
        <w:keepNext w:val="0"/>
        <w:keepLines w:val="0"/>
        <w:widowControl/>
        <w:numPr>
          <w:ilvl w:val="0"/>
          <w:numId w:val="5"/>
        </w:numPr>
        <w:suppressLineNumbers w:val="0"/>
        <w:ind w:left="1050" w:leftChars="0" w:hanging="420" w:firstLineChars="0"/>
        <w:jc w:val="left"/>
        <w:rPr>
          <w:rFonts w:hint="eastAsia" w:ascii="宋体" w:hAnsi="宋体" w:cs="宋体"/>
          <w:color w:val="000000"/>
          <w:kern w:val="0"/>
          <w:sz w:val="24"/>
          <w:szCs w:val="24"/>
          <w:lang w:val="en-US" w:eastAsia="zh-CN" w:bidi="ar"/>
        </w:rPr>
      </w:pPr>
      <w:r>
        <w:rPr>
          <w:rFonts w:hint="eastAsia" w:ascii="宋体" w:hAnsi="宋体" w:cs="宋体"/>
          <w:color w:val="000000"/>
          <w:kern w:val="0"/>
          <w:sz w:val="24"/>
          <w:szCs w:val="24"/>
          <w:lang w:val="en-US" w:eastAsia="zh-CN" w:bidi="ar"/>
        </w:rPr>
        <w:t xml:space="preserve"> 供电电压：220(±20%) V AC/(50-60) Hz </w:t>
      </w:r>
    </w:p>
    <w:p w14:paraId="5071127B">
      <w:pPr>
        <w:keepNext w:val="0"/>
        <w:keepLines w:val="0"/>
        <w:widowControl/>
        <w:numPr>
          <w:ilvl w:val="0"/>
          <w:numId w:val="5"/>
        </w:numPr>
        <w:suppressLineNumbers w:val="0"/>
        <w:ind w:left="1050" w:leftChars="0" w:hanging="420" w:firstLineChars="0"/>
        <w:jc w:val="left"/>
        <w:rPr>
          <w:rFonts w:hint="eastAsia" w:ascii="宋体" w:hAnsi="宋体" w:cs="宋体"/>
          <w:color w:val="000000"/>
          <w:kern w:val="0"/>
          <w:sz w:val="24"/>
          <w:szCs w:val="24"/>
          <w:lang w:val="en-US" w:eastAsia="zh-CN" w:bidi="ar"/>
        </w:rPr>
      </w:pPr>
      <w:r>
        <w:rPr>
          <w:rFonts w:hint="eastAsia" w:ascii="宋体" w:hAnsi="宋体" w:cs="宋体"/>
          <w:color w:val="000000"/>
          <w:kern w:val="0"/>
          <w:sz w:val="24"/>
          <w:szCs w:val="24"/>
          <w:lang w:val="en-US" w:eastAsia="zh-CN" w:bidi="ar"/>
        </w:rPr>
        <w:t xml:space="preserve"> 湿度：(0-85%)RH </w:t>
      </w:r>
    </w:p>
    <w:p w14:paraId="354ABFD2">
      <w:pPr>
        <w:keepNext w:val="0"/>
        <w:keepLines w:val="0"/>
        <w:widowControl/>
        <w:numPr>
          <w:ilvl w:val="0"/>
          <w:numId w:val="5"/>
        </w:numPr>
        <w:suppressLineNumbers w:val="0"/>
        <w:ind w:left="1050" w:leftChars="0" w:hanging="420" w:firstLineChars="0"/>
        <w:jc w:val="left"/>
        <w:rPr>
          <w:rFonts w:hint="eastAsia" w:ascii="宋体" w:hAnsi="宋体" w:cs="宋体"/>
          <w:color w:val="000000"/>
          <w:kern w:val="0"/>
          <w:sz w:val="24"/>
          <w:szCs w:val="24"/>
          <w:lang w:val="en-US" w:eastAsia="zh-CN" w:bidi="ar"/>
        </w:rPr>
      </w:pPr>
      <w:r>
        <w:rPr>
          <w:rFonts w:hint="eastAsia" w:ascii="宋体" w:hAnsi="宋体" w:cs="宋体"/>
          <w:color w:val="000000"/>
          <w:kern w:val="0"/>
          <w:sz w:val="24"/>
          <w:szCs w:val="24"/>
          <w:lang w:val="en-US" w:eastAsia="zh-CN" w:bidi="ar"/>
        </w:rPr>
        <w:t xml:space="preserve"> 气压：（86～106）kPa </w:t>
      </w:r>
    </w:p>
    <w:p w14:paraId="112F6F8E">
      <w:pPr>
        <w:keepNext w:val="0"/>
        <w:keepLines w:val="0"/>
        <w:widowControl/>
        <w:numPr>
          <w:ilvl w:val="0"/>
          <w:numId w:val="5"/>
        </w:numPr>
        <w:suppressLineNumbers w:val="0"/>
        <w:ind w:left="1050" w:leftChars="0" w:hanging="420" w:firstLineChars="0"/>
        <w:jc w:val="left"/>
      </w:pPr>
      <w:r>
        <w:rPr>
          <w:rFonts w:hint="eastAsia" w:ascii="宋体" w:hAnsi="宋体" w:cs="宋体"/>
          <w:color w:val="000000"/>
          <w:kern w:val="0"/>
          <w:sz w:val="24"/>
          <w:szCs w:val="24"/>
          <w:lang w:val="en-US" w:eastAsia="zh-CN" w:bidi="ar"/>
        </w:rPr>
        <w:t xml:space="preserve"> </w:t>
      </w:r>
      <w:r>
        <w:rPr>
          <w:rFonts w:hint="eastAsia" w:ascii="宋体" w:hAnsi="宋体" w:eastAsia="宋体" w:cs="宋体"/>
          <w:color w:val="000000"/>
          <w:kern w:val="0"/>
          <w:sz w:val="24"/>
          <w:szCs w:val="24"/>
          <w:lang w:val="en-US" w:eastAsia="zh-CN" w:bidi="ar"/>
        </w:rPr>
        <w:t xml:space="preserve">所有设备的总用电量（kW）：主机柜功率≤2 kW； </w:t>
      </w:r>
    </w:p>
    <w:p w14:paraId="46A5FB2D">
      <w:pPr>
        <w:pStyle w:val="3"/>
        <w:keepNext/>
        <w:keepLines/>
        <w:pageBreakBefore w:val="0"/>
        <w:widowControl w:val="0"/>
        <w:kinsoku/>
        <w:wordWrap/>
        <w:overflowPunct/>
        <w:topLinePunct w:val="0"/>
        <w:autoSpaceDE/>
        <w:autoSpaceDN/>
        <w:bidi w:val="0"/>
        <w:adjustRightInd/>
        <w:snapToGrid/>
        <w:spacing w:before="0" w:after="0" w:line="240" w:lineRule="auto"/>
        <w:ind w:firstLine="301" w:firstLineChars="100"/>
        <w:textAlignment w:val="auto"/>
        <w:rPr>
          <w:rFonts w:hint="eastAsia" w:ascii="黑体" w:hAnsi="黑体" w:cs="黑体"/>
          <w:sz w:val="30"/>
          <w:szCs w:val="30"/>
          <w:lang w:val="en-US" w:eastAsia="zh-CN"/>
        </w:rPr>
      </w:pPr>
      <w:r>
        <w:rPr>
          <w:rFonts w:hint="eastAsia" w:ascii="黑体" w:hAnsi="黑体" w:cs="黑体"/>
          <w:sz w:val="30"/>
          <w:szCs w:val="30"/>
          <w:lang w:val="en-US" w:eastAsia="zh-CN"/>
        </w:rPr>
        <w:t>1.4预期目标</w:t>
      </w:r>
    </w:p>
    <w:p w14:paraId="3A91A5E7">
      <w:pPr>
        <w:ind w:firstLine="600"/>
        <w:rPr>
          <w:rFonts w:hint="default" w:ascii="黑体" w:hAnsi="黑体" w:eastAsia="黑体" w:cs="黑体"/>
          <w:b/>
          <w:bCs/>
          <w:sz w:val="28"/>
          <w:szCs w:val="28"/>
          <w:lang w:val="en-US" w:eastAsia="zh-CN"/>
        </w:rPr>
      </w:pPr>
      <w:r>
        <w:rPr>
          <w:rFonts w:hint="eastAsia" w:ascii="黑体" w:hAnsi="黑体" w:eastAsia="黑体" w:cs="黑体"/>
          <w:b/>
          <w:bCs/>
          <w:sz w:val="28"/>
          <w:szCs w:val="28"/>
          <w:lang w:val="en-US" w:eastAsia="zh-CN"/>
        </w:rPr>
        <w:t>1.4.1实时监测</w:t>
      </w:r>
    </w:p>
    <w:p w14:paraId="4303F789">
      <w:pPr>
        <w:keepNext w:val="0"/>
        <w:keepLines w:val="0"/>
        <w:pageBreakBefore w:val="0"/>
        <w:widowControl w:val="0"/>
        <w:numPr>
          <w:ilvl w:val="0"/>
          <w:numId w:val="0"/>
        </w:numPr>
        <w:kinsoku/>
        <w:wordWrap/>
        <w:overflowPunct/>
        <w:topLinePunct w:val="0"/>
        <w:autoSpaceDE/>
        <w:autoSpaceDN/>
        <w:bidi w:val="0"/>
        <w:adjustRightInd/>
        <w:snapToGrid/>
        <w:ind w:left="840" w:leftChars="0"/>
        <w:textAlignment w:val="auto"/>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包括监测数据实时记录、异常/超标报警记录、监控数据实时监测、重点监测因子实时监测等；</w:t>
      </w:r>
    </w:p>
    <w:p w14:paraId="50FAA9CE">
      <w:pPr>
        <w:keepNext w:val="0"/>
        <w:keepLines w:val="0"/>
        <w:pageBreakBefore w:val="0"/>
        <w:widowControl w:val="0"/>
        <w:numPr>
          <w:ilvl w:val="0"/>
          <w:numId w:val="0"/>
        </w:numPr>
        <w:kinsoku/>
        <w:wordWrap/>
        <w:overflowPunct/>
        <w:topLinePunct w:val="0"/>
        <w:autoSpaceDE/>
        <w:autoSpaceDN/>
        <w:bidi w:val="0"/>
        <w:adjustRightInd/>
        <w:snapToGrid/>
        <w:ind w:left="840" w:leftChars="0"/>
        <w:textAlignment w:val="auto"/>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监测数据出现异常或超标时，系统会自动报警提示。</w:t>
      </w:r>
    </w:p>
    <w:p w14:paraId="6CE24ECE">
      <w:pPr>
        <w:ind w:firstLine="600"/>
        <w:rPr>
          <w:rFonts w:hint="eastAsia" w:ascii="黑体" w:hAnsi="黑体" w:eastAsia="黑体" w:cs="黑体"/>
          <w:b/>
          <w:bCs/>
          <w:sz w:val="28"/>
          <w:szCs w:val="28"/>
          <w:lang w:val="en-US" w:eastAsia="zh-CN"/>
        </w:rPr>
      </w:pPr>
      <w:r>
        <w:rPr>
          <w:rFonts w:hint="eastAsia" w:ascii="黑体" w:hAnsi="黑体" w:eastAsia="黑体" w:cs="黑体"/>
          <w:b/>
          <w:bCs/>
          <w:sz w:val="28"/>
          <w:szCs w:val="28"/>
          <w:lang w:val="en-US" w:eastAsia="zh-CN"/>
        </w:rPr>
        <w:t>1.4.2数据查询</w:t>
      </w:r>
    </w:p>
    <w:p w14:paraId="3E012286">
      <w:pPr>
        <w:keepNext w:val="0"/>
        <w:keepLines w:val="0"/>
        <w:pageBreakBefore w:val="0"/>
        <w:widowControl w:val="0"/>
        <w:numPr>
          <w:ilvl w:val="0"/>
          <w:numId w:val="0"/>
        </w:numPr>
        <w:kinsoku/>
        <w:wordWrap/>
        <w:overflowPunct/>
        <w:topLinePunct w:val="0"/>
        <w:autoSpaceDE/>
        <w:autoSpaceDN/>
        <w:bidi w:val="0"/>
        <w:adjustRightInd/>
        <w:snapToGrid/>
        <w:ind w:left="840" w:leftChars="0"/>
        <w:textAlignment w:val="auto"/>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包括实时监测查询和数据查询导出。</w:t>
      </w:r>
    </w:p>
    <w:p w14:paraId="42DB6DB3">
      <w:pPr>
        <w:keepNext w:val="0"/>
        <w:keepLines w:val="0"/>
        <w:pageBreakBefore w:val="0"/>
        <w:widowControl w:val="0"/>
        <w:numPr>
          <w:ilvl w:val="0"/>
          <w:numId w:val="0"/>
        </w:numPr>
        <w:kinsoku/>
        <w:wordWrap/>
        <w:overflowPunct/>
        <w:topLinePunct w:val="0"/>
        <w:autoSpaceDE/>
        <w:autoSpaceDN/>
        <w:bidi w:val="0"/>
        <w:adjustRightInd/>
        <w:snapToGrid/>
        <w:ind w:left="840" w:leftChars="0"/>
        <w:textAlignment w:val="auto"/>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实时监测查询主要实现对不同站点、不同监测时间内不同监测因子的实时监测数据进行按站点、监测因子和时间区间相结合的要素查询，并以曲线图和数据表形式展示。</w:t>
      </w:r>
    </w:p>
    <w:p w14:paraId="0F386EA5">
      <w:pPr>
        <w:keepNext w:val="0"/>
        <w:keepLines w:val="0"/>
        <w:pageBreakBefore w:val="0"/>
        <w:widowControl w:val="0"/>
        <w:numPr>
          <w:ilvl w:val="0"/>
          <w:numId w:val="0"/>
        </w:numPr>
        <w:kinsoku/>
        <w:wordWrap/>
        <w:overflowPunct/>
        <w:topLinePunct w:val="0"/>
        <w:autoSpaceDE/>
        <w:autoSpaceDN/>
        <w:bidi w:val="0"/>
        <w:adjustRightInd/>
        <w:snapToGrid/>
        <w:ind w:left="840" w:leftChars="0"/>
        <w:textAlignment w:val="auto"/>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查询导出主要实现查询已通过审核的历史监测数据，包括实时数据、分钟数据、小时数据和日数据，生成曲线图和数据表，同时提供了表格导出电子表格功能。</w:t>
      </w:r>
    </w:p>
    <w:p w14:paraId="5BBCF76B">
      <w:pPr>
        <w:ind w:firstLine="600"/>
        <w:rPr>
          <w:rFonts w:hint="eastAsia" w:ascii="黑体" w:hAnsi="黑体" w:eastAsia="黑体" w:cs="黑体"/>
          <w:b/>
          <w:bCs/>
          <w:sz w:val="28"/>
          <w:szCs w:val="28"/>
          <w:lang w:val="en-US" w:eastAsia="zh-CN"/>
        </w:rPr>
      </w:pPr>
      <w:r>
        <w:rPr>
          <w:rFonts w:hint="eastAsia" w:ascii="黑体" w:hAnsi="黑体" w:eastAsia="黑体" w:cs="黑体"/>
          <w:b/>
          <w:bCs/>
          <w:sz w:val="28"/>
          <w:szCs w:val="28"/>
          <w:lang w:val="en-US" w:eastAsia="zh-CN"/>
        </w:rPr>
        <w:t>1.4.3污染物报表</w:t>
      </w:r>
    </w:p>
    <w:p w14:paraId="31BA2003">
      <w:pPr>
        <w:keepNext w:val="0"/>
        <w:keepLines w:val="0"/>
        <w:pageBreakBefore w:val="0"/>
        <w:widowControl w:val="0"/>
        <w:numPr>
          <w:ilvl w:val="0"/>
          <w:numId w:val="0"/>
        </w:numPr>
        <w:kinsoku/>
        <w:wordWrap/>
        <w:overflowPunct/>
        <w:topLinePunct w:val="0"/>
        <w:autoSpaceDE/>
        <w:autoSpaceDN/>
        <w:bidi w:val="0"/>
        <w:adjustRightInd/>
        <w:snapToGrid/>
        <w:ind w:left="840" w:leftChars="0"/>
        <w:textAlignment w:val="auto"/>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包括企业污染物排量报表、污染物浓度报表、报警报表等等。</w:t>
      </w:r>
    </w:p>
    <w:p w14:paraId="5E270596">
      <w:pPr>
        <w:ind w:firstLine="600"/>
        <w:rPr>
          <w:rFonts w:hint="eastAsia" w:ascii="黑体" w:hAnsi="黑体" w:eastAsia="黑体" w:cs="黑体"/>
          <w:b/>
          <w:bCs/>
          <w:sz w:val="28"/>
          <w:szCs w:val="28"/>
          <w:lang w:val="en-US" w:eastAsia="zh-CN"/>
        </w:rPr>
      </w:pPr>
      <w:r>
        <w:rPr>
          <w:rFonts w:hint="eastAsia" w:ascii="黑体" w:hAnsi="黑体" w:eastAsia="黑体" w:cs="黑体"/>
          <w:b/>
          <w:bCs/>
          <w:sz w:val="28"/>
          <w:szCs w:val="28"/>
          <w:lang w:val="en-US" w:eastAsia="zh-CN"/>
        </w:rPr>
        <w:t>1.4.4业务报表</w:t>
      </w:r>
    </w:p>
    <w:p w14:paraId="1496508F">
      <w:pPr>
        <w:keepNext w:val="0"/>
        <w:keepLines w:val="0"/>
        <w:pageBreakBefore w:val="0"/>
        <w:widowControl w:val="0"/>
        <w:numPr>
          <w:ilvl w:val="0"/>
          <w:numId w:val="0"/>
        </w:numPr>
        <w:kinsoku/>
        <w:wordWrap/>
        <w:overflowPunct/>
        <w:topLinePunct w:val="0"/>
        <w:autoSpaceDE/>
        <w:autoSpaceDN/>
        <w:bidi w:val="0"/>
        <w:adjustRightInd/>
        <w:snapToGrid/>
        <w:ind w:left="840" w:leftChars="0"/>
        <w:textAlignment w:val="auto"/>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包括运行监控周报、分钟污染物数据完整率统计等；</w:t>
      </w:r>
    </w:p>
    <w:p w14:paraId="5C40B85B">
      <w:pPr>
        <w:ind w:firstLine="600"/>
        <w:rPr>
          <w:rFonts w:hint="eastAsia" w:ascii="黑体" w:hAnsi="黑体" w:eastAsia="黑体" w:cs="黑体"/>
          <w:b/>
          <w:bCs/>
          <w:sz w:val="28"/>
          <w:szCs w:val="28"/>
          <w:lang w:val="en-US" w:eastAsia="zh-CN"/>
        </w:rPr>
      </w:pPr>
      <w:r>
        <w:rPr>
          <w:rFonts w:hint="eastAsia" w:ascii="黑体" w:hAnsi="黑体" w:eastAsia="黑体" w:cs="黑体"/>
          <w:b/>
          <w:bCs/>
          <w:sz w:val="28"/>
          <w:szCs w:val="28"/>
          <w:lang w:val="en-US" w:eastAsia="zh-CN"/>
        </w:rPr>
        <w:t>1.4.5智能分析</w:t>
      </w:r>
    </w:p>
    <w:p w14:paraId="79C63FFA">
      <w:pPr>
        <w:keepNext w:val="0"/>
        <w:keepLines w:val="0"/>
        <w:pageBreakBefore w:val="0"/>
        <w:widowControl w:val="0"/>
        <w:numPr>
          <w:ilvl w:val="0"/>
          <w:numId w:val="0"/>
        </w:numPr>
        <w:kinsoku/>
        <w:wordWrap/>
        <w:overflowPunct/>
        <w:topLinePunct w:val="0"/>
        <w:autoSpaceDE/>
        <w:autoSpaceDN/>
        <w:bidi w:val="0"/>
        <w:adjustRightInd/>
        <w:snapToGrid/>
        <w:ind w:left="840" w:leftChars="0"/>
        <w:textAlignment w:val="auto"/>
        <w:rPr>
          <w:rFonts w:hint="eastAsia" w:ascii="黑体" w:hAnsi="黑体" w:cs="黑体"/>
          <w:sz w:val="30"/>
          <w:szCs w:val="30"/>
          <w:lang w:val="en-US" w:eastAsia="zh-CN"/>
        </w:rPr>
      </w:pPr>
      <w:r>
        <w:rPr>
          <w:rFonts w:hint="eastAsia" w:ascii="宋体" w:hAnsi="宋体" w:eastAsia="宋体" w:cs="宋体"/>
          <w:b w:val="0"/>
          <w:bCs w:val="0"/>
          <w:kern w:val="2"/>
          <w:sz w:val="24"/>
          <w:szCs w:val="24"/>
          <w:lang w:val="en-US" w:eastAsia="zh-CN" w:bidi="ar-SA"/>
        </w:rPr>
        <w:t>智能分析中主要包括同比分析、趋势分析和综合分析，以曲线图、柱状图、饼图、数据表等多种图表形式综合比较分析，用户可直观清晰的进行对比分析</w:t>
      </w:r>
      <w:r>
        <w:rPr>
          <w:rFonts w:hint="eastAsia" w:ascii="宋体" w:hAnsi="宋体" w:cs="宋体"/>
          <w:b w:val="0"/>
          <w:bCs w:val="0"/>
          <w:kern w:val="2"/>
          <w:sz w:val="24"/>
          <w:szCs w:val="24"/>
          <w:lang w:val="en-US" w:eastAsia="zh-CN" w:bidi="ar-SA"/>
        </w:rPr>
        <w:t>。</w:t>
      </w:r>
    </w:p>
    <w:p w14:paraId="0644BFEF">
      <w:pPr>
        <w:pStyle w:val="3"/>
        <w:keepNext/>
        <w:keepLines/>
        <w:pageBreakBefore w:val="0"/>
        <w:widowControl w:val="0"/>
        <w:kinsoku/>
        <w:wordWrap/>
        <w:overflowPunct/>
        <w:topLinePunct w:val="0"/>
        <w:autoSpaceDE/>
        <w:autoSpaceDN/>
        <w:bidi w:val="0"/>
        <w:adjustRightInd/>
        <w:snapToGrid/>
        <w:spacing w:before="0" w:after="0" w:line="240" w:lineRule="auto"/>
        <w:ind w:firstLine="301" w:firstLineChars="100"/>
        <w:textAlignment w:val="auto"/>
        <w:rPr>
          <w:rFonts w:hint="eastAsia" w:ascii="黑体" w:hAnsi="黑体" w:cs="黑体"/>
          <w:sz w:val="30"/>
          <w:szCs w:val="30"/>
          <w:lang w:val="en-US" w:eastAsia="zh-CN"/>
        </w:rPr>
      </w:pPr>
      <w:r>
        <w:rPr>
          <w:rFonts w:hint="eastAsia" w:ascii="黑体" w:hAnsi="黑体" w:cs="黑体"/>
          <w:sz w:val="30"/>
          <w:szCs w:val="30"/>
          <w:lang w:val="en-US" w:eastAsia="zh-CN"/>
        </w:rPr>
        <w:t>1.5设备性能指标</w:t>
      </w:r>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50"/>
        <w:gridCol w:w="5116"/>
      </w:tblGrid>
      <w:tr w14:paraId="440713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66" w:type="dxa"/>
            <w:gridSpan w:val="2"/>
            <w:shd w:val="clear" w:color="auto" w:fill="auto"/>
          </w:tcPr>
          <w:p w14:paraId="7847C854">
            <w:pPr>
              <w:keepNext w:val="0"/>
              <w:keepLines w:val="0"/>
              <w:pageBreakBefore w:val="0"/>
              <w:widowControl w:val="0"/>
              <w:numPr>
                <w:ilvl w:val="0"/>
                <w:numId w:val="0"/>
              </w:numPr>
              <w:kinsoku/>
              <w:wordWrap/>
              <w:overflowPunct/>
              <w:topLinePunct w:val="0"/>
              <w:autoSpaceDE/>
              <w:autoSpaceDN/>
              <w:bidi w:val="0"/>
              <w:adjustRightInd/>
              <w:snapToGrid/>
              <w:ind w:left="840" w:leftChars="0"/>
              <w:jc w:val="center"/>
              <w:textAlignment w:val="auto"/>
              <w:rPr>
                <w:rFonts w:hint="eastAsia" w:ascii="宋体" w:hAnsi="宋体" w:eastAsia="宋体" w:cs="宋体"/>
                <w:b w:val="0"/>
                <w:bCs w:val="0"/>
                <w:kern w:val="2"/>
                <w:sz w:val="24"/>
                <w:szCs w:val="24"/>
                <w:lang w:val="en-US" w:eastAsia="zh-CN" w:bidi="ar-SA"/>
              </w:rPr>
            </w:pPr>
            <w:r>
              <w:rPr>
                <w:rFonts w:hint="eastAsia" w:ascii="宋体" w:hAnsi="宋体" w:eastAsia="宋体" w:cs="宋体"/>
                <w:b/>
                <w:bCs/>
                <w:kern w:val="2"/>
                <w:sz w:val="24"/>
                <w:szCs w:val="24"/>
                <w:lang w:val="en-US" w:eastAsia="zh-CN" w:bidi="ar-SA"/>
              </w:rPr>
              <w:t>系统规格</w:t>
            </w:r>
          </w:p>
        </w:tc>
      </w:tr>
      <w:tr w14:paraId="0B06C8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50" w:type="dxa"/>
          </w:tcPr>
          <w:p w14:paraId="2EF2EDA3">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型号</w:t>
            </w:r>
          </w:p>
        </w:tc>
        <w:tc>
          <w:tcPr>
            <w:tcW w:w="5116" w:type="dxa"/>
          </w:tcPr>
          <w:p w14:paraId="1A2868BB">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left"/>
              <w:textAlignment w:val="auto"/>
              <w:rPr>
                <w:rFonts w:hint="default"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JXCJ-VOCs挥发性有机物在线监测系统</w:t>
            </w:r>
          </w:p>
        </w:tc>
      </w:tr>
      <w:tr w14:paraId="67B1E8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50" w:type="dxa"/>
          </w:tcPr>
          <w:p w14:paraId="2FBF69C1">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测量因子</w:t>
            </w:r>
          </w:p>
        </w:tc>
        <w:tc>
          <w:tcPr>
            <w:tcW w:w="5116" w:type="dxa"/>
          </w:tcPr>
          <w:p w14:paraId="359F3CAE">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left"/>
              <w:textAlignment w:val="auto"/>
              <w:rPr>
                <w:rFonts w:hint="default"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总烃、甲烷、非总烃甲烷、</w:t>
            </w:r>
            <w:bookmarkStart w:id="19" w:name="OLE_LINK1"/>
            <w:r>
              <w:rPr>
                <w:rFonts w:hint="eastAsia" w:ascii="宋体" w:hAnsi="宋体" w:eastAsia="宋体" w:cs="宋体"/>
                <w:b w:val="0"/>
                <w:bCs w:val="0"/>
                <w:kern w:val="2"/>
                <w:sz w:val="24"/>
                <w:szCs w:val="24"/>
                <w:lang w:val="en-US" w:eastAsia="zh-CN" w:bidi="ar-SA"/>
              </w:rPr>
              <w:t>苯系物</w:t>
            </w:r>
            <w:bookmarkEnd w:id="19"/>
          </w:p>
        </w:tc>
      </w:tr>
      <w:tr w14:paraId="500C70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50" w:type="dxa"/>
          </w:tcPr>
          <w:p w14:paraId="518078EF">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检出限</w:t>
            </w:r>
          </w:p>
        </w:tc>
        <w:tc>
          <w:tcPr>
            <w:tcW w:w="5116" w:type="dxa"/>
          </w:tcPr>
          <w:p w14:paraId="06EF4E26">
            <w:pPr>
              <w:keepNext w:val="0"/>
              <w:keepLines w:val="0"/>
              <w:pageBreakBefore w:val="0"/>
              <w:widowControl w:val="0"/>
              <w:numPr>
                <w:ilvl w:val="0"/>
                <w:numId w:val="0"/>
              </w:numPr>
              <w:kinsoku/>
              <w:wordWrap/>
              <w:overflowPunct/>
              <w:topLinePunct w:val="0"/>
              <w:autoSpaceDE/>
              <w:autoSpaceDN/>
              <w:bidi w:val="0"/>
              <w:adjustRightInd/>
              <w:snapToGrid/>
              <w:ind w:firstLine="720" w:firstLineChars="300"/>
              <w:jc w:val="left"/>
              <w:textAlignment w:val="auto"/>
              <w:rPr>
                <w:rFonts w:hint="default"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非甲烷总烃＜0.5</w:t>
            </w:r>
            <w:r>
              <w:rPr>
                <w:rFonts w:hint="eastAsia" w:ascii="宋体" w:hAnsi="宋体" w:cs="宋体"/>
                <w:b w:val="0"/>
                <w:bCs w:val="0"/>
                <w:kern w:val="2"/>
                <w:sz w:val="24"/>
                <w:szCs w:val="24"/>
                <w:lang w:val="en-US" w:eastAsia="zh-CN" w:bidi="ar-SA"/>
              </w:rPr>
              <w:t>ppm</w:t>
            </w:r>
          </w:p>
        </w:tc>
      </w:tr>
      <w:tr w14:paraId="7E5261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50" w:type="dxa"/>
          </w:tcPr>
          <w:p w14:paraId="4EAD2EA9">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测量范围</w:t>
            </w:r>
          </w:p>
        </w:tc>
        <w:tc>
          <w:tcPr>
            <w:tcW w:w="5116" w:type="dxa"/>
          </w:tcPr>
          <w:p w14:paraId="77F21C42">
            <w:pPr>
              <w:keepNext w:val="0"/>
              <w:keepLines w:val="0"/>
              <w:pageBreakBefore w:val="0"/>
              <w:widowControl w:val="0"/>
              <w:numPr>
                <w:ilvl w:val="0"/>
                <w:numId w:val="0"/>
              </w:numPr>
              <w:kinsoku/>
              <w:wordWrap/>
              <w:overflowPunct/>
              <w:topLinePunct w:val="0"/>
              <w:autoSpaceDE/>
              <w:autoSpaceDN/>
              <w:bidi w:val="0"/>
              <w:adjustRightInd/>
              <w:snapToGrid/>
              <w:ind w:left="840" w:leftChars="0"/>
              <w:jc w:val="left"/>
              <w:textAlignment w:val="auto"/>
              <w:rPr>
                <w:rFonts w:hint="eastAsia" w:ascii="宋体" w:hAnsi="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非甲烷总烃：0-</w:t>
            </w:r>
            <w:r>
              <w:rPr>
                <w:rFonts w:hint="eastAsia" w:ascii="宋体" w:hAnsi="宋体" w:cs="宋体"/>
                <w:b w:val="0"/>
                <w:bCs w:val="0"/>
                <w:kern w:val="2"/>
                <w:sz w:val="24"/>
                <w:szCs w:val="24"/>
                <w:lang w:val="en-US" w:eastAsia="zh-CN" w:bidi="ar-SA"/>
              </w:rPr>
              <w:t>10</w:t>
            </w:r>
            <w:r>
              <w:rPr>
                <w:rFonts w:hint="eastAsia" w:ascii="宋体" w:hAnsi="宋体" w:eastAsia="宋体" w:cs="宋体"/>
                <w:b w:val="0"/>
                <w:bCs w:val="0"/>
                <w:kern w:val="2"/>
                <w:sz w:val="24"/>
                <w:szCs w:val="24"/>
                <w:lang w:val="en-US" w:eastAsia="zh-CN" w:bidi="ar-SA"/>
              </w:rPr>
              <w:t>000</w:t>
            </w:r>
            <w:r>
              <w:rPr>
                <w:rFonts w:hint="eastAsia" w:ascii="宋体" w:hAnsi="宋体" w:cs="宋体"/>
                <w:b w:val="0"/>
                <w:bCs w:val="0"/>
                <w:kern w:val="2"/>
                <w:sz w:val="24"/>
                <w:szCs w:val="24"/>
                <w:lang w:val="en-US" w:eastAsia="zh-CN" w:bidi="ar-SA"/>
              </w:rPr>
              <w:t>ppm、</w:t>
            </w:r>
            <w:r>
              <w:rPr>
                <w:rFonts w:hint="eastAsia" w:ascii="宋体" w:hAnsi="宋体" w:eastAsia="宋体" w:cs="宋体"/>
                <w:b w:val="0"/>
                <w:bCs w:val="0"/>
                <w:kern w:val="2"/>
                <w:sz w:val="24"/>
                <w:szCs w:val="24"/>
                <w:lang w:val="en-US" w:eastAsia="zh-CN" w:bidi="ar-SA"/>
              </w:rPr>
              <w:t>0-</w:t>
            </w:r>
            <w:r>
              <w:rPr>
                <w:rFonts w:hint="eastAsia" w:ascii="宋体" w:hAnsi="宋体" w:cs="宋体"/>
                <w:b w:val="0"/>
                <w:bCs w:val="0"/>
                <w:kern w:val="2"/>
                <w:sz w:val="24"/>
                <w:szCs w:val="24"/>
                <w:lang w:val="en-US" w:eastAsia="zh-CN" w:bidi="ar-SA"/>
              </w:rPr>
              <w:t>10</w:t>
            </w:r>
            <w:r>
              <w:rPr>
                <w:rFonts w:hint="eastAsia" w:ascii="宋体" w:hAnsi="宋体" w:eastAsia="宋体" w:cs="宋体"/>
                <w:b w:val="0"/>
                <w:bCs w:val="0"/>
                <w:kern w:val="2"/>
                <w:sz w:val="24"/>
                <w:szCs w:val="24"/>
                <w:lang w:val="en-US" w:eastAsia="zh-CN" w:bidi="ar-SA"/>
              </w:rPr>
              <w:t>00</w:t>
            </w:r>
            <w:r>
              <w:rPr>
                <w:rFonts w:hint="eastAsia" w:ascii="宋体" w:hAnsi="宋体" w:cs="宋体"/>
                <w:b w:val="0"/>
                <w:bCs w:val="0"/>
                <w:kern w:val="2"/>
                <w:sz w:val="24"/>
                <w:szCs w:val="24"/>
                <w:lang w:val="en-US" w:eastAsia="zh-CN" w:bidi="ar-SA"/>
              </w:rPr>
              <w:t>ppm、</w:t>
            </w:r>
            <w:r>
              <w:rPr>
                <w:rFonts w:hint="eastAsia" w:ascii="宋体" w:hAnsi="宋体" w:eastAsia="宋体" w:cs="宋体"/>
                <w:b w:val="0"/>
                <w:bCs w:val="0"/>
                <w:kern w:val="2"/>
                <w:sz w:val="24"/>
                <w:szCs w:val="24"/>
                <w:lang w:val="en-US" w:eastAsia="zh-CN" w:bidi="ar-SA"/>
              </w:rPr>
              <w:t>0-</w:t>
            </w:r>
            <w:r>
              <w:rPr>
                <w:rFonts w:hint="eastAsia" w:ascii="宋体" w:hAnsi="宋体" w:cs="宋体"/>
                <w:b w:val="0"/>
                <w:bCs w:val="0"/>
                <w:kern w:val="2"/>
                <w:sz w:val="24"/>
                <w:szCs w:val="24"/>
                <w:lang w:val="en-US" w:eastAsia="zh-CN" w:bidi="ar-SA"/>
              </w:rPr>
              <w:t>10</w:t>
            </w:r>
            <w:r>
              <w:rPr>
                <w:rFonts w:hint="eastAsia" w:ascii="宋体" w:hAnsi="宋体" w:eastAsia="宋体" w:cs="宋体"/>
                <w:b w:val="0"/>
                <w:bCs w:val="0"/>
                <w:kern w:val="2"/>
                <w:sz w:val="24"/>
                <w:szCs w:val="24"/>
                <w:lang w:val="en-US" w:eastAsia="zh-CN" w:bidi="ar-SA"/>
              </w:rPr>
              <w:t>0</w:t>
            </w:r>
            <w:r>
              <w:rPr>
                <w:rFonts w:hint="eastAsia" w:ascii="宋体" w:hAnsi="宋体" w:cs="宋体"/>
                <w:b w:val="0"/>
                <w:bCs w:val="0"/>
                <w:kern w:val="2"/>
                <w:sz w:val="24"/>
                <w:szCs w:val="24"/>
                <w:lang w:val="en-US" w:eastAsia="zh-CN" w:bidi="ar-SA"/>
              </w:rPr>
              <w:t>ppm（选配）</w:t>
            </w:r>
          </w:p>
          <w:p w14:paraId="684E7463">
            <w:pPr>
              <w:keepNext w:val="0"/>
              <w:keepLines w:val="0"/>
              <w:pageBreakBefore w:val="0"/>
              <w:widowControl w:val="0"/>
              <w:numPr>
                <w:ilvl w:val="0"/>
                <w:numId w:val="0"/>
              </w:numPr>
              <w:kinsoku/>
              <w:wordWrap/>
              <w:overflowPunct/>
              <w:topLinePunct w:val="0"/>
              <w:autoSpaceDE/>
              <w:autoSpaceDN/>
              <w:bidi w:val="0"/>
              <w:adjustRightInd/>
              <w:snapToGrid/>
              <w:ind w:left="840" w:leftChars="0"/>
              <w:jc w:val="left"/>
              <w:textAlignment w:val="auto"/>
              <w:rPr>
                <w:rFonts w:hint="default" w:ascii="宋体" w:hAnsi="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苯系物</w:t>
            </w:r>
            <w:r>
              <w:rPr>
                <w:rFonts w:hint="eastAsia" w:ascii="宋体" w:hAnsi="宋体" w:cs="宋体"/>
                <w:b w:val="0"/>
                <w:bCs w:val="0"/>
                <w:kern w:val="2"/>
                <w:sz w:val="24"/>
                <w:szCs w:val="24"/>
                <w:lang w:val="en-US" w:eastAsia="zh-CN" w:bidi="ar-SA"/>
              </w:rPr>
              <w:t>0-10ppm</w:t>
            </w:r>
          </w:p>
        </w:tc>
      </w:tr>
      <w:tr w14:paraId="44E860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50" w:type="dxa"/>
          </w:tcPr>
          <w:p w14:paraId="6B259170">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重复性</w:t>
            </w:r>
          </w:p>
        </w:tc>
        <w:tc>
          <w:tcPr>
            <w:tcW w:w="5116" w:type="dxa"/>
          </w:tcPr>
          <w:p w14:paraId="5A501060">
            <w:pPr>
              <w:keepNext w:val="0"/>
              <w:keepLines w:val="0"/>
              <w:pageBreakBefore w:val="0"/>
              <w:widowControl w:val="0"/>
              <w:numPr>
                <w:ilvl w:val="0"/>
                <w:numId w:val="0"/>
              </w:numPr>
              <w:kinsoku/>
              <w:wordWrap/>
              <w:overflowPunct/>
              <w:topLinePunct w:val="0"/>
              <w:autoSpaceDE/>
              <w:autoSpaceDN/>
              <w:bidi w:val="0"/>
              <w:adjustRightInd/>
              <w:snapToGrid/>
              <w:ind w:firstLine="240" w:firstLineChars="100"/>
              <w:jc w:val="left"/>
              <w:textAlignment w:val="auto"/>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非甲烷总烃≤±</w:t>
            </w:r>
            <w:r>
              <w:rPr>
                <w:rFonts w:hint="eastAsia" w:ascii="宋体" w:hAnsi="宋体" w:cs="宋体"/>
                <w:b w:val="0"/>
                <w:bCs w:val="0"/>
                <w:kern w:val="2"/>
                <w:sz w:val="24"/>
                <w:szCs w:val="24"/>
                <w:lang w:val="en-US" w:eastAsia="zh-CN" w:bidi="ar-SA"/>
              </w:rPr>
              <w:t>0.5</w:t>
            </w:r>
            <w:r>
              <w:rPr>
                <w:rFonts w:hint="eastAsia" w:ascii="宋体" w:hAnsi="宋体" w:eastAsia="宋体" w:cs="宋体"/>
                <w:b w:val="0"/>
                <w:bCs w:val="0"/>
                <w:kern w:val="2"/>
                <w:sz w:val="24"/>
                <w:szCs w:val="24"/>
                <w:lang w:val="en-US" w:eastAsia="zh-CN" w:bidi="ar-SA"/>
              </w:rPr>
              <w:t>%</w:t>
            </w:r>
            <w:r>
              <w:rPr>
                <w:rFonts w:hint="eastAsia" w:ascii="宋体" w:hAnsi="宋体" w:cs="宋体"/>
                <w:b w:val="0"/>
                <w:bCs w:val="0"/>
                <w:kern w:val="2"/>
                <w:sz w:val="24"/>
                <w:szCs w:val="24"/>
                <w:lang w:val="en-US" w:eastAsia="zh-CN" w:bidi="ar-SA"/>
              </w:rPr>
              <w:t>、</w:t>
            </w:r>
            <w:r>
              <w:rPr>
                <w:rFonts w:hint="eastAsia" w:ascii="宋体" w:hAnsi="宋体" w:eastAsia="宋体" w:cs="宋体"/>
                <w:b w:val="0"/>
                <w:bCs w:val="0"/>
                <w:kern w:val="2"/>
                <w:sz w:val="24"/>
                <w:szCs w:val="24"/>
                <w:lang w:val="en-US" w:eastAsia="zh-CN" w:bidi="ar-SA"/>
              </w:rPr>
              <w:t>苯系物≤±</w:t>
            </w:r>
            <w:r>
              <w:rPr>
                <w:rFonts w:hint="eastAsia" w:ascii="宋体" w:hAnsi="宋体" w:cs="宋体"/>
                <w:b w:val="0"/>
                <w:bCs w:val="0"/>
                <w:kern w:val="2"/>
                <w:sz w:val="24"/>
                <w:szCs w:val="24"/>
                <w:lang w:val="en-US" w:eastAsia="zh-CN" w:bidi="ar-SA"/>
              </w:rPr>
              <w:t>1</w:t>
            </w:r>
            <w:r>
              <w:rPr>
                <w:rFonts w:hint="eastAsia" w:ascii="宋体" w:hAnsi="宋体" w:eastAsia="宋体" w:cs="宋体"/>
                <w:b w:val="0"/>
                <w:bCs w:val="0"/>
                <w:kern w:val="2"/>
                <w:sz w:val="24"/>
                <w:szCs w:val="24"/>
                <w:lang w:val="en-US" w:eastAsia="zh-CN" w:bidi="ar-SA"/>
              </w:rPr>
              <w:t>%</w:t>
            </w:r>
          </w:p>
        </w:tc>
      </w:tr>
      <w:tr w14:paraId="0D7D62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50" w:type="dxa"/>
          </w:tcPr>
          <w:p w14:paraId="69139ED1">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测量周期</w:t>
            </w:r>
          </w:p>
        </w:tc>
        <w:tc>
          <w:tcPr>
            <w:tcW w:w="5116" w:type="dxa"/>
          </w:tcPr>
          <w:p w14:paraId="51D074C6">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left"/>
              <w:textAlignment w:val="auto"/>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非甲烷总烃≤</w:t>
            </w:r>
            <w:r>
              <w:rPr>
                <w:rFonts w:hint="eastAsia" w:ascii="宋体" w:hAnsi="宋体" w:cs="宋体"/>
                <w:b w:val="0"/>
                <w:bCs w:val="0"/>
                <w:kern w:val="2"/>
                <w:sz w:val="24"/>
                <w:szCs w:val="24"/>
                <w:lang w:val="en-US" w:eastAsia="zh-CN" w:bidi="ar-SA"/>
              </w:rPr>
              <w:t>1</w:t>
            </w:r>
            <w:r>
              <w:rPr>
                <w:rFonts w:hint="eastAsia" w:ascii="宋体" w:hAnsi="宋体" w:eastAsia="宋体" w:cs="宋体"/>
                <w:b w:val="0"/>
                <w:bCs w:val="0"/>
                <w:kern w:val="2"/>
                <w:sz w:val="24"/>
                <w:szCs w:val="24"/>
                <w:lang w:val="en-US" w:eastAsia="zh-CN" w:bidi="ar-SA"/>
              </w:rPr>
              <w:t>min</w:t>
            </w:r>
            <w:r>
              <w:rPr>
                <w:rFonts w:hint="eastAsia" w:ascii="宋体" w:hAnsi="宋体" w:cs="宋体"/>
                <w:b w:val="0"/>
                <w:bCs w:val="0"/>
                <w:kern w:val="2"/>
                <w:sz w:val="24"/>
                <w:szCs w:val="24"/>
                <w:lang w:val="en-US" w:eastAsia="zh-CN" w:bidi="ar-SA"/>
              </w:rPr>
              <w:t>、</w:t>
            </w:r>
            <w:r>
              <w:rPr>
                <w:rFonts w:hint="eastAsia" w:ascii="宋体" w:hAnsi="宋体" w:eastAsia="宋体" w:cs="宋体"/>
                <w:b w:val="0"/>
                <w:bCs w:val="0"/>
                <w:kern w:val="2"/>
                <w:sz w:val="24"/>
                <w:szCs w:val="24"/>
                <w:lang w:val="en-US" w:eastAsia="zh-CN" w:bidi="ar-SA"/>
              </w:rPr>
              <w:t>苯系物≤</w:t>
            </w:r>
            <w:r>
              <w:rPr>
                <w:rFonts w:hint="eastAsia" w:ascii="宋体" w:hAnsi="宋体" w:cs="宋体"/>
                <w:b w:val="0"/>
                <w:bCs w:val="0"/>
                <w:kern w:val="2"/>
                <w:sz w:val="24"/>
                <w:szCs w:val="24"/>
                <w:lang w:val="en-US" w:eastAsia="zh-CN" w:bidi="ar-SA"/>
              </w:rPr>
              <w:t>3</w:t>
            </w:r>
            <w:r>
              <w:rPr>
                <w:rFonts w:hint="eastAsia" w:ascii="宋体" w:hAnsi="宋体" w:eastAsia="宋体" w:cs="宋体"/>
                <w:b w:val="0"/>
                <w:bCs w:val="0"/>
                <w:kern w:val="2"/>
                <w:sz w:val="24"/>
                <w:szCs w:val="24"/>
                <w:lang w:val="en-US" w:eastAsia="zh-CN" w:bidi="ar-SA"/>
              </w:rPr>
              <w:t>min</w:t>
            </w:r>
          </w:p>
        </w:tc>
      </w:tr>
      <w:tr w14:paraId="225B80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50" w:type="dxa"/>
          </w:tcPr>
          <w:p w14:paraId="25BBBF45">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零点漂移</w:t>
            </w:r>
          </w:p>
        </w:tc>
        <w:tc>
          <w:tcPr>
            <w:tcW w:w="5116" w:type="dxa"/>
          </w:tcPr>
          <w:p w14:paraId="44F575CC">
            <w:pPr>
              <w:keepNext w:val="0"/>
              <w:keepLines w:val="0"/>
              <w:pageBreakBefore w:val="0"/>
              <w:widowControl w:val="0"/>
              <w:numPr>
                <w:ilvl w:val="0"/>
                <w:numId w:val="0"/>
              </w:numPr>
              <w:kinsoku/>
              <w:wordWrap/>
              <w:overflowPunct/>
              <w:topLinePunct w:val="0"/>
              <w:autoSpaceDE/>
              <w:autoSpaceDN/>
              <w:bidi w:val="0"/>
              <w:adjustRightInd/>
              <w:snapToGrid/>
              <w:ind w:left="840" w:leftChars="0" w:firstLine="720" w:firstLineChars="300"/>
              <w:jc w:val="left"/>
              <w:textAlignment w:val="auto"/>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±3%FS/day</w:t>
            </w:r>
          </w:p>
        </w:tc>
      </w:tr>
      <w:tr w14:paraId="60F37C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50" w:type="dxa"/>
          </w:tcPr>
          <w:p w14:paraId="14748F7C">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量程漂移</w:t>
            </w:r>
          </w:p>
        </w:tc>
        <w:tc>
          <w:tcPr>
            <w:tcW w:w="5116" w:type="dxa"/>
          </w:tcPr>
          <w:p w14:paraId="728DFCFC">
            <w:pPr>
              <w:keepNext w:val="0"/>
              <w:keepLines w:val="0"/>
              <w:pageBreakBefore w:val="0"/>
              <w:widowControl w:val="0"/>
              <w:numPr>
                <w:ilvl w:val="0"/>
                <w:numId w:val="0"/>
              </w:numPr>
              <w:kinsoku/>
              <w:wordWrap/>
              <w:overflowPunct/>
              <w:topLinePunct w:val="0"/>
              <w:autoSpaceDE/>
              <w:autoSpaceDN/>
              <w:bidi w:val="0"/>
              <w:adjustRightInd/>
              <w:snapToGrid/>
              <w:ind w:left="840" w:leftChars="0" w:firstLine="720" w:firstLineChars="300"/>
              <w:jc w:val="left"/>
              <w:textAlignment w:val="auto"/>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±3%FS/ 4h</w:t>
            </w:r>
          </w:p>
        </w:tc>
      </w:tr>
      <w:tr w14:paraId="371C2F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50" w:type="dxa"/>
          </w:tcPr>
          <w:p w14:paraId="53304F8E">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线性误差</w:t>
            </w:r>
          </w:p>
        </w:tc>
        <w:tc>
          <w:tcPr>
            <w:tcW w:w="5116" w:type="dxa"/>
          </w:tcPr>
          <w:p w14:paraId="1EB1EC70">
            <w:pPr>
              <w:keepNext w:val="0"/>
              <w:keepLines w:val="0"/>
              <w:pageBreakBefore w:val="0"/>
              <w:widowControl w:val="0"/>
              <w:numPr>
                <w:ilvl w:val="0"/>
                <w:numId w:val="0"/>
              </w:numPr>
              <w:kinsoku/>
              <w:wordWrap/>
              <w:overflowPunct/>
              <w:topLinePunct w:val="0"/>
              <w:autoSpaceDE/>
              <w:autoSpaceDN/>
              <w:bidi w:val="0"/>
              <w:adjustRightInd/>
              <w:snapToGrid/>
              <w:ind w:left="840" w:leftChars="0" w:firstLine="720" w:firstLineChars="300"/>
              <w:jc w:val="left"/>
              <w:textAlignment w:val="auto"/>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±2F.S.%</w:t>
            </w:r>
          </w:p>
        </w:tc>
      </w:tr>
      <w:tr w14:paraId="41EED8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1750" w:type="dxa"/>
            <w:vAlign w:val="top"/>
          </w:tcPr>
          <w:p w14:paraId="3D2ED104">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取样流速</w:t>
            </w:r>
          </w:p>
        </w:tc>
        <w:tc>
          <w:tcPr>
            <w:tcW w:w="5116" w:type="dxa"/>
            <w:vAlign w:val="top"/>
          </w:tcPr>
          <w:p w14:paraId="535B8E5F">
            <w:pPr>
              <w:keepNext w:val="0"/>
              <w:keepLines w:val="0"/>
              <w:pageBreakBefore w:val="0"/>
              <w:widowControl w:val="0"/>
              <w:numPr>
                <w:ilvl w:val="0"/>
                <w:numId w:val="0"/>
              </w:numPr>
              <w:kinsoku/>
              <w:wordWrap/>
              <w:overflowPunct/>
              <w:topLinePunct w:val="0"/>
              <w:autoSpaceDE/>
              <w:autoSpaceDN/>
              <w:bidi w:val="0"/>
              <w:adjustRightInd/>
              <w:snapToGrid/>
              <w:ind w:left="840" w:leftChars="0" w:firstLine="720" w:firstLineChars="300"/>
              <w:jc w:val="left"/>
              <w:textAlignment w:val="auto"/>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6L/min</w:t>
            </w:r>
          </w:p>
        </w:tc>
      </w:tr>
      <w:tr w14:paraId="06D54D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50" w:type="dxa"/>
          </w:tcPr>
          <w:p w14:paraId="25C18978">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采样温度</w:t>
            </w:r>
          </w:p>
        </w:tc>
        <w:tc>
          <w:tcPr>
            <w:tcW w:w="5116" w:type="dxa"/>
          </w:tcPr>
          <w:p w14:paraId="6B16AEBC">
            <w:pPr>
              <w:keepNext w:val="0"/>
              <w:keepLines w:val="0"/>
              <w:pageBreakBefore w:val="0"/>
              <w:widowControl w:val="0"/>
              <w:numPr>
                <w:ilvl w:val="0"/>
                <w:numId w:val="0"/>
              </w:numPr>
              <w:kinsoku/>
              <w:wordWrap/>
              <w:overflowPunct/>
              <w:topLinePunct w:val="0"/>
              <w:autoSpaceDE/>
              <w:autoSpaceDN/>
              <w:bidi w:val="0"/>
              <w:adjustRightInd/>
              <w:snapToGrid/>
              <w:ind w:left="840" w:leftChars="0" w:firstLine="720" w:firstLineChars="300"/>
              <w:jc w:val="left"/>
              <w:textAlignment w:val="auto"/>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35℃</w:t>
            </w:r>
          </w:p>
        </w:tc>
      </w:tr>
      <w:tr w14:paraId="4C55A4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50" w:type="dxa"/>
          </w:tcPr>
          <w:p w14:paraId="7A0D26C7">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控温精度</w:t>
            </w:r>
          </w:p>
        </w:tc>
        <w:tc>
          <w:tcPr>
            <w:tcW w:w="5116" w:type="dxa"/>
          </w:tcPr>
          <w:p w14:paraId="7A32F375">
            <w:pPr>
              <w:keepNext w:val="0"/>
              <w:keepLines w:val="0"/>
              <w:pageBreakBefore w:val="0"/>
              <w:widowControl w:val="0"/>
              <w:numPr>
                <w:ilvl w:val="0"/>
                <w:numId w:val="0"/>
              </w:numPr>
              <w:kinsoku/>
              <w:wordWrap/>
              <w:overflowPunct/>
              <w:topLinePunct w:val="0"/>
              <w:autoSpaceDE/>
              <w:autoSpaceDN/>
              <w:bidi w:val="0"/>
              <w:adjustRightInd/>
              <w:snapToGrid/>
              <w:ind w:left="840" w:leftChars="0" w:firstLine="720" w:firstLineChars="300"/>
              <w:jc w:val="left"/>
              <w:textAlignment w:val="auto"/>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优于±0.1℃；</w:t>
            </w:r>
          </w:p>
        </w:tc>
      </w:tr>
      <w:tr w14:paraId="05F9AF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50" w:type="dxa"/>
          </w:tcPr>
          <w:p w14:paraId="3613D7A4">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宋体" w:hAnsi="宋体" w:eastAsia="宋体" w:cs="宋体"/>
                <w:b w:val="0"/>
                <w:bCs w:val="0"/>
                <w:kern w:val="2"/>
                <w:sz w:val="24"/>
                <w:szCs w:val="24"/>
                <w:lang w:val="en-US" w:eastAsia="zh-CN" w:bidi="ar-SA"/>
              </w:rPr>
            </w:pPr>
            <w:r>
              <w:rPr>
                <w:rFonts w:hint="eastAsia" w:ascii="宋体" w:hAnsi="宋体" w:cs="宋体"/>
                <w:b w:val="0"/>
                <w:bCs w:val="0"/>
                <w:kern w:val="2"/>
                <w:sz w:val="24"/>
                <w:szCs w:val="24"/>
                <w:lang w:val="en-US" w:eastAsia="zh-CN" w:bidi="ar-SA"/>
              </w:rPr>
              <w:t>使用电源</w:t>
            </w:r>
          </w:p>
        </w:tc>
        <w:tc>
          <w:tcPr>
            <w:tcW w:w="5116" w:type="dxa"/>
          </w:tcPr>
          <w:p w14:paraId="07A11B48">
            <w:pPr>
              <w:keepNext w:val="0"/>
              <w:keepLines w:val="0"/>
              <w:pageBreakBefore w:val="0"/>
              <w:widowControl w:val="0"/>
              <w:numPr>
                <w:ilvl w:val="0"/>
                <w:numId w:val="0"/>
              </w:numPr>
              <w:kinsoku/>
              <w:wordWrap/>
              <w:overflowPunct/>
              <w:topLinePunct w:val="0"/>
              <w:autoSpaceDE/>
              <w:autoSpaceDN/>
              <w:bidi w:val="0"/>
              <w:adjustRightInd/>
              <w:snapToGrid/>
              <w:ind w:left="840" w:leftChars="0" w:firstLine="720" w:firstLineChars="300"/>
              <w:jc w:val="left"/>
              <w:textAlignment w:val="auto"/>
              <w:rPr>
                <w:rFonts w:hint="default" w:ascii="宋体" w:hAnsi="宋体" w:eastAsia="宋体" w:cs="宋体"/>
                <w:b w:val="0"/>
                <w:bCs w:val="0"/>
                <w:kern w:val="2"/>
                <w:sz w:val="24"/>
                <w:szCs w:val="24"/>
                <w:lang w:val="en-US" w:eastAsia="zh-CN" w:bidi="ar-SA"/>
              </w:rPr>
            </w:pPr>
            <w:r>
              <w:rPr>
                <w:rFonts w:hint="eastAsia" w:ascii="宋体" w:hAnsi="宋体" w:cs="宋体"/>
                <w:b w:val="0"/>
                <w:bCs w:val="0"/>
                <w:kern w:val="2"/>
                <w:sz w:val="24"/>
                <w:szCs w:val="24"/>
                <w:lang w:val="en-US" w:eastAsia="zh-CN" w:bidi="ar-SA"/>
              </w:rPr>
              <w:t>220AC,50/60HZ</w:t>
            </w:r>
          </w:p>
        </w:tc>
      </w:tr>
    </w:tbl>
    <w:p w14:paraId="204ABED6">
      <w:pPr>
        <w:keepNext w:val="0"/>
        <w:keepLines w:val="0"/>
        <w:widowControl/>
        <w:suppressLineNumbers w:val="0"/>
        <w:jc w:val="left"/>
        <w:rPr>
          <w:rFonts w:hint="default"/>
          <w:lang w:val="en-US" w:eastAsia="zh-CN"/>
        </w:rPr>
      </w:pPr>
      <w:r>
        <w:rPr>
          <w:rFonts w:hint="eastAsia" w:ascii="宋体" w:hAnsi="宋体" w:cs="宋体"/>
          <w:color w:val="000000"/>
          <w:kern w:val="0"/>
          <w:sz w:val="24"/>
          <w:szCs w:val="24"/>
          <w:lang w:val="en-US" w:eastAsia="zh-CN" w:bidi="ar"/>
        </w:rPr>
        <w:t xml:space="preserve">                                            </w:t>
      </w:r>
    </w:p>
    <w:p w14:paraId="5AA04FF3">
      <w:pPr>
        <w:pStyle w:val="2"/>
        <w:keepNext/>
        <w:keepLines/>
        <w:pageBreakBefore w:val="0"/>
        <w:widowControl w:val="0"/>
        <w:numPr>
          <w:ilvl w:val="0"/>
          <w:numId w:val="0"/>
        </w:numPr>
        <w:kinsoku/>
        <w:wordWrap/>
        <w:overflowPunct/>
        <w:topLinePunct w:val="0"/>
        <w:autoSpaceDE/>
        <w:autoSpaceDN/>
        <w:bidi w:val="0"/>
        <w:adjustRightInd/>
        <w:snapToGrid/>
        <w:spacing w:before="0" w:after="0" w:line="240" w:lineRule="auto"/>
        <w:textAlignment w:val="auto"/>
        <w:rPr>
          <w:rFonts w:hint="eastAsia" w:ascii="黑体" w:hAnsi="黑体" w:eastAsia="黑体" w:cs="黑体"/>
          <w:b/>
          <w:bCs/>
          <w:sz w:val="32"/>
          <w:szCs w:val="32"/>
          <w:lang w:val="en-US" w:eastAsia="zh-CN"/>
        </w:rPr>
      </w:pPr>
      <w:r>
        <w:rPr>
          <w:rFonts w:hint="eastAsia" w:ascii="黑体" w:hAnsi="黑体" w:eastAsia="黑体" w:cs="黑体"/>
          <w:b/>
          <w:bCs/>
          <w:sz w:val="32"/>
          <w:szCs w:val="32"/>
          <w:lang w:val="en-US" w:eastAsia="zh-CN"/>
        </w:rPr>
        <w:t>第二章 系统介绍</w:t>
      </w:r>
    </w:p>
    <w:p w14:paraId="05B06CE4">
      <w:pPr>
        <w:pStyle w:val="64"/>
        <w:spacing w:line="240" w:lineRule="auto"/>
        <w:rPr>
          <w:rFonts w:hint="eastAsia" w:ascii="宋体" w:hAnsi="宋体" w:eastAsia="宋体" w:cs="宋体"/>
          <w:sz w:val="24"/>
          <w:szCs w:val="24"/>
          <w:lang w:eastAsia="zh-CN"/>
        </w:rPr>
      </w:pPr>
      <w:r>
        <w:rPr>
          <w:rFonts w:ascii="宋体" w:hAnsi="宋体" w:eastAsia="宋体" w:cs="宋体"/>
          <w:sz w:val="24"/>
          <w:szCs w:val="24"/>
        </w:rPr>
        <w:t>根据</w:t>
      </w:r>
      <w:r>
        <w:rPr>
          <w:rFonts w:hint="eastAsia" w:hAnsi="宋体" w:cs="宋体"/>
          <w:sz w:val="24"/>
          <w:szCs w:val="24"/>
          <w:lang w:val="en-US" w:eastAsia="zh-CN"/>
        </w:rPr>
        <w:t>不同</w:t>
      </w:r>
      <w:r>
        <w:rPr>
          <w:rFonts w:ascii="宋体" w:hAnsi="宋体" w:eastAsia="宋体" w:cs="宋体"/>
          <w:sz w:val="24"/>
          <w:szCs w:val="24"/>
        </w:rPr>
        <w:t>行业VOCs无组织排放的实际情况，结合厂界及园区的大小和地理位置信息，选取合适位置固定布设4-8个点，进行实时采样分析。在全面掌握、分析污染源VOCs排放、气象数据的基础之上，采用基于大气扩散理论的高斯分布地面浓度反推法数学模型，实现对VOCs的排放区域整体监控，污染物扩散趋势推算，VOCs排放源解析等功能。</w:t>
      </w:r>
    </w:p>
    <w:p w14:paraId="3A61564F">
      <w:pPr>
        <w:pStyle w:val="64"/>
        <w:spacing w:line="240" w:lineRule="auto"/>
        <w:rPr>
          <w:rFonts w:ascii="宋体" w:hAnsi="宋体" w:eastAsia="宋体" w:cs="宋体"/>
          <w:sz w:val="24"/>
          <w:szCs w:val="24"/>
        </w:rPr>
      </w:pPr>
      <w:r>
        <w:rPr>
          <w:rFonts w:ascii="宋体" w:hAnsi="宋体" w:eastAsia="宋体" w:cs="宋体"/>
          <w:sz w:val="24"/>
          <w:szCs w:val="24"/>
        </w:rPr>
        <w:t>企业厂界挥发性有机物和特征污染物在线监测系统可对厂界内环境空气质量进行24小时自动连续监测。其中挥发性有机物和特征污染物监测子站包括采样及预处理单元、气体分析仪器、气象监测仪、数据采集与处理系统、系统辅助设备(零气</w:t>
      </w:r>
      <w:r>
        <w:rPr>
          <w:rFonts w:hint="eastAsia" w:hAnsi="宋体" w:cs="宋体"/>
          <w:sz w:val="24"/>
          <w:szCs w:val="24"/>
          <w:lang w:val="en-US" w:eastAsia="zh-CN"/>
        </w:rPr>
        <w:t>发</w:t>
      </w:r>
      <w:r>
        <w:rPr>
          <w:rFonts w:ascii="宋体" w:hAnsi="宋体" w:eastAsia="宋体" w:cs="宋体"/>
          <w:sz w:val="24"/>
          <w:szCs w:val="24"/>
        </w:rPr>
        <w:t>生器、氢气</w:t>
      </w:r>
      <w:r>
        <w:rPr>
          <w:rFonts w:hint="eastAsia" w:hAnsi="宋体" w:cs="宋体"/>
          <w:sz w:val="24"/>
          <w:szCs w:val="24"/>
          <w:lang w:val="en-US" w:eastAsia="zh-CN"/>
        </w:rPr>
        <w:t>发</w:t>
      </w:r>
      <w:r>
        <w:rPr>
          <w:rFonts w:ascii="宋体" w:hAnsi="宋体" w:eastAsia="宋体" w:cs="宋体"/>
          <w:sz w:val="24"/>
          <w:szCs w:val="24"/>
        </w:rPr>
        <w:t>生器、标准气体、机柜等)、站房及配套设备设施等。</w:t>
      </w:r>
    </w:p>
    <w:p w14:paraId="2F76A3E2">
      <w:pPr>
        <w:pStyle w:val="3"/>
        <w:keepNext/>
        <w:keepLines/>
        <w:pageBreakBefore w:val="0"/>
        <w:widowControl w:val="0"/>
        <w:kinsoku/>
        <w:wordWrap/>
        <w:overflowPunct/>
        <w:topLinePunct w:val="0"/>
        <w:autoSpaceDE/>
        <w:autoSpaceDN/>
        <w:bidi w:val="0"/>
        <w:adjustRightInd/>
        <w:snapToGrid/>
        <w:spacing w:before="0" w:after="0" w:line="240" w:lineRule="auto"/>
        <w:ind w:firstLine="301" w:firstLineChars="100"/>
        <w:textAlignment w:val="auto"/>
        <w:rPr>
          <w:rFonts w:hint="eastAsia" w:ascii="黑体" w:hAnsi="黑体" w:cs="黑体"/>
          <w:sz w:val="30"/>
          <w:szCs w:val="30"/>
          <w:lang w:val="en-US" w:eastAsia="zh-CN"/>
        </w:rPr>
      </w:pPr>
      <w:r>
        <w:rPr>
          <w:rFonts w:hint="eastAsia" w:ascii="黑体" w:hAnsi="黑体" w:cs="黑体"/>
          <w:sz w:val="30"/>
          <w:szCs w:val="30"/>
          <w:lang w:val="en-US" w:eastAsia="zh-CN"/>
        </w:rPr>
        <w:t>2.1 系统组成</w:t>
      </w:r>
    </w:p>
    <w:p w14:paraId="5B74A40E">
      <w:pPr>
        <w:pStyle w:val="64"/>
        <w:spacing w:line="240" w:lineRule="auto"/>
        <w:rPr>
          <w:rFonts w:hint="eastAsia" w:ascii="黑体" w:hAnsi="黑体" w:eastAsia="黑体" w:cs="黑体"/>
          <w:b/>
          <w:bCs/>
          <w:sz w:val="28"/>
          <w:szCs w:val="28"/>
          <w:lang w:val="en-US" w:eastAsia="zh-CN"/>
        </w:rPr>
      </w:pPr>
      <w:r>
        <w:rPr>
          <w:rFonts w:ascii="宋体" w:hAnsi="宋体" w:eastAsia="宋体" w:cs="宋体"/>
          <w:sz w:val="24"/>
          <w:szCs w:val="24"/>
        </w:rPr>
        <w:t>本监测系统可对工业园区特征污染物进行24小时自动连续监测，主要包括：</w:t>
      </w:r>
    </w:p>
    <w:p w14:paraId="7E1EEE9F">
      <w:pPr>
        <w:pStyle w:val="64"/>
        <w:widowControl w:val="0"/>
        <w:numPr>
          <w:ilvl w:val="0"/>
          <w:numId w:val="6"/>
        </w:numPr>
        <w:adjustRightInd w:val="0"/>
        <w:snapToGrid w:val="0"/>
        <w:spacing w:line="240" w:lineRule="auto"/>
        <w:ind w:left="1050" w:leftChars="0" w:hanging="420" w:firstLineChars="0"/>
        <w:jc w:val="both"/>
        <w:rPr>
          <w:rFonts w:hint="eastAsia" w:ascii="黑体" w:hAnsi="黑体" w:eastAsia="黑体" w:cs="黑体"/>
          <w:b/>
          <w:bCs/>
          <w:sz w:val="28"/>
          <w:szCs w:val="28"/>
          <w:lang w:val="en-US" w:eastAsia="zh-CN"/>
        </w:rPr>
      </w:pPr>
      <w:r>
        <w:rPr>
          <w:rFonts w:ascii="宋体" w:hAnsi="宋体" w:eastAsia="宋体" w:cs="宋体"/>
          <w:sz w:val="24"/>
          <w:szCs w:val="24"/>
        </w:rPr>
        <w:t>气象参数监测系统</w:t>
      </w:r>
      <w:r>
        <w:rPr>
          <w:rFonts w:hint="eastAsia" w:hAnsi="宋体" w:cs="宋体"/>
          <w:sz w:val="24"/>
          <w:szCs w:val="24"/>
          <w:lang w:eastAsia="zh-CN"/>
        </w:rPr>
        <w:t>（</w:t>
      </w:r>
      <w:r>
        <w:rPr>
          <w:rFonts w:hint="eastAsia" w:hAnsi="宋体" w:cs="宋体"/>
          <w:sz w:val="24"/>
          <w:szCs w:val="24"/>
          <w:lang w:val="en-US" w:eastAsia="zh-CN"/>
        </w:rPr>
        <w:t>选配</w:t>
      </w:r>
      <w:r>
        <w:rPr>
          <w:rFonts w:hint="eastAsia" w:hAnsi="宋体" w:cs="宋体"/>
          <w:sz w:val="24"/>
          <w:szCs w:val="24"/>
          <w:lang w:eastAsia="zh-CN"/>
        </w:rPr>
        <w:t>）</w:t>
      </w:r>
      <w:r>
        <w:rPr>
          <w:rFonts w:ascii="宋体" w:hAnsi="宋体" w:eastAsia="宋体" w:cs="宋体"/>
          <w:sz w:val="24"/>
          <w:szCs w:val="24"/>
        </w:rPr>
        <w:t>：可测量风向、风力、气压、温度、湿度；</w:t>
      </w:r>
    </w:p>
    <w:p w14:paraId="6FEC9506">
      <w:pPr>
        <w:numPr>
          <w:ilvl w:val="0"/>
          <w:numId w:val="7"/>
        </w:numPr>
        <w:spacing w:line="240" w:lineRule="auto"/>
        <w:ind w:left="420" w:leftChars="0" w:firstLine="220" w:firstLineChars="0"/>
        <w:rPr>
          <w:rFonts w:hint="eastAsia" w:ascii="宋体" w:hAnsi="宋体" w:cs="宋体"/>
          <w:b/>
          <w:bCs/>
          <w:sz w:val="24"/>
        </w:rPr>
      </w:pPr>
      <w:r>
        <w:rPr>
          <w:rFonts w:hint="eastAsia" w:ascii="宋体" w:hAnsi="宋体" w:cs="宋体"/>
          <w:b w:val="0"/>
          <w:bCs w:val="0"/>
          <w:sz w:val="24"/>
        </w:rPr>
        <w:t>气态污染物监测子系统：由在线气相色谱分析仪等分析仪表组成。</w:t>
      </w:r>
    </w:p>
    <w:p w14:paraId="39267850">
      <w:pPr>
        <w:numPr>
          <w:ilvl w:val="0"/>
          <w:numId w:val="8"/>
        </w:numPr>
        <w:spacing w:line="240" w:lineRule="auto"/>
        <w:ind w:left="1050" w:leftChars="0" w:hanging="420" w:firstLineChars="0"/>
        <w:rPr>
          <w:rFonts w:hint="eastAsia" w:ascii="宋体" w:hAnsi="宋体" w:cs="宋体"/>
          <w:b w:val="0"/>
          <w:bCs w:val="0"/>
          <w:sz w:val="24"/>
        </w:rPr>
      </w:pPr>
      <w:r>
        <w:rPr>
          <w:rFonts w:hint="eastAsia" w:ascii="宋体" w:hAnsi="宋体" w:cs="宋体"/>
          <w:b w:val="0"/>
          <w:bCs w:val="0"/>
          <w:sz w:val="24"/>
        </w:rPr>
        <w:t>采样子系统：由采样探头、取样管线等组成。</w:t>
      </w:r>
    </w:p>
    <w:p w14:paraId="3647F035">
      <w:pPr>
        <w:numPr>
          <w:ilvl w:val="0"/>
          <w:numId w:val="8"/>
        </w:numPr>
        <w:spacing w:line="240" w:lineRule="auto"/>
        <w:ind w:left="1050" w:leftChars="0" w:hanging="420" w:firstLineChars="0"/>
        <w:rPr>
          <w:rFonts w:hint="eastAsia" w:ascii="宋体" w:hAnsi="宋体" w:cs="宋体"/>
          <w:b w:val="0"/>
          <w:bCs w:val="0"/>
          <w:sz w:val="24"/>
        </w:rPr>
      </w:pPr>
      <w:r>
        <w:rPr>
          <w:rFonts w:ascii="宋体" w:hAnsi="宋体" w:eastAsia="宋体" w:cs="宋体"/>
          <w:sz w:val="24"/>
          <w:szCs w:val="24"/>
        </w:rPr>
        <w:t>校准系统：包括多种标准气体、一套气体标定装置；</w:t>
      </w:r>
    </w:p>
    <w:p w14:paraId="6EC1F548">
      <w:pPr>
        <w:numPr>
          <w:ilvl w:val="0"/>
          <w:numId w:val="9"/>
        </w:numPr>
        <w:spacing w:line="240" w:lineRule="auto"/>
        <w:ind w:left="1050" w:leftChars="0" w:hanging="420" w:firstLineChars="0"/>
        <w:rPr>
          <w:rFonts w:hint="eastAsia" w:ascii="宋体" w:hAnsi="宋体" w:cs="宋体"/>
          <w:sz w:val="24"/>
        </w:rPr>
      </w:pPr>
      <w:r>
        <w:rPr>
          <w:rFonts w:hint="eastAsia" w:ascii="宋体" w:hAnsi="宋体" w:cs="宋体"/>
          <w:b w:val="0"/>
          <w:bCs w:val="0"/>
          <w:sz w:val="24"/>
        </w:rPr>
        <w:t>预处理子系统</w:t>
      </w:r>
      <w:r>
        <w:rPr>
          <w:rFonts w:hint="eastAsia" w:ascii="宋体" w:hAnsi="宋体" w:cs="宋体"/>
          <w:b/>
          <w:bCs/>
          <w:sz w:val="24"/>
        </w:rPr>
        <w:t>：</w:t>
      </w:r>
      <w:r>
        <w:rPr>
          <w:rFonts w:hint="eastAsia" w:ascii="宋体" w:hAnsi="宋体" w:cs="宋体"/>
          <w:sz w:val="24"/>
        </w:rPr>
        <w:t>由系统机柜、系统控制单元、校准单元等组成。</w:t>
      </w:r>
    </w:p>
    <w:p w14:paraId="63E0C761">
      <w:pPr>
        <w:numPr>
          <w:ilvl w:val="0"/>
          <w:numId w:val="10"/>
        </w:numPr>
        <w:spacing w:line="240" w:lineRule="auto"/>
        <w:ind w:left="1050" w:leftChars="0" w:hanging="420" w:firstLineChars="0"/>
        <w:rPr>
          <w:rFonts w:hint="eastAsia"/>
        </w:rPr>
      </w:pPr>
      <w:r>
        <w:rPr>
          <w:rFonts w:hint="eastAsia" w:ascii="宋体" w:hAnsi="宋体" w:cs="宋体"/>
          <w:b w:val="0"/>
          <w:bCs w:val="0"/>
          <w:sz w:val="24"/>
        </w:rPr>
        <w:t>数据采集与传输子系统：</w:t>
      </w:r>
      <w:r>
        <w:rPr>
          <w:rFonts w:hint="eastAsia" w:ascii="宋体" w:hAnsi="宋体" w:cs="宋体"/>
          <w:sz w:val="24"/>
        </w:rPr>
        <w:t>由工控机、工控机软件、数据采集模块、数采仪等组成。</w:t>
      </w:r>
    </w:p>
    <w:p w14:paraId="7078E453">
      <w:pPr>
        <w:numPr>
          <w:ilvl w:val="0"/>
          <w:numId w:val="11"/>
        </w:numPr>
        <w:spacing w:line="240" w:lineRule="auto"/>
        <w:ind w:left="1050" w:leftChars="0" w:hanging="420" w:firstLineChars="0"/>
        <w:rPr>
          <w:rFonts w:hint="eastAsia"/>
        </w:rPr>
      </w:pPr>
      <w:r>
        <w:rPr>
          <w:rFonts w:hint="eastAsia" w:ascii="宋体" w:hAnsi="宋体" w:cs="宋体"/>
          <w:b w:val="0"/>
          <w:bCs w:val="0"/>
          <w:sz w:val="24"/>
        </w:rPr>
        <w:t>气源辅助子系统：</w:t>
      </w:r>
      <w:r>
        <w:rPr>
          <w:rFonts w:hint="eastAsia" w:ascii="宋体" w:hAnsi="宋体" w:cs="宋体"/>
          <w:sz w:val="24"/>
        </w:rPr>
        <w:t>由氢气发生器、</w:t>
      </w:r>
      <w:r>
        <w:rPr>
          <w:rFonts w:hint="eastAsia" w:ascii="宋体" w:hAnsi="宋体" w:cs="宋体"/>
          <w:sz w:val="24"/>
          <w:lang w:val="en-US" w:eastAsia="zh-CN"/>
        </w:rPr>
        <w:t>零</w:t>
      </w:r>
      <w:r>
        <w:rPr>
          <w:rFonts w:hint="eastAsia" w:ascii="宋体" w:hAnsi="宋体" w:cs="宋体"/>
          <w:sz w:val="24"/>
        </w:rPr>
        <w:t>气发生器、高纯氮气、压缩气源等组成。</w:t>
      </w:r>
    </w:p>
    <w:p w14:paraId="4D299C19">
      <w:pPr>
        <w:pStyle w:val="64"/>
        <w:widowControl w:val="0"/>
        <w:numPr>
          <w:ilvl w:val="0"/>
          <w:numId w:val="0"/>
        </w:numPr>
        <w:adjustRightInd w:val="0"/>
        <w:snapToGrid w:val="0"/>
        <w:spacing w:line="240" w:lineRule="auto"/>
        <w:ind w:left="630" w:leftChars="0"/>
        <w:jc w:val="center"/>
      </w:pPr>
      <w:r>
        <w:drawing>
          <wp:inline distT="0" distB="0" distL="114300" distR="114300">
            <wp:extent cx="3672205" cy="2298700"/>
            <wp:effectExtent l="0" t="0" r="4445" b="6350"/>
            <wp:docPr id="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pic:cNvPicPr>
                      <a:picLocks noChangeAspect="1"/>
                    </pic:cNvPicPr>
                  </pic:nvPicPr>
                  <pic:blipFill>
                    <a:blip r:embed="rId10"/>
                    <a:stretch>
                      <a:fillRect/>
                    </a:stretch>
                  </pic:blipFill>
                  <pic:spPr>
                    <a:xfrm>
                      <a:off x="0" y="0"/>
                      <a:ext cx="3672205" cy="2298700"/>
                    </a:xfrm>
                    <a:prstGeom prst="rect">
                      <a:avLst/>
                    </a:prstGeom>
                    <a:noFill/>
                    <a:ln>
                      <a:noFill/>
                    </a:ln>
                  </pic:spPr>
                </pic:pic>
              </a:graphicData>
            </a:graphic>
          </wp:inline>
        </w:drawing>
      </w:r>
    </w:p>
    <w:p w14:paraId="4F97A7BD">
      <w:pPr>
        <w:pStyle w:val="64"/>
        <w:widowControl w:val="0"/>
        <w:numPr>
          <w:ilvl w:val="0"/>
          <w:numId w:val="0"/>
        </w:numPr>
        <w:adjustRightInd w:val="0"/>
        <w:snapToGrid w:val="0"/>
        <w:spacing w:line="240" w:lineRule="auto"/>
        <w:jc w:val="both"/>
        <w:rPr>
          <w:rFonts w:hint="default" w:eastAsia="宋体"/>
          <w:lang w:val="en-US" w:eastAsia="zh-CN"/>
        </w:rPr>
      </w:pPr>
    </w:p>
    <w:p w14:paraId="0686C6D1">
      <w:pPr>
        <w:pStyle w:val="3"/>
        <w:keepNext/>
        <w:keepLines/>
        <w:pageBreakBefore w:val="0"/>
        <w:widowControl w:val="0"/>
        <w:kinsoku/>
        <w:wordWrap/>
        <w:overflowPunct/>
        <w:topLinePunct w:val="0"/>
        <w:autoSpaceDE/>
        <w:autoSpaceDN/>
        <w:bidi w:val="0"/>
        <w:adjustRightInd/>
        <w:snapToGrid/>
        <w:spacing w:before="0" w:after="0" w:line="240" w:lineRule="auto"/>
        <w:ind w:firstLine="301" w:firstLineChars="100"/>
        <w:textAlignment w:val="auto"/>
        <w:rPr>
          <w:rFonts w:hint="eastAsia" w:ascii="黑体" w:hAnsi="黑体" w:cs="黑体"/>
          <w:sz w:val="30"/>
          <w:szCs w:val="30"/>
          <w:lang w:val="en-US" w:eastAsia="zh-CN"/>
        </w:rPr>
      </w:pPr>
      <w:r>
        <w:rPr>
          <w:rFonts w:hint="eastAsia" w:ascii="黑体" w:hAnsi="黑体" w:cs="黑体"/>
          <w:sz w:val="30"/>
          <w:szCs w:val="30"/>
          <w:lang w:val="en-US" w:eastAsia="zh-CN"/>
        </w:rPr>
        <w:t>2.2 系统特点</w:t>
      </w:r>
    </w:p>
    <w:p w14:paraId="43DBE6AD">
      <w:pPr>
        <w:numPr>
          <w:ilvl w:val="0"/>
          <w:numId w:val="12"/>
        </w:numPr>
        <w:adjustRightInd w:val="0"/>
        <w:snapToGrid w:val="0"/>
        <w:spacing w:line="240" w:lineRule="auto"/>
        <w:ind w:left="1050" w:leftChars="0" w:hanging="420" w:firstLineChars="0"/>
        <w:jc w:val="left"/>
        <w:rPr>
          <w:rFonts w:hint="eastAsia" w:ascii="宋体" w:hAnsi="宋体" w:cs="宋体"/>
          <w:sz w:val="24"/>
        </w:rPr>
      </w:pPr>
      <w:r>
        <w:rPr>
          <w:rFonts w:hint="eastAsia" w:ascii="宋体" w:hAnsi="宋体" w:cs="宋体"/>
          <w:sz w:val="24"/>
        </w:rPr>
        <w:t>采用在线气相色谱技术，是国际公认的VOCs检测方法。</w:t>
      </w:r>
    </w:p>
    <w:p w14:paraId="02AF5BB5">
      <w:pPr>
        <w:numPr>
          <w:ilvl w:val="0"/>
          <w:numId w:val="12"/>
        </w:numPr>
        <w:adjustRightInd w:val="0"/>
        <w:snapToGrid w:val="0"/>
        <w:spacing w:line="240" w:lineRule="auto"/>
        <w:ind w:left="1050" w:leftChars="0" w:hanging="420" w:firstLineChars="0"/>
        <w:jc w:val="left"/>
        <w:rPr>
          <w:rFonts w:hint="eastAsia" w:ascii="宋体" w:hAnsi="宋体" w:cs="宋体"/>
          <w:sz w:val="24"/>
        </w:rPr>
      </w:pPr>
      <w:r>
        <w:rPr>
          <w:rFonts w:hint="eastAsia" w:ascii="宋体" w:hAnsi="宋体" w:cs="宋体"/>
          <w:sz w:val="24"/>
        </w:rPr>
        <w:t>预处理子系统和气源辅助子系统集成在机柜内。</w:t>
      </w:r>
    </w:p>
    <w:p w14:paraId="5DC43AC5">
      <w:pPr>
        <w:numPr>
          <w:ilvl w:val="0"/>
          <w:numId w:val="12"/>
        </w:numPr>
        <w:adjustRightInd w:val="0"/>
        <w:snapToGrid w:val="0"/>
        <w:spacing w:line="240" w:lineRule="auto"/>
        <w:ind w:left="1050" w:leftChars="0" w:hanging="420" w:firstLineChars="0"/>
        <w:jc w:val="left"/>
        <w:rPr>
          <w:rFonts w:hint="eastAsia" w:ascii="宋体" w:hAnsi="宋体" w:cs="宋体"/>
          <w:sz w:val="24"/>
        </w:rPr>
      </w:pPr>
      <w:r>
        <w:rPr>
          <w:rFonts w:hint="eastAsia" w:ascii="宋体" w:hAnsi="宋体" w:cs="宋体"/>
          <w:sz w:val="24"/>
        </w:rPr>
        <w:t>独特的样气快速旁路流出技术，保证系统采样响应速度快。</w:t>
      </w:r>
    </w:p>
    <w:p w14:paraId="08453BEC">
      <w:pPr>
        <w:numPr>
          <w:ilvl w:val="0"/>
          <w:numId w:val="12"/>
        </w:numPr>
        <w:adjustRightInd w:val="0"/>
        <w:snapToGrid w:val="0"/>
        <w:spacing w:line="240" w:lineRule="auto"/>
        <w:ind w:left="1050" w:leftChars="0" w:hanging="420" w:firstLineChars="0"/>
        <w:jc w:val="left"/>
        <w:rPr>
          <w:rFonts w:hint="eastAsia" w:ascii="宋体" w:hAnsi="宋体" w:cs="宋体"/>
          <w:sz w:val="24"/>
        </w:rPr>
      </w:pPr>
      <w:r>
        <w:rPr>
          <w:rFonts w:hint="eastAsia" w:ascii="宋体" w:hAnsi="宋体" w:cs="宋体"/>
          <w:sz w:val="24"/>
        </w:rPr>
        <w:t>在线色谱仪采用进样压力平衡技术，样品进样误差极小，测量准确。</w:t>
      </w:r>
    </w:p>
    <w:p w14:paraId="32983E47">
      <w:pPr>
        <w:numPr>
          <w:ilvl w:val="0"/>
          <w:numId w:val="12"/>
        </w:numPr>
        <w:adjustRightInd w:val="0"/>
        <w:snapToGrid w:val="0"/>
        <w:spacing w:line="240" w:lineRule="auto"/>
        <w:ind w:left="1050" w:leftChars="0" w:hanging="420" w:firstLineChars="0"/>
        <w:jc w:val="left"/>
        <w:rPr>
          <w:rFonts w:hint="eastAsia" w:ascii="宋体" w:hAnsi="宋体" w:cs="宋体"/>
          <w:sz w:val="24"/>
        </w:rPr>
      </w:pPr>
      <w:r>
        <w:rPr>
          <w:rFonts w:hint="eastAsia" w:ascii="宋体" w:hAnsi="宋体" w:cs="宋体"/>
          <w:sz w:val="24"/>
        </w:rPr>
        <w:t>采用多级精密除尘，管线采用弱吸附材质，带有自清洁功能，可有效对样品中的颗粒物等杂质进行反吹清洗，避免堵塞管路，适用于高温、高湿、高浓度、高粉尘等恶劣条件。</w:t>
      </w:r>
    </w:p>
    <w:p w14:paraId="61239B75">
      <w:pPr>
        <w:numPr>
          <w:ilvl w:val="0"/>
          <w:numId w:val="12"/>
        </w:numPr>
        <w:adjustRightInd w:val="0"/>
        <w:snapToGrid w:val="0"/>
        <w:spacing w:line="240" w:lineRule="auto"/>
        <w:ind w:left="1050" w:leftChars="0" w:hanging="420" w:firstLineChars="0"/>
        <w:jc w:val="left"/>
        <w:rPr>
          <w:rFonts w:hint="eastAsia" w:ascii="宋体" w:hAnsi="宋体" w:cs="宋体"/>
          <w:sz w:val="24"/>
        </w:rPr>
      </w:pPr>
      <w:r>
        <w:rPr>
          <w:rFonts w:hint="eastAsia" w:ascii="宋体" w:hAnsi="宋体" w:cs="宋体"/>
          <w:sz w:val="24"/>
        </w:rPr>
        <w:t>专业系统软件，功能强大，可直观动态显示监测实时数据及系统工作流程状态，一目了然的展示系统当前的运行状态。</w:t>
      </w:r>
    </w:p>
    <w:p w14:paraId="17DB72AF">
      <w:pPr>
        <w:numPr>
          <w:ilvl w:val="0"/>
          <w:numId w:val="12"/>
        </w:numPr>
        <w:adjustRightInd w:val="0"/>
        <w:snapToGrid w:val="0"/>
        <w:spacing w:line="240" w:lineRule="auto"/>
        <w:ind w:left="1050" w:leftChars="0" w:hanging="420" w:firstLineChars="0"/>
        <w:jc w:val="left"/>
        <w:rPr>
          <w:rFonts w:hint="eastAsia" w:ascii="宋体" w:hAnsi="宋体" w:cs="宋体"/>
          <w:sz w:val="24"/>
        </w:rPr>
      </w:pPr>
      <w:r>
        <w:rPr>
          <w:rFonts w:hint="eastAsia" w:ascii="宋体" w:hAnsi="宋体" w:cs="宋体"/>
          <w:sz w:val="24"/>
        </w:rPr>
        <w:t>具备自动校准、自动核查功能，无人值守，最大限度减少维护量。</w:t>
      </w:r>
    </w:p>
    <w:p w14:paraId="284C3976">
      <w:pPr>
        <w:numPr>
          <w:ilvl w:val="0"/>
          <w:numId w:val="12"/>
        </w:numPr>
        <w:adjustRightInd w:val="0"/>
        <w:snapToGrid w:val="0"/>
        <w:spacing w:line="240" w:lineRule="auto"/>
        <w:ind w:left="1050" w:leftChars="0" w:hanging="420" w:firstLineChars="0"/>
        <w:jc w:val="left"/>
        <w:rPr>
          <w:rFonts w:hint="eastAsia" w:ascii="宋体" w:hAnsi="宋体" w:cs="宋体"/>
          <w:sz w:val="24"/>
        </w:rPr>
      </w:pPr>
      <w:r>
        <w:rPr>
          <w:rFonts w:hint="eastAsia" w:ascii="宋体" w:hAnsi="宋体" w:cs="宋体"/>
          <w:sz w:val="24"/>
        </w:rPr>
        <w:t>支持常规、防爆型等多种设计，安全可靠。</w:t>
      </w:r>
    </w:p>
    <w:p w14:paraId="727A8585">
      <w:pPr>
        <w:numPr>
          <w:ilvl w:val="0"/>
          <w:numId w:val="12"/>
        </w:numPr>
        <w:adjustRightInd w:val="0"/>
        <w:snapToGrid w:val="0"/>
        <w:spacing w:line="240" w:lineRule="auto"/>
        <w:ind w:left="1050" w:leftChars="0" w:hanging="420" w:firstLineChars="0"/>
        <w:jc w:val="left"/>
        <w:rPr>
          <w:rFonts w:hint="eastAsia" w:ascii="宋体" w:hAnsi="宋体" w:cs="宋体"/>
          <w:sz w:val="24"/>
        </w:rPr>
      </w:pPr>
      <w:r>
        <w:rPr>
          <w:rFonts w:hint="eastAsia" w:ascii="宋体" w:hAnsi="宋体" w:cs="宋体"/>
          <w:sz w:val="24"/>
        </w:rPr>
        <w:t>具备扩展功能，可满足不同客户的监测需求。</w:t>
      </w:r>
    </w:p>
    <w:p w14:paraId="7E85F7E3">
      <w:pPr>
        <w:pStyle w:val="64"/>
        <w:numPr>
          <w:ilvl w:val="0"/>
          <w:numId w:val="12"/>
        </w:numPr>
        <w:spacing w:line="240" w:lineRule="auto"/>
        <w:ind w:left="1050" w:leftChars="0" w:hanging="420" w:firstLineChars="0"/>
      </w:pPr>
      <w:r>
        <w:rPr>
          <w:rFonts w:hint="eastAsia" w:ascii="宋体" w:hAnsi="宋体" w:eastAsia="宋体" w:cs="宋体"/>
          <w:b w:val="0"/>
          <w:bCs w:val="0"/>
          <w:color w:val="000000"/>
          <w:kern w:val="0"/>
          <w:sz w:val="24"/>
          <w:szCs w:val="24"/>
          <w:lang w:val="en-US" w:eastAsia="zh-CN" w:bidi="ar"/>
        </w:rPr>
        <w:t>污染源排放区域信息管理</w:t>
      </w:r>
      <w:r>
        <w:rPr>
          <w:rFonts w:hint="eastAsia"/>
          <w:lang w:val="en-US" w:eastAsia="zh-CN"/>
        </w:rPr>
        <w:t xml:space="preserve"> </w:t>
      </w:r>
    </w:p>
    <w:p w14:paraId="3544524F">
      <w:pPr>
        <w:pStyle w:val="64"/>
        <w:numPr>
          <w:ilvl w:val="0"/>
          <w:numId w:val="12"/>
        </w:numPr>
        <w:spacing w:line="240" w:lineRule="auto"/>
        <w:ind w:left="1050" w:leftChars="0" w:hanging="420" w:firstLineChars="0"/>
      </w:pPr>
      <w:r>
        <w:rPr>
          <w:rFonts w:hint="eastAsia" w:ascii="宋体" w:hAnsi="宋体" w:eastAsia="宋体" w:cs="宋体"/>
          <w:b w:val="0"/>
          <w:bCs w:val="0"/>
          <w:color w:val="000000"/>
          <w:kern w:val="0"/>
          <w:sz w:val="24"/>
          <w:szCs w:val="24"/>
          <w:lang w:val="en-US" w:eastAsia="zh-CN" w:bidi="ar"/>
        </w:rPr>
        <w:t>污染物信息管理</w:t>
      </w:r>
    </w:p>
    <w:p w14:paraId="613E5DB0">
      <w:pPr>
        <w:pStyle w:val="64"/>
        <w:numPr>
          <w:ilvl w:val="0"/>
          <w:numId w:val="12"/>
        </w:numPr>
        <w:spacing w:line="240" w:lineRule="auto"/>
        <w:ind w:left="1050" w:leftChars="0" w:hanging="420" w:firstLineChars="0"/>
        <w:rPr>
          <w:rFonts w:hint="eastAsia" w:ascii="宋体" w:hAnsi="宋体" w:cs="宋体"/>
          <w:sz w:val="24"/>
        </w:rPr>
      </w:pPr>
      <w:r>
        <w:rPr>
          <w:rFonts w:hint="eastAsia" w:ascii="宋体" w:hAnsi="宋体" w:eastAsia="宋体" w:cs="宋体"/>
          <w:b w:val="0"/>
          <w:bCs w:val="0"/>
          <w:color w:val="000000"/>
          <w:kern w:val="0"/>
          <w:sz w:val="24"/>
          <w:szCs w:val="24"/>
          <w:lang w:val="en-US" w:eastAsia="zh-CN" w:bidi="ar"/>
        </w:rPr>
        <w:t>监测区域气象参数监测及分析</w:t>
      </w:r>
    </w:p>
    <w:p w14:paraId="1EB551C7">
      <w:pPr>
        <w:pStyle w:val="64"/>
        <w:numPr>
          <w:ilvl w:val="0"/>
          <w:numId w:val="12"/>
        </w:numPr>
        <w:spacing w:line="240" w:lineRule="auto"/>
        <w:ind w:left="1050" w:leftChars="0" w:hanging="420" w:firstLineChars="0"/>
        <w:rPr>
          <w:rFonts w:hint="eastAsia" w:ascii="宋体" w:hAnsi="宋体" w:cs="宋体"/>
          <w:sz w:val="24"/>
        </w:rPr>
      </w:pPr>
      <w:r>
        <w:rPr>
          <w:rFonts w:hint="eastAsia" w:ascii="宋体" w:hAnsi="宋体" w:eastAsia="宋体" w:cs="宋体"/>
          <w:b w:val="0"/>
          <w:bCs w:val="0"/>
          <w:color w:val="000000"/>
          <w:kern w:val="0"/>
          <w:sz w:val="24"/>
          <w:szCs w:val="24"/>
          <w:lang w:val="en-US" w:eastAsia="zh-CN" w:bidi="ar"/>
        </w:rPr>
        <w:t>厂界及区域排放浓度监测</w:t>
      </w:r>
      <w:r>
        <w:rPr>
          <w:rFonts w:hint="eastAsia" w:hAnsi="宋体" w:cs="宋体"/>
          <w:b w:val="0"/>
          <w:bCs w:val="0"/>
          <w:color w:val="000000"/>
          <w:kern w:val="0"/>
          <w:sz w:val="24"/>
          <w:szCs w:val="24"/>
          <w:lang w:val="en-US" w:eastAsia="zh-CN" w:bidi="ar"/>
        </w:rPr>
        <w:tab/>
      </w:r>
    </w:p>
    <w:p w14:paraId="7389BF43">
      <w:pPr>
        <w:pStyle w:val="3"/>
        <w:keepNext/>
        <w:keepLines/>
        <w:pageBreakBefore w:val="0"/>
        <w:widowControl w:val="0"/>
        <w:kinsoku/>
        <w:wordWrap/>
        <w:overflowPunct/>
        <w:topLinePunct w:val="0"/>
        <w:autoSpaceDE/>
        <w:autoSpaceDN/>
        <w:bidi w:val="0"/>
        <w:adjustRightInd/>
        <w:snapToGrid/>
        <w:spacing w:before="0" w:after="0" w:line="240" w:lineRule="auto"/>
        <w:ind w:firstLine="301" w:firstLineChars="100"/>
        <w:textAlignment w:val="auto"/>
        <w:rPr>
          <w:rFonts w:hint="eastAsia" w:ascii="黑体" w:hAnsi="黑体" w:cs="黑体"/>
          <w:sz w:val="30"/>
          <w:szCs w:val="30"/>
          <w:lang w:val="en-US" w:eastAsia="zh-CN"/>
        </w:rPr>
      </w:pPr>
      <w:r>
        <w:rPr>
          <w:rFonts w:hint="eastAsia" w:ascii="黑体" w:hAnsi="黑体" w:cs="黑体"/>
          <w:sz w:val="30"/>
          <w:szCs w:val="30"/>
          <w:lang w:val="en-US" w:eastAsia="zh-CN"/>
        </w:rPr>
        <w:t>2.3 规格尺寸</w:t>
      </w:r>
    </w:p>
    <w:p w14:paraId="7E1A5758">
      <w:pPr>
        <w:pStyle w:val="64"/>
        <w:numPr>
          <w:numId w:val="0"/>
        </w:numPr>
        <w:tabs>
          <w:tab w:val="left" w:pos="4056"/>
        </w:tabs>
        <w:spacing w:line="240" w:lineRule="auto"/>
        <w:ind w:left="630" w:leftChars="0"/>
        <w:jc w:val="center"/>
      </w:pPr>
      <w:r>
        <w:drawing>
          <wp:inline distT="0" distB="0" distL="114300" distR="114300">
            <wp:extent cx="4448810" cy="3721100"/>
            <wp:effectExtent l="0" t="0" r="8890" b="12700"/>
            <wp:docPr id="7"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4"/>
                    <pic:cNvPicPr>
                      <a:picLocks noChangeAspect="1"/>
                    </pic:cNvPicPr>
                  </pic:nvPicPr>
                  <pic:blipFill>
                    <a:blip r:embed="rId11"/>
                    <a:stretch>
                      <a:fillRect/>
                    </a:stretch>
                  </pic:blipFill>
                  <pic:spPr>
                    <a:xfrm>
                      <a:off x="0" y="0"/>
                      <a:ext cx="4448810" cy="3721100"/>
                    </a:xfrm>
                    <a:prstGeom prst="rect">
                      <a:avLst/>
                    </a:prstGeom>
                    <a:noFill/>
                    <a:ln>
                      <a:noFill/>
                    </a:ln>
                  </pic:spPr>
                </pic:pic>
              </a:graphicData>
            </a:graphic>
          </wp:inline>
        </w:drawing>
      </w:r>
    </w:p>
    <w:p w14:paraId="789C0DA5">
      <w:pPr>
        <w:pStyle w:val="3"/>
        <w:keepNext/>
        <w:keepLines/>
        <w:pageBreakBefore w:val="0"/>
        <w:widowControl w:val="0"/>
        <w:kinsoku/>
        <w:wordWrap/>
        <w:overflowPunct/>
        <w:topLinePunct w:val="0"/>
        <w:autoSpaceDE/>
        <w:autoSpaceDN/>
        <w:bidi w:val="0"/>
        <w:adjustRightInd/>
        <w:snapToGrid/>
        <w:spacing w:before="0" w:after="0" w:line="240" w:lineRule="auto"/>
        <w:ind w:firstLine="301" w:firstLineChars="100"/>
        <w:textAlignment w:val="auto"/>
        <w:rPr>
          <w:rFonts w:hint="eastAsia" w:ascii="黑体" w:hAnsi="黑体" w:cs="黑体"/>
          <w:sz w:val="30"/>
          <w:szCs w:val="30"/>
          <w:lang w:val="en-US" w:eastAsia="zh-CN"/>
        </w:rPr>
      </w:pPr>
      <w:r>
        <w:rPr>
          <w:rFonts w:hint="eastAsia" w:ascii="黑体" w:hAnsi="黑体" w:cs="黑体"/>
          <w:sz w:val="30"/>
          <w:szCs w:val="30"/>
          <w:lang w:val="en-US" w:eastAsia="zh-CN"/>
        </w:rPr>
        <w:t>2.4 产品外观</w:t>
      </w:r>
    </w:p>
    <w:p w14:paraId="6E9F61CA">
      <w:pPr>
        <w:jc w:val="center"/>
        <w:rPr>
          <w:rFonts w:hint="default"/>
          <w:lang w:val="en-US" w:eastAsia="zh-CN"/>
        </w:rPr>
      </w:pPr>
      <w:r>
        <w:drawing>
          <wp:inline distT="0" distB="0" distL="114300" distR="114300">
            <wp:extent cx="4286250" cy="4504055"/>
            <wp:effectExtent l="0" t="0" r="0" b="10795"/>
            <wp:docPr id="8"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5"/>
                    <pic:cNvPicPr>
                      <a:picLocks noChangeAspect="1"/>
                    </pic:cNvPicPr>
                  </pic:nvPicPr>
                  <pic:blipFill>
                    <a:blip r:embed="rId12"/>
                    <a:stretch>
                      <a:fillRect/>
                    </a:stretch>
                  </pic:blipFill>
                  <pic:spPr>
                    <a:xfrm>
                      <a:off x="0" y="0"/>
                      <a:ext cx="4286250" cy="4504055"/>
                    </a:xfrm>
                    <a:prstGeom prst="rect">
                      <a:avLst/>
                    </a:prstGeom>
                    <a:noFill/>
                    <a:ln>
                      <a:noFill/>
                    </a:ln>
                  </pic:spPr>
                </pic:pic>
              </a:graphicData>
            </a:graphic>
          </wp:inline>
        </w:drawing>
      </w:r>
    </w:p>
    <w:bookmarkEnd w:id="12"/>
    <w:bookmarkEnd w:id="17"/>
    <w:p w14:paraId="5A5F19C5">
      <w:pPr>
        <w:pStyle w:val="2"/>
        <w:keepNext/>
        <w:keepLines/>
        <w:pageBreakBefore w:val="0"/>
        <w:widowControl w:val="0"/>
        <w:numPr>
          <w:ilvl w:val="0"/>
          <w:numId w:val="0"/>
        </w:numPr>
        <w:kinsoku/>
        <w:wordWrap/>
        <w:overflowPunct/>
        <w:topLinePunct w:val="0"/>
        <w:autoSpaceDE/>
        <w:autoSpaceDN/>
        <w:bidi w:val="0"/>
        <w:adjustRightInd/>
        <w:snapToGrid/>
        <w:spacing w:before="0" w:after="0" w:line="240" w:lineRule="auto"/>
        <w:textAlignment w:val="auto"/>
        <w:rPr>
          <w:rFonts w:hint="eastAsia" w:ascii="黑体" w:hAnsi="黑体" w:eastAsia="黑体" w:cs="黑体"/>
          <w:b/>
          <w:bCs/>
          <w:sz w:val="32"/>
          <w:szCs w:val="32"/>
          <w:lang w:val="en-US" w:eastAsia="zh-CN"/>
        </w:rPr>
      </w:pPr>
      <w:r>
        <w:rPr>
          <w:rFonts w:hint="eastAsia" w:ascii="黑体" w:hAnsi="黑体" w:eastAsia="黑体" w:cs="黑体"/>
          <w:b/>
          <w:bCs/>
          <w:sz w:val="32"/>
          <w:szCs w:val="32"/>
          <w:lang w:val="en-US" w:eastAsia="zh-CN"/>
        </w:rPr>
        <w:t>第三章 系统组件介绍</w:t>
      </w:r>
    </w:p>
    <w:p w14:paraId="1176F0A9">
      <w:pPr>
        <w:pStyle w:val="3"/>
        <w:keepNext/>
        <w:keepLines/>
        <w:pageBreakBefore w:val="0"/>
        <w:widowControl w:val="0"/>
        <w:kinsoku/>
        <w:wordWrap/>
        <w:overflowPunct/>
        <w:topLinePunct w:val="0"/>
        <w:autoSpaceDE/>
        <w:autoSpaceDN/>
        <w:bidi w:val="0"/>
        <w:adjustRightInd/>
        <w:snapToGrid/>
        <w:spacing w:before="0" w:after="0" w:line="240" w:lineRule="auto"/>
        <w:ind w:firstLine="301" w:firstLineChars="100"/>
        <w:textAlignment w:val="auto"/>
        <w:rPr>
          <w:rFonts w:hint="eastAsia" w:ascii="黑体" w:hAnsi="黑体" w:cs="黑体"/>
          <w:sz w:val="30"/>
          <w:szCs w:val="30"/>
          <w:lang w:val="en-US" w:eastAsia="zh-CN"/>
        </w:rPr>
      </w:pPr>
      <w:r>
        <w:rPr>
          <w:rFonts w:hint="eastAsia" w:ascii="黑体" w:hAnsi="黑体" w:cs="黑体"/>
          <w:sz w:val="30"/>
          <w:szCs w:val="30"/>
          <w:lang w:val="en-US" w:eastAsia="zh-CN"/>
        </w:rPr>
        <w:t>3.1采样系统</w:t>
      </w:r>
    </w:p>
    <w:p w14:paraId="28E1678E">
      <w:pPr>
        <w:keepNext w:val="0"/>
        <w:keepLines w:val="0"/>
        <w:widowControl/>
        <w:suppressLineNumbers w:val="0"/>
        <w:ind w:firstLine="480" w:firstLineChars="200"/>
        <w:jc w:val="left"/>
        <w:rPr>
          <w:rFonts w:hint="default" w:cs="Times New Roman"/>
          <w:kern w:val="2"/>
          <w:sz w:val="21"/>
          <w:szCs w:val="24"/>
          <w:lang w:val="en-US" w:eastAsia="zh-CN" w:bidi="ar-SA"/>
        </w:rPr>
      </w:pPr>
      <w:r>
        <w:rPr>
          <w:rFonts w:hint="eastAsia" w:ascii="宋体" w:hAnsi="宋体" w:eastAsia="宋体" w:cs="宋体"/>
          <w:color w:val="000000"/>
          <w:kern w:val="0"/>
          <w:sz w:val="24"/>
          <w:szCs w:val="24"/>
          <w:lang w:val="en-US" w:eastAsia="zh-CN" w:bidi="ar"/>
        </w:rPr>
        <w:t>主要由防尘帽、上管、下管（上、下管称采样主管）、可升降支架、风机装置以及温度控制仪等部件组成。被测空气样品由防尘帽进入大气采样器后流过上、下管被引风机排出室外。下管安装有取样口与监测仪器连接。</w:t>
      </w:r>
    </w:p>
    <w:p w14:paraId="3C1405BF">
      <w:pPr>
        <w:pStyle w:val="3"/>
        <w:keepNext/>
        <w:keepLines/>
        <w:pageBreakBefore w:val="0"/>
        <w:widowControl w:val="0"/>
        <w:kinsoku/>
        <w:wordWrap/>
        <w:overflowPunct/>
        <w:topLinePunct w:val="0"/>
        <w:autoSpaceDE/>
        <w:autoSpaceDN/>
        <w:bidi w:val="0"/>
        <w:adjustRightInd/>
        <w:snapToGrid/>
        <w:spacing w:before="0" w:after="0" w:line="240" w:lineRule="auto"/>
        <w:ind w:firstLine="301" w:firstLineChars="100"/>
        <w:textAlignment w:val="auto"/>
        <w:rPr>
          <w:rFonts w:hint="eastAsia" w:ascii="黑体" w:hAnsi="黑体" w:cs="黑体"/>
          <w:sz w:val="30"/>
          <w:szCs w:val="30"/>
          <w:lang w:val="en-US" w:eastAsia="zh-CN"/>
        </w:rPr>
      </w:pPr>
      <w:r>
        <w:rPr>
          <w:rFonts w:hint="eastAsia" w:ascii="黑体" w:hAnsi="黑体" w:cs="黑体"/>
          <w:sz w:val="30"/>
          <w:szCs w:val="30"/>
          <w:lang w:val="en-US" w:eastAsia="zh-CN"/>
        </w:rPr>
        <w:t>3.2 VOCs 在线监测仪</w:t>
      </w:r>
    </w:p>
    <w:p w14:paraId="6F74106C">
      <w:pPr>
        <w:keepNext w:val="0"/>
        <w:keepLines w:val="0"/>
        <w:widowControl/>
        <w:suppressLineNumbers w:val="0"/>
        <w:ind w:firstLine="480" w:firstLineChars="20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环境空气挥发性有机物在线监测系统是一款为环境行业提供气体监测业务的终端设备。采用先进的 GC-FID 技术对挥发性有机物进行实时的在线监测。可对数据进行采集、处理、分析、存储并上传。该系统性能稳定可靠，自动化程度高，检测范围宽，高品质的硬件和智能化的处理软件使仪器能够满足在线监测的要求。监测设备由大气采样器、气体发生器、预处理系统、气相色谱仪检测单元、数据采集分析系统组成。</w:t>
      </w:r>
    </w:p>
    <w:p w14:paraId="74AD8A97">
      <w:pPr>
        <w:keepNext w:val="0"/>
        <w:keepLines w:val="0"/>
        <w:widowControl/>
        <w:suppressLineNumbers w:val="0"/>
        <w:ind w:firstLine="480" w:firstLineChars="200"/>
        <w:jc w:val="left"/>
      </w:pPr>
      <w:r>
        <w:rPr>
          <w:rFonts w:hint="eastAsia" w:ascii="宋体" w:hAnsi="宋体" w:eastAsia="宋体" w:cs="宋体"/>
          <w:color w:val="000000"/>
          <w:kern w:val="0"/>
          <w:sz w:val="24"/>
          <w:szCs w:val="24"/>
          <w:lang w:val="en-US" w:eastAsia="zh-CN" w:bidi="ar"/>
        </w:rPr>
        <w:t>环境空气经大气采样器采样后，到达预处理系统，经过除尘、稳定流量等处理后进入气相色谱仪多通阀上的定量管。稳定后，多通阀切换至进样状态，载气载着样气进入到色谱柱进行分离，被测组分先后进入检测器被检测。检测到的信号通过信号放大器被放大，然后被输入到色谱工作站进行计算处理。处理后的结果经无线网或有线网进行上传。</w:t>
      </w:r>
    </w:p>
    <w:p w14:paraId="26E5EED7">
      <w:pPr>
        <w:pStyle w:val="3"/>
        <w:keepNext/>
        <w:keepLines/>
        <w:pageBreakBefore w:val="0"/>
        <w:widowControl w:val="0"/>
        <w:kinsoku/>
        <w:wordWrap/>
        <w:overflowPunct/>
        <w:topLinePunct w:val="0"/>
        <w:autoSpaceDE/>
        <w:autoSpaceDN/>
        <w:bidi w:val="0"/>
        <w:adjustRightInd/>
        <w:snapToGrid/>
        <w:spacing w:before="0" w:after="0" w:line="416" w:lineRule="auto"/>
        <w:ind w:firstLine="241" w:firstLineChars="100"/>
        <w:textAlignment w:val="auto"/>
        <w:rPr>
          <w:rFonts w:hint="eastAsia" w:ascii="黑体" w:hAnsi="黑体" w:eastAsia="黑体" w:cs="黑体"/>
          <w:sz w:val="28"/>
          <w:szCs w:val="28"/>
        </w:rPr>
      </w:pPr>
      <w:r>
        <w:rPr>
          <w:rFonts w:hint="eastAsia" w:ascii="宋体" w:hAnsi="宋体" w:eastAsia="宋体" w:cs="宋体"/>
          <w:color w:val="000000"/>
          <w:kern w:val="0"/>
          <w:sz w:val="24"/>
          <w:szCs w:val="24"/>
          <w:lang w:val="en-US" w:eastAsia="zh-CN" w:bidi="ar"/>
        </w:rPr>
        <w:t xml:space="preserve"> </w:t>
      </w:r>
      <w:r>
        <w:rPr>
          <w:rFonts w:hint="eastAsia" w:ascii="黑体" w:hAnsi="黑体" w:eastAsia="黑体" w:cs="黑体"/>
          <w:b/>
          <w:bCs/>
          <w:kern w:val="2"/>
          <w:sz w:val="28"/>
          <w:szCs w:val="28"/>
          <w:lang w:val="en-US" w:eastAsia="zh-CN" w:bidi="ar-SA"/>
        </w:rPr>
        <w:t>3.2.1</w:t>
      </w:r>
      <w:bookmarkStart w:id="20" w:name="_Toc20132861"/>
      <w:bookmarkStart w:id="21" w:name="_Toc26458"/>
      <w:r>
        <w:rPr>
          <w:rFonts w:hint="eastAsia" w:ascii="黑体" w:hAnsi="黑体" w:cs="黑体"/>
          <w:b/>
          <w:bCs/>
          <w:kern w:val="2"/>
          <w:sz w:val="28"/>
          <w:szCs w:val="28"/>
          <w:lang w:val="en-US" w:eastAsia="zh-CN" w:bidi="ar-SA"/>
        </w:rPr>
        <w:t>零</w:t>
      </w:r>
      <w:r>
        <w:rPr>
          <w:rFonts w:hint="eastAsia" w:ascii="黑体" w:hAnsi="黑体" w:eastAsia="黑体" w:cs="黑体"/>
          <w:b/>
          <w:bCs/>
          <w:kern w:val="2"/>
          <w:sz w:val="28"/>
          <w:szCs w:val="28"/>
          <w:lang w:val="en-US" w:eastAsia="zh-CN" w:bidi="ar-SA"/>
        </w:rPr>
        <w:t>气发生器</w:t>
      </w:r>
      <w:bookmarkEnd w:id="20"/>
      <w:bookmarkEnd w:id="21"/>
    </w:p>
    <w:p w14:paraId="1781A969">
      <w:pPr>
        <w:spacing w:line="240" w:lineRule="auto"/>
        <w:ind w:firstLine="480" w:firstLineChars="200"/>
        <w:jc w:val="left"/>
        <w:rPr>
          <w:rFonts w:ascii="宋体" w:hAnsi="宋体" w:cs="宋体"/>
          <w:sz w:val="24"/>
        </w:rPr>
      </w:pPr>
      <w:r>
        <w:rPr>
          <w:rFonts w:hint="eastAsia" w:ascii="宋体" w:hAnsi="宋体" w:cs="宋体"/>
          <w:sz w:val="24"/>
          <w:lang w:val="en-US" w:eastAsia="zh-CN"/>
        </w:rPr>
        <w:t>零气</w:t>
      </w:r>
      <w:r>
        <w:rPr>
          <w:rFonts w:hint="eastAsia" w:ascii="宋体" w:hAnsi="宋体" w:cs="宋体"/>
          <w:sz w:val="24"/>
        </w:rPr>
        <w:t>发生器是配套气相色谱仪的专业气源，</w:t>
      </w:r>
      <w:r>
        <w:rPr>
          <w:rFonts w:hint="eastAsia" w:ascii="宋体" w:hAnsi="宋体" w:cs="宋体"/>
          <w:sz w:val="24"/>
          <w:lang w:val="en-US" w:eastAsia="zh-CN"/>
        </w:rPr>
        <w:t>零级空气</w:t>
      </w:r>
      <w:r>
        <w:rPr>
          <w:rFonts w:hint="eastAsia" w:ascii="宋体" w:hAnsi="宋体" w:cs="宋体"/>
          <w:sz w:val="24"/>
        </w:rPr>
        <w:t>纯度高满足色谱仪的使用。可连接任意进口、国产的色谱仪。</w:t>
      </w:r>
      <w:bookmarkStart w:id="22" w:name="_Toc20132863"/>
      <w:bookmarkStart w:id="23" w:name="_Toc453142081"/>
    </w:p>
    <w:p w14:paraId="1CF65272">
      <w:pPr>
        <w:keepNext w:val="0"/>
        <w:keepLines w:val="0"/>
        <w:pageBreakBefore w:val="0"/>
        <w:widowControl w:val="0"/>
        <w:numPr>
          <w:ilvl w:val="0"/>
          <w:numId w:val="13"/>
        </w:numPr>
        <w:kinsoku/>
        <w:wordWrap/>
        <w:overflowPunct/>
        <w:topLinePunct w:val="0"/>
        <w:autoSpaceDE/>
        <w:autoSpaceDN/>
        <w:bidi w:val="0"/>
        <w:adjustRightInd/>
        <w:snapToGrid/>
        <w:spacing w:line="240" w:lineRule="auto"/>
        <w:ind w:left="845" w:leftChars="0" w:hanging="425" w:firstLineChars="0"/>
        <w:jc w:val="left"/>
        <w:textAlignment w:val="auto"/>
        <w:rPr>
          <w:rFonts w:hint="eastAsia" w:ascii="宋体" w:hAnsi="宋体" w:eastAsia="宋体" w:cs="宋体"/>
          <w:sz w:val="24"/>
          <w:szCs w:val="24"/>
          <w:lang w:eastAsia="zh-CN"/>
        </w:rPr>
      </w:pPr>
      <w:r>
        <w:rPr>
          <w:rFonts w:hint="eastAsia" w:ascii="宋体" w:hAnsi="宋体" w:eastAsia="宋体" w:cs="宋体"/>
          <w:b/>
          <w:bCs/>
          <w:sz w:val="24"/>
          <w:szCs w:val="24"/>
        </w:rPr>
        <w:t>技术参数</w:t>
      </w:r>
      <w:bookmarkEnd w:id="22"/>
      <w:bookmarkEnd w:id="23"/>
      <w:r>
        <w:rPr>
          <w:rFonts w:hint="eastAsia" w:ascii="宋体" w:hAnsi="宋体" w:eastAsia="宋体" w:cs="宋体"/>
          <w:b/>
          <w:bCs/>
          <w:sz w:val="24"/>
          <w:szCs w:val="24"/>
        </w:rPr>
        <w:t>如下</w:t>
      </w:r>
      <w:r>
        <w:rPr>
          <w:rFonts w:hint="eastAsia" w:ascii="宋体" w:hAnsi="宋体" w:eastAsia="宋体" w:cs="宋体"/>
          <w:sz w:val="24"/>
          <w:szCs w:val="24"/>
          <w:lang w:eastAsia="zh-CN"/>
        </w:rPr>
        <w:t>：</w:t>
      </w:r>
    </w:p>
    <w:p w14:paraId="3CF1A361">
      <w:pPr>
        <w:numPr>
          <w:ilvl w:val="0"/>
          <w:numId w:val="14"/>
        </w:numPr>
        <w:spacing w:line="240" w:lineRule="auto"/>
        <w:ind w:left="840" w:leftChars="0" w:hanging="420" w:firstLineChars="0"/>
        <w:jc w:val="left"/>
        <w:rPr>
          <w:rFonts w:hint="eastAsia" w:ascii="宋体" w:hAnsi="宋体" w:cs="宋体"/>
          <w:sz w:val="24"/>
        </w:rPr>
      </w:pPr>
      <w:r>
        <w:rPr>
          <w:rFonts w:hint="eastAsia" w:ascii="宋体" w:hAnsi="宋体" w:cs="宋体"/>
          <w:sz w:val="24"/>
          <w:lang w:val="en-US" w:eastAsia="zh-CN"/>
        </w:rPr>
        <w:t>非甲烷总烃</w:t>
      </w:r>
      <w:r>
        <w:rPr>
          <w:rFonts w:hint="eastAsia" w:ascii="宋体" w:hAnsi="宋体" w:cs="宋体"/>
          <w:sz w:val="24"/>
        </w:rPr>
        <w:t>：&lt;0.1ppm</w:t>
      </w:r>
    </w:p>
    <w:p w14:paraId="43A4F324">
      <w:pPr>
        <w:numPr>
          <w:ilvl w:val="0"/>
          <w:numId w:val="14"/>
        </w:numPr>
        <w:spacing w:line="240" w:lineRule="auto"/>
        <w:ind w:left="840" w:leftChars="0" w:hanging="420" w:firstLineChars="0"/>
        <w:jc w:val="left"/>
        <w:rPr>
          <w:rFonts w:hint="eastAsia" w:ascii="宋体" w:hAnsi="宋体" w:cs="宋体"/>
          <w:sz w:val="24"/>
        </w:rPr>
      </w:pPr>
      <w:r>
        <w:rPr>
          <w:rFonts w:hint="eastAsia" w:ascii="宋体" w:hAnsi="宋体" w:cs="宋体"/>
          <w:sz w:val="24"/>
        </w:rPr>
        <w:t>最大输入空气压力：0-0.</w:t>
      </w:r>
      <w:r>
        <w:rPr>
          <w:rFonts w:hint="eastAsia" w:ascii="宋体" w:hAnsi="宋体" w:cs="宋体"/>
          <w:sz w:val="24"/>
          <w:lang w:val="en-US" w:eastAsia="zh-CN"/>
        </w:rPr>
        <w:t>8</w:t>
      </w:r>
      <w:r>
        <w:rPr>
          <w:rFonts w:hint="eastAsia" w:ascii="宋体" w:hAnsi="宋体" w:cs="宋体"/>
          <w:sz w:val="24"/>
        </w:rPr>
        <w:t>MPa</w:t>
      </w:r>
    </w:p>
    <w:p w14:paraId="62B6CE65">
      <w:pPr>
        <w:numPr>
          <w:ilvl w:val="0"/>
          <w:numId w:val="14"/>
        </w:numPr>
        <w:spacing w:line="240" w:lineRule="auto"/>
        <w:ind w:left="840" w:leftChars="0" w:hanging="420" w:firstLineChars="0"/>
        <w:jc w:val="left"/>
        <w:rPr>
          <w:rFonts w:hint="eastAsia" w:ascii="宋体" w:hAnsi="宋体" w:cs="宋体"/>
          <w:sz w:val="24"/>
        </w:rPr>
      </w:pPr>
      <w:r>
        <w:rPr>
          <w:rFonts w:hint="eastAsia" w:ascii="宋体" w:hAnsi="宋体" w:cs="宋体"/>
          <w:sz w:val="24"/>
        </w:rPr>
        <w:t>最大输出流量：0-</w:t>
      </w:r>
      <w:r>
        <w:rPr>
          <w:rFonts w:hint="eastAsia" w:ascii="宋体" w:hAnsi="宋体" w:cs="宋体"/>
          <w:sz w:val="24"/>
          <w:lang w:val="en-US" w:eastAsia="zh-CN"/>
        </w:rPr>
        <w:t>5</w:t>
      </w:r>
      <w:r>
        <w:rPr>
          <w:rFonts w:hint="eastAsia" w:ascii="宋体" w:hAnsi="宋体" w:cs="宋体"/>
          <w:sz w:val="24"/>
        </w:rPr>
        <w:t>000ml/min</w:t>
      </w:r>
    </w:p>
    <w:p w14:paraId="2CFF2D7E">
      <w:pPr>
        <w:numPr>
          <w:ilvl w:val="0"/>
          <w:numId w:val="14"/>
        </w:numPr>
        <w:spacing w:line="240" w:lineRule="auto"/>
        <w:ind w:left="840" w:leftChars="0" w:hanging="420" w:firstLineChars="0"/>
        <w:jc w:val="left"/>
        <w:rPr>
          <w:rFonts w:hint="eastAsia" w:ascii="宋体" w:hAnsi="宋体" w:cs="宋体"/>
          <w:sz w:val="24"/>
        </w:rPr>
      </w:pPr>
      <w:r>
        <w:rPr>
          <w:rFonts w:hint="eastAsia" w:ascii="宋体" w:hAnsi="宋体" w:cs="宋体"/>
          <w:sz w:val="24"/>
        </w:rPr>
        <w:t>使用环境温度：0-40℃</w:t>
      </w:r>
    </w:p>
    <w:p w14:paraId="0C384FA5">
      <w:pPr>
        <w:numPr>
          <w:ilvl w:val="0"/>
          <w:numId w:val="14"/>
        </w:numPr>
        <w:spacing w:line="240" w:lineRule="auto"/>
        <w:ind w:left="840" w:leftChars="0" w:hanging="420" w:firstLineChars="0"/>
        <w:jc w:val="left"/>
        <w:rPr>
          <w:rFonts w:hint="eastAsia" w:ascii="宋体" w:hAnsi="宋体" w:cs="宋体"/>
          <w:sz w:val="24"/>
        </w:rPr>
      </w:pPr>
      <w:r>
        <w:rPr>
          <w:rFonts w:hint="eastAsia" w:ascii="宋体" w:hAnsi="宋体" w:cs="宋体"/>
          <w:sz w:val="24"/>
        </w:rPr>
        <w:t>使用环境湿度：&lt;</w:t>
      </w:r>
      <w:r>
        <w:rPr>
          <w:rFonts w:hint="eastAsia" w:ascii="宋体" w:hAnsi="宋体" w:cs="宋体"/>
          <w:sz w:val="24"/>
          <w:lang w:val="en-US" w:eastAsia="zh-CN"/>
        </w:rPr>
        <w:t>9</w:t>
      </w:r>
      <w:r>
        <w:rPr>
          <w:rFonts w:hint="eastAsia" w:ascii="宋体" w:hAnsi="宋体" w:cs="宋体"/>
          <w:sz w:val="24"/>
        </w:rPr>
        <w:t xml:space="preserve">5% </w:t>
      </w:r>
    </w:p>
    <w:p w14:paraId="1F97E361">
      <w:pPr>
        <w:numPr>
          <w:ilvl w:val="0"/>
          <w:numId w:val="14"/>
        </w:numPr>
        <w:spacing w:line="240" w:lineRule="auto"/>
        <w:ind w:left="840" w:leftChars="0" w:hanging="420" w:firstLineChars="0"/>
        <w:jc w:val="left"/>
        <w:rPr>
          <w:rFonts w:hint="eastAsia" w:ascii="宋体" w:hAnsi="宋体" w:cs="宋体"/>
          <w:sz w:val="24"/>
        </w:rPr>
      </w:pPr>
      <w:r>
        <w:rPr>
          <w:rFonts w:hint="eastAsia" w:ascii="宋体" w:hAnsi="宋体" w:cs="宋体"/>
          <w:sz w:val="24"/>
        </w:rPr>
        <w:t>功率：</w:t>
      </w:r>
      <w:r>
        <w:rPr>
          <w:rFonts w:hint="eastAsia" w:ascii="宋体" w:hAnsi="宋体" w:cs="宋体"/>
          <w:sz w:val="24"/>
          <w:lang w:val="en-US" w:eastAsia="zh-CN"/>
        </w:rPr>
        <w:t>50</w:t>
      </w:r>
      <w:r>
        <w:rPr>
          <w:rFonts w:hint="eastAsia" w:ascii="宋体" w:hAnsi="宋体" w:cs="宋体"/>
          <w:sz w:val="24"/>
        </w:rPr>
        <w:t>0W</w:t>
      </w:r>
    </w:p>
    <w:p w14:paraId="22FFB55B">
      <w:pPr>
        <w:numPr>
          <w:ilvl w:val="0"/>
          <w:numId w:val="15"/>
        </w:numPr>
        <w:spacing w:line="240" w:lineRule="auto"/>
        <w:ind w:left="840" w:leftChars="0" w:hanging="420" w:firstLineChars="0"/>
        <w:jc w:val="left"/>
        <w:rPr>
          <w:rFonts w:hint="eastAsia" w:ascii="宋体" w:hAnsi="宋体" w:cs="宋体"/>
          <w:sz w:val="24"/>
        </w:rPr>
      </w:pPr>
      <w:r>
        <w:rPr>
          <w:rFonts w:hint="eastAsia" w:ascii="宋体" w:hAnsi="宋体" w:cs="宋体"/>
          <w:sz w:val="24"/>
          <w:lang w:val="en-US" w:eastAsia="zh-CN"/>
        </w:rPr>
        <w:t>电源</w:t>
      </w:r>
      <w:r>
        <w:rPr>
          <w:rFonts w:hint="eastAsia" w:ascii="宋体" w:hAnsi="宋体" w:cs="宋体"/>
          <w:sz w:val="24"/>
        </w:rPr>
        <w:t>：220V</w:t>
      </w:r>
      <w:r>
        <w:rPr>
          <w:rFonts w:hint="eastAsia" w:ascii="宋体" w:hAnsi="宋体" w:cs="宋体"/>
          <w:sz w:val="24"/>
          <w:lang w:val="en-US" w:eastAsia="zh-CN"/>
        </w:rPr>
        <w:t>AC/</w:t>
      </w:r>
      <w:r>
        <w:rPr>
          <w:rFonts w:hint="eastAsia" w:ascii="宋体" w:hAnsi="宋体" w:cs="宋体"/>
          <w:sz w:val="24"/>
        </w:rPr>
        <w:t>50HZ</w:t>
      </w:r>
    </w:p>
    <w:p w14:paraId="1E774852">
      <w:pPr>
        <w:keepNext w:val="0"/>
        <w:keepLines w:val="0"/>
        <w:pageBreakBefore w:val="0"/>
        <w:widowControl w:val="0"/>
        <w:numPr>
          <w:ilvl w:val="0"/>
          <w:numId w:val="13"/>
        </w:numPr>
        <w:kinsoku/>
        <w:wordWrap/>
        <w:overflowPunct/>
        <w:topLinePunct w:val="0"/>
        <w:autoSpaceDE/>
        <w:autoSpaceDN/>
        <w:bidi w:val="0"/>
        <w:adjustRightInd/>
        <w:snapToGrid/>
        <w:spacing w:line="240" w:lineRule="auto"/>
        <w:ind w:left="845" w:leftChars="0" w:hanging="425" w:firstLineChars="0"/>
        <w:jc w:val="left"/>
        <w:textAlignment w:val="auto"/>
        <w:rPr>
          <w:rFonts w:hint="eastAsia" w:ascii="宋体" w:hAnsi="宋体" w:eastAsia="宋体" w:cs="宋体"/>
          <w:b/>
          <w:bCs/>
          <w:sz w:val="24"/>
          <w:szCs w:val="24"/>
          <w:lang w:val="en-US" w:eastAsia="zh-CN"/>
        </w:rPr>
      </w:pPr>
      <w:bookmarkStart w:id="24" w:name="_Toc453142082"/>
      <w:bookmarkStart w:id="25" w:name="_Toc20132864"/>
      <w:bookmarkStart w:id="26" w:name="_Toc30887"/>
      <w:r>
        <w:rPr>
          <w:rFonts w:hint="eastAsia" w:ascii="宋体" w:hAnsi="宋体" w:eastAsia="宋体" w:cs="宋体"/>
          <w:b/>
          <w:bCs/>
          <w:sz w:val="24"/>
          <w:szCs w:val="24"/>
          <w:lang w:val="en-US" w:eastAsia="zh-CN"/>
        </w:rPr>
        <w:t>主要特点</w:t>
      </w:r>
      <w:bookmarkEnd w:id="24"/>
      <w:bookmarkEnd w:id="25"/>
      <w:r>
        <w:rPr>
          <w:rFonts w:hint="eastAsia" w:ascii="宋体" w:hAnsi="宋体" w:eastAsia="宋体" w:cs="宋体"/>
          <w:b/>
          <w:bCs/>
          <w:sz w:val="24"/>
          <w:szCs w:val="24"/>
          <w:lang w:val="en-US" w:eastAsia="zh-CN"/>
        </w:rPr>
        <w:t>：</w:t>
      </w:r>
      <w:bookmarkEnd w:id="26"/>
    </w:p>
    <w:p w14:paraId="2B8BB1C6">
      <w:pPr>
        <w:numPr>
          <w:ilvl w:val="0"/>
          <w:numId w:val="16"/>
        </w:numPr>
        <w:spacing w:line="240" w:lineRule="auto"/>
        <w:ind w:left="840" w:leftChars="0" w:hanging="420" w:firstLineChars="0"/>
        <w:jc w:val="left"/>
        <w:rPr>
          <w:rFonts w:hint="eastAsia" w:ascii="宋体" w:hAnsi="宋体" w:cs="宋体"/>
          <w:sz w:val="24"/>
          <w:szCs w:val="24"/>
        </w:rPr>
      </w:pPr>
      <w:r>
        <w:rPr>
          <w:rFonts w:hint="eastAsia" w:ascii="宋体" w:hAnsi="宋体" w:cs="宋体"/>
          <w:sz w:val="24"/>
          <w:szCs w:val="24"/>
          <w:lang w:val="en-US" w:eastAsia="zh-CN"/>
        </w:rPr>
        <w:t>铂钯催化剂载体氧化技术</w:t>
      </w:r>
    </w:p>
    <w:p w14:paraId="73655E7B">
      <w:pPr>
        <w:numPr>
          <w:ilvl w:val="0"/>
          <w:numId w:val="16"/>
        </w:numPr>
        <w:spacing w:line="240" w:lineRule="auto"/>
        <w:ind w:left="840" w:leftChars="0" w:hanging="420" w:firstLineChars="0"/>
        <w:jc w:val="left"/>
        <w:rPr>
          <w:rFonts w:hint="eastAsia" w:ascii="宋体" w:hAnsi="宋体" w:cs="宋体"/>
          <w:sz w:val="24"/>
          <w:szCs w:val="24"/>
        </w:rPr>
      </w:pPr>
      <w:r>
        <w:rPr>
          <w:rFonts w:hint="eastAsia" w:ascii="宋体" w:hAnsi="宋体" w:cs="宋体"/>
          <w:sz w:val="24"/>
          <w:szCs w:val="24"/>
          <w:lang w:val="en-US" w:eastAsia="zh-CN"/>
        </w:rPr>
        <w:t>高温催化炉</w:t>
      </w:r>
    </w:p>
    <w:p w14:paraId="42ABAB5B">
      <w:pPr>
        <w:numPr>
          <w:ilvl w:val="0"/>
          <w:numId w:val="16"/>
        </w:numPr>
        <w:spacing w:line="240" w:lineRule="auto"/>
        <w:ind w:left="840" w:leftChars="0" w:hanging="420" w:firstLineChars="0"/>
        <w:jc w:val="left"/>
        <w:rPr>
          <w:rFonts w:hint="eastAsia" w:ascii="宋体" w:hAnsi="宋体" w:cs="宋体"/>
          <w:sz w:val="24"/>
          <w:szCs w:val="24"/>
        </w:rPr>
      </w:pPr>
      <w:r>
        <w:rPr>
          <w:rFonts w:hint="eastAsia" w:ascii="宋体" w:hAnsi="宋体" w:cs="宋体"/>
          <w:sz w:val="24"/>
          <w:szCs w:val="24"/>
          <w:lang w:val="en-US" w:eastAsia="zh-CN"/>
        </w:rPr>
        <w:t>使用寿命长</w:t>
      </w:r>
    </w:p>
    <w:p w14:paraId="20ABB62C">
      <w:pPr>
        <w:numPr>
          <w:ilvl w:val="0"/>
          <w:numId w:val="16"/>
        </w:numPr>
        <w:spacing w:line="240" w:lineRule="auto"/>
        <w:ind w:left="840" w:leftChars="0" w:hanging="420" w:firstLineChars="0"/>
        <w:jc w:val="left"/>
        <w:rPr>
          <w:rFonts w:hint="eastAsia" w:ascii="宋体" w:hAnsi="宋体" w:cs="宋体"/>
          <w:sz w:val="24"/>
          <w:szCs w:val="24"/>
        </w:rPr>
      </w:pPr>
      <w:r>
        <w:rPr>
          <w:rFonts w:hint="eastAsia" w:ascii="宋体" w:hAnsi="宋体" w:cs="宋体"/>
          <w:sz w:val="24"/>
          <w:szCs w:val="24"/>
          <w:lang w:val="en-US" w:eastAsia="zh-CN"/>
        </w:rPr>
        <w:t>进口脱水膜</w:t>
      </w:r>
    </w:p>
    <w:p w14:paraId="583796B7">
      <w:pPr>
        <w:numPr>
          <w:ilvl w:val="0"/>
          <w:numId w:val="16"/>
        </w:numPr>
        <w:spacing w:line="240" w:lineRule="auto"/>
        <w:ind w:left="840" w:leftChars="0" w:hanging="420" w:firstLineChars="0"/>
        <w:jc w:val="left"/>
        <w:rPr>
          <w:rFonts w:hint="eastAsia" w:ascii="宋体" w:hAnsi="宋体" w:cs="宋体"/>
          <w:sz w:val="24"/>
          <w:szCs w:val="24"/>
        </w:rPr>
      </w:pPr>
      <w:r>
        <w:rPr>
          <w:rFonts w:hint="eastAsia" w:ascii="宋体" w:hAnsi="宋体" w:cs="宋体"/>
          <w:sz w:val="24"/>
          <w:szCs w:val="24"/>
          <w:lang w:val="en-US" w:eastAsia="zh-CN"/>
        </w:rPr>
        <w:t>日常免维修</w:t>
      </w:r>
    </w:p>
    <w:p w14:paraId="0AF472C3">
      <w:pPr>
        <w:numPr>
          <w:ilvl w:val="0"/>
          <w:numId w:val="16"/>
        </w:numPr>
        <w:spacing w:line="240" w:lineRule="auto"/>
        <w:ind w:left="840" w:leftChars="0" w:hanging="420" w:firstLineChars="0"/>
        <w:jc w:val="left"/>
        <w:rPr>
          <w:rFonts w:hint="eastAsia" w:ascii="宋体" w:hAnsi="宋体" w:cs="宋体"/>
          <w:sz w:val="24"/>
          <w:szCs w:val="24"/>
          <w:lang w:val="en-US" w:eastAsia="zh-CN"/>
        </w:rPr>
      </w:pPr>
      <w:r>
        <w:rPr>
          <w:rFonts w:hint="eastAsia" w:ascii="宋体" w:hAnsi="宋体" w:cs="宋体"/>
          <w:sz w:val="24"/>
          <w:szCs w:val="24"/>
          <w:lang w:val="en-US" w:eastAsia="zh-CN"/>
        </w:rPr>
        <w:t>不锈钢缓冲罐</w:t>
      </w:r>
    </w:p>
    <w:p w14:paraId="2144AF2C">
      <w:pPr>
        <w:numPr>
          <w:ilvl w:val="0"/>
          <w:numId w:val="16"/>
        </w:numPr>
        <w:spacing w:line="240" w:lineRule="auto"/>
        <w:ind w:left="840" w:leftChars="0" w:hanging="420" w:firstLineChars="0"/>
        <w:jc w:val="left"/>
        <w:rPr>
          <w:rFonts w:hint="eastAsia" w:ascii="宋体" w:hAnsi="宋体" w:cs="宋体"/>
          <w:sz w:val="24"/>
          <w:szCs w:val="24"/>
          <w:lang w:val="en-US" w:eastAsia="zh-CN"/>
        </w:rPr>
      </w:pPr>
      <w:r>
        <w:rPr>
          <w:rFonts w:hint="eastAsia" w:ascii="宋体" w:hAnsi="宋体" w:cs="宋体"/>
          <w:sz w:val="24"/>
          <w:szCs w:val="24"/>
          <w:lang w:val="en-US" w:eastAsia="zh-CN"/>
        </w:rPr>
        <w:t>内置颗粒过滤装置</w:t>
      </w:r>
      <w:bookmarkStart w:id="27" w:name="_Toc26869"/>
      <w:bookmarkStart w:id="28" w:name="_Toc20132865"/>
    </w:p>
    <w:p w14:paraId="4811EA6B">
      <w:pPr>
        <w:numPr>
          <w:numId w:val="0"/>
        </w:numPr>
        <w:spacing w:line="240" w:lineRule="auto"/>
        <w:ind w:firstLine="281" w:firstLineChars="100"/>
        <w:jc w:val="left"/>
        <w:rPr>
          <w:rFonts w:hint="eastAsia" w:ascii="黑体" w:hAnsi="黑体" w:eastAsia="黑体" w:cs="黑体"/>
          <w:b/>
          <w:bCs/>
          <w:kern w:val="2"/>
          <w:sz w:val="28"/>
          <w:szCs w:val="28"/>
          <w:lang w:val="en-US" w:eastAsia="zh-CN" w:bidi="ar-SA"/>
        </w:rPr>
      </w:pPr>
      <w:r>
        <w:rPr>
          <w:rFonts w:hint="eastAsia" w:ascii="黑体" w:hAnsi="黑体" w:eastAsia="黑体" w:cs="黑体"/>
          <w:b/>
          <w:bCs/>
          <w:kern w:val="2"/>
          <w:sz w:val="28"/>
          <w:szCs w:val="28"/>
          <w:lang w:val="en-US" w:eastAsia="zh-CN" w:bidi="ar-SA"/>
        </w:rPr>
        <w:t>3.2.2氢气发生器</w:t>
      </w:r>
      <w:bookmarkEnd w:id="27"/>
      <w:bookmarkEnd w:id="28"/>
    </w:p>
    <w:p w14:paraId="111AD890">
      <w:pPr>
        <w:spacing w:line="240" w:lineRule="auto"/>
        <w:ind w:firstLine="480" w:firstLineChars="200"/>
        <w:jc w:val="left"/>
        <w:rPr>
          <w:rFonts w:ascii="宋体" w:hAnsi="宋体" w:cs="宋体"/>
          <w:sz w:val="24"/>
        </w:rPr>
      </w:pPr>
      <w:r>
        <w:rPr>
          <w:rFonts w:hint="eastAsia" w:ascii="宋体" w:hAnsi="宋体" w:cs="宋体"/>
          <w:sz w:val="24"/>
        </w:rPr>
        <w:t>氢气发生器是我公司生产高纯氢气发生器；完美代替高压钢瓶气体，具有纯度高，安全，压力稳定，操作维护简便。</w:t>
      </w:r>
      <w:bookmarkStart w:id="29" w:name="_Toc20132867"/>
      <w:bookmarkStart w:id="30" w:name="_Toc453142085"/>
    </w:p>
    <w:p w14:paraId="4ED709DC">
      <w:pPr>
        <w:keepNext w:val="0"/>
        <w:keepLines w:val="0"/>
        <w:pageBreakBefore w:val="0"/>
        <w:widowControl w:val="0"/>
        <w:numPr>
          <w:ilvl w:val="0"/>
          <w:numId w:val="17"/>
        </w:numPr>
        <w:kinsoku/>
        <w:wordWrap/>
        <w:overflowPunct/>
        <w:topLinePunct w:val="0"/>
        <w:autoSpaceDE/>
        <w:autoSpaceDN/>
        <w:bidi w:val="0"/>
        <w:adjustRightInd/>
        <w:snapToGrid/>
        <w:spacing w:line="240" w:lineRule="auto"/>
        <w:ind w:left="845" w:leftChars="0" w:hanging="425" w:firstLineChars="0"/>
        <w:jc w:val="left"/>
        <w:textAlignment w:val="auto"/>
        <w:rPr>
          <w:rFonts w:hint="eastAsia" w:ascii="宋体" w:hAnsi="宋体" w:eastAsia="宋体" w:cs="宋体"/>
          <w:b/>
          <w:bCs/>
          <w:sz w:val="24"/>
          <w:szCs w:val="24"/>
          <w:lang w:val="en-US" w:eastAsia="zh-CN"/>
        </w:rPr>
      </w:pPr>
      <w:bookmarkStart w:id="31" w:name="_Toc5533"/>
      <w:r>
        <w:rPr>
          <w:rFonts w:hint="eastAsia" w:ascii="宋体" w:hAnsi="宋体" w:eastAsia="宋体" w:cs="宋体"/>
          <w:b/>
          <w:bCs/>
          <w:sz w:val="24"/>
          <w:szCs w:val="24"/>
          <w:lang w:val="en-US" w:eastAsia="zh-CN"/>
        </w:rPr>
        <w:t>技术参数</w:t>
      </w:r>
      <w:bookmarkEnd w:id="29"/>
      <w:bookmarkEnd w:id="30"/>
      <w:bookmarkEnd w:id="31"/>
    </w:p>
    <w:p w14:paraId="1405A605">
      <w:pPr>
        <w:numPr>
          <w:ilvl w:val="0"/>
          <w:numId w:val="15"/>
        </w:numPr>
        <w:spacing w:line="240" w:lineRule="auto"/>
        <w:ind w:left="840" w:leftChars="0" w:hanging="420" w:firstLineChars="0"/>
        <w:jc w:val="left"/>
        <w:rPr>
          <w:rFonts w:hint="eastAsia" w:ascii="宋体" w:hAnsi="宋体" w:cs="宋体"/>
          <w:sz w:val="24"/>
        </w:rPr>
      </w:pPr>
      <w:r>
        <w:rPr>
          <w:rFonts w:hint="eastAsia" w:ascii="宋体" w:hAnsi="宋体" w:cs="宋体"/>
          <w:sz w:val="24"/>
        </w:rPr>
        <w:t>氢气纯度：99.999%</w:t>
      </w:r>
    </w:p>
    <w:p w14:paraId="3319FFC1">
      <w:pPr>
        <w:numPr>
          <w:ilvl w:val="0"/>
          <w:numId w:val="15"/>
        </w:numPr>
        <w:spacing w:line="240" w:lineRule="auto"/>
        <w:ind w:left="840" w:leftChars="0" w:hanging="420" w:firstLineChars="0"/>
        <w:jc w:val="left"/>
        <w:rPr>
          <w:rFonts w:hint="eastAsia" w:ascii="宋体" w:hAnsi="宋体" w:cs="宋体"/>
          <w:sz w:val="24"/>
        </w:rPr>
      </w:pPr>
      <w:r>
        <w:rPr>
          <w:rFonts w:hint="eastAsia" w:ascii="宋体" w:hAnsi="宋体" w:cs="宋体"/>
          <w:sz w:val="24"/>
        </w:rPr>
        <w:t>氢气流量：0‐500ml/min</w:t>
      </w:r>
    </w:p>
    <w:p w14:paraId="04588781">
      <w:pPr>
        <w:numPr>
          <w:ilvl w:val="0"/>
          <w:numId w:val="15"/>
        </w:numPr>
        <w:spacing w:line="240" w:lineRule="auto"/>
        <w:ind w:left="840" w:leftChars="0" w:hanging="420" w:firstLineChars="0"/>
        <w:jc w:val="left"/>
        <w:rPr>
          <w:rFonts w:hint="eastAsia" w:ascii="宋体" w:hAnsi="宋体" w:cs="宋体"/>
          <w:sz w:val="24"/>
        </w:rPr>
      </w:pPr>
      <w:r>
        <w:rPr>
          <w:rFonts w:hint="eastAsia" w:ascii="宋体" w:hAnsi="宋体" w:cs="宋体"/>
          <w:sz w:val="24"/>
        </w:rPr>
        <w:t>输出压力：0–0.4Mpa</w:t>
      </w:r>
    </w:p>
    <w:p w14:paraId="0A069CE9">
      <w:pPr>
        <w:numPr>
          <w:ilvl w:val="0"/>
          <w:numId w:val="15"/>
        </w:numPr>
        <w:spacing w:line="240" w:lineRule="auto"/>
        <w:ind w:left="840" w:leftChars="0" w:hanging="420" w:firstLineChars="0"/>
        <w:jc w:val="left"/>
        <w:rPr>
          <w:rFonts w:hint="eastAsia" w:ascii="宋体" w:hAnsi="宋体" w:cs="宋体"/>
          <w:sz w:val="24"/>
        </w:rPr>
      </w:pPr>
      <w:r>
        <w:rPr>
          <w:rFonts w:hint="eastAsia" w:ascii="宋体" w:hAnsi="宋体" w:cs="宋体"/>
          <w:sz w:val="24"/>
        </w:rPr>
        <w:t>最大功率：</w:t>
      </w:r>
      <w:r>
        <w:rPr>
          <w:rFonts w:hint="eastAsia" w:ascii="宋体" w:hAnsi="宋体" w:cs="宋体"/>
          <w:sz w:val="24"/>
          <w:lang w:val="en-US" w:eastAsia="zh-CN"/>
        </w:rPr>
        <w:t>2</w:t>
      </w:r>
      <w:r>
        <w:rPr>
          <w:rFonts w:hint="eastAsia" w:ascii="宋体" w:hAnsi="宋体" w:cs="宋体"/>
          <w:sz w:val="24"/>
        </w:rPr>
        <w:t>50W</w:t>
      </w:r>
    </w:p>
    <w:p w14:paraId="5036697D">
      <w:pPr>
        <w:numPr>
          <w:numId w:val="0"/>
        </w:numPr>
        <w:spacing w:line="240" w:lineRule="auto"/>
        <w:ind w:left="420" w:leftChars="0"/>
        <w:jc w:val="left"/>
        <w:rPr>
          <w:rFonts w:hint="eastAsia" w:ascii="宋体" w:hAnsi="宋体" w:cs="宋体"/>
          <w:sz w:val="24"/>
        </w:rPr>
      </w:pPr>
    </w:p>
    <w:p w14:paraId="315CCD76">
      <w:pPr>
        <w:numPr>
          <w:ilvl w:val="0"/>
          <w:numId w:val="15"/>
        </w:numPr>
        <w:spacing w:line="240" w:lineRule="auto"/>
        <w:ind w:left="840" w:leftChars="0" w:hanging="420" w:firstLineChars="0"/>
        <w:jc w:val="left"/>
        <w:rPr>
          <w:rFonts w:hint="eastAsia" w:ascii="宋体" w:hAnsi="宋体" w:cs="宋体"/>
          <w:sz w:val="24"/>
        </w:rPr>
      </w:pPr>
      <w:r>
        <w:rPr>
          <w:rFonts w:hint="eastAsia" w:ascii="宋体" w:hAnsi="宋体" w:cs="宋体"/>
          <w:sz w:val="24"/>
          <w:lang w:val="en-US" w:eastAsia="zh-CN"/>
        </w:rPr>
        <w:t>电源：</w:t>
      </w:r>
      <w:r>
        <w:rPr>
          <w:rFonts w:hint="eastAsia" w:ascii="宋体" w:hAnsi="宋体" w:cs="宋体"/>
          <w:sz w:val="24"/>
        </w:rPr>
        <w:t>220V</w:t>
      </w:r>
      <w:r>
        <w:rPr>
          <w:rFonts w:hint="eastAsia" w:ascii="宋体" w:hAnsi="宋体" w:cs="宋体"/>
          <w:sz w:val="24"/>
          <w:lang w:val="en-US" w:eastAsia="zh-CN"/>
        </w:rPr>
        <w:t>AC/</w:t>
      </w:r>
      <w:r>
        <w:rPr>
          <w:rFonts w:hint="eastAsia" w:ascii="宋体" w:hAnsi="宋体" w:cs="宋体"/>
          <w:sz w:val="24"/>
        </w:rPr>
        <w:t>50HZ</w:t>
      </w:r>
    </w:p>
    <w:p w14:paraId="42D52BCD">
      <w:pPr>
        <w:numPr>
          <w:ilvl w:val="0"/>
          <w:numId w:val="15"/>
        </w:numPr>
        <w:spacing w:line="240" w:lineRule="auto"/>
        <w:ind w:left="840" w:leftChars="0" w:hanging="420" w:firstLineChars="0"/>
        <w:jc w:val="left"/>
        <w:rPr>
          <w:rFonts w:hint="eastAsia" w:ascii="宋体" w:hAnsi="宋体" w:cs="宋体"/>
          <w:sz w:val="24"/>
        </w:rPr>
      </w:pPr>
      <w:r>
        <w:rPr>
          <w:rFonts w:hint="eastAsia" w:ascii="宋体" w:hAnsi="宋体" w:cs="宋体"/>
          <w:sz w:val="24"/>
        </w:rPr>
        <w:t>环境条件：环境湿度10–40ºC；相对湿度≤85%</w:t>
      </w:r>
    </w:p>
    <w:p w14:paraId="5D32859D">
      <w:pPr>
        <w:numPr>
          <w:ilvl w:val="0"/>
          <w:numId w:val="15"/>
        </w:numPr>
        <w:spacing w:line="240" w:lineRule="auto"/>
        <w:ind w:left="840" w:leftChars="0" w:hanging="420" w:firstLineChars="0"/>
        <w:jc w:val="left"/>
        <w:rPr>
          <w:rFonts w:hint="eastAsia" w:ascii="宋体" w:hAnsi="宋体" w:cs="宋体"/>
          <w:sz w:val="24"/>
        </w:rPr>
      </w:pPr>
      <w:r>
        <w:rPr>
          <w:rFonts w:hint="eastAsia" w:ascii="宋体" w:hAnsi="宋体" w:cs="宋体"/>
          <w:sz w:val="24"/>
        </w:rPr>
        <w:t>外形尺寸：</w:t>
      </w:r>
      <w:r>
        <w:rPr>
          <w:rFonts w:hint="eastAsia" w:ascii="宋体" w:hAnsi="宋体" w:cs="宋体"/>
          <w:sz w:val="24"/>
          <w:lang w:val="en-US" w:eastAsia="zh-CN"/>
        </w:rPr>
        <w:t>5U,</w:t>
      </w:r>
      <w:r>
        <w:rPr>
          <w:rFonts w:hint="eastAsia" w:ascii="宋体" w:hAnsi="宋体" w:cs="宋体"/>
          <w:sz w:val="24"/>
        </w:rPr>
        <w:t>4</w:t>
      </w:r>
      <w:r>
        <w:rPr>
          <w:rFonts w:hint="eastAsia" w:ascii="宋体" w:hAnsi="宋体" w:cs="宋体"/>
          <w:sz w:val="24"/>
          <w:lang w:val="en-US" w:eastAsia="zh-CN"/>
        </w:rPr>
        <w:t>83</w:t>
      </w:r>
      <w:r>
        <w:rPr>
          <w:rFonts w:hint="eastAsia" w:ascii="宋体" w:hAnsi="宋体" w:cs="宋体"/>
          <w:sz w:val="24"/>
        </w:rPr>
        <w:t>x</w:t>
      </w:r>
      <w:r>
        <w:rPr>
          <w:rFonts w:hint="eastAsia" w:ascii="宋体" w:hAnsi="宋体" w:cs="宋体"/>
          <w:sz w:val="24"/>
          <w:lang w:val="en-US" w:eastAsia="zh-CN"/>
        </w:rPr>
        <w:t>221.5</w:t>
      </w:r>
      <w:r>
        <w:rPr>
          <w:rFonts w:hint="eastAsia" w:ascii="宋体" w:hAnsi="宋体" w:cs="宋体"/>
          <w:sz w:val="24"/>
        </w:rPr>
        <w:t>x</w:t>
      </w:r>
      <w:r>
        <w:rPr>
          <w:rFonts w:hint="eastAsia" w:ascii="宋体" w:hAnsi="宋体" w:cs="宋体"/>
          <w:sz w:val="24"/>
          <w:lang w:val="en-US" w:eastAsia="zh-CN"/>
        </w:rPr>
        <w:t>445</w:t>
      </w:r>
      <w:r>
        <w:rPr>
          <w:rFonts w:hint="eastAsia" w:ascii="宋体" w:hAnsi="宋体" w:cs="宋体"/>
          <w:sz w:val="24"/>
        </w:rPr>
        <w:t>(cm)</w:t>
      </w:r>
    </w:p>
    <w:p w14:paraId="3DCB49FE">
      <w:pPr>
        <w:numPr>
          <w:numId w:val="0"/>
        </w:numPr>
        <w:spacing w:line="240" w:lineRule="auto"/>
        <w:ind w:left="420" w:leftChars="0"/>
        <w:jc w:val="left"/>
        <w:rPr>
          <w:rFonts w:hint="eastAsia" w:ascii="宋体" w:hAnsi="宋体" w:eastAsia="宋体" w:cs="宋体"/>
          <w:b/>
          <w:bCs/>
          <w:sz w:val="24"/>
          <w:szCs w:val="24"/>
          <w:lang w:val="en-US" w:eastAsia="zh-CN"/>
        </w:rPr>
      </w:pPr>
      <w:bookmarkStart w:id="32" w:name="_Toc6238"/>
      <w:bookmarkStart w:id="33" w:name="_Toc20132868"/>
      <w:bookmarkStart w:id="34" w:name="_Toc453142086"/>
      <w:r>
        <w:rPr>
          <w:rFonts w:hint="eastAsia" w:ascii="宋体" w:hAnsi="宋体" w:cs="宋体"/>
          <w:b/>
          <w:bCs/>
          <w:sz w:val="24"/>
          <w:szCs w:val="24"/>
          <w:lang w:val="en-US" w:eastAsia="zh-CN"/>
        </w:rPr>
        <w:t>(2)</w:t>
      </w:r>
      <w:r>
        <w:rPr>
          <w:rFonts w:hint="eastAsia" w:ascii="宋体" w:hAnsi="宋体" w:eastAsia="宋体" w:cs="宋体"/>
          <w:b/>
          <w:bCs/>
          <w:sz w:val="24"/>
          <w:szCs w:val="24"/>
          <w:lang w:val="en-US" w:eastAsia="zh-CN"/>
        </w:rPr>
        <w:t>主要特点</w:t>
      </w:r>
      <w:bookmarkEnd w:id="32"/>
      <w:bookmarkEnd w:id="33"/>
      <w:bookmarkEnd w:id="34"/>
    </w:p>
    <w:p w14:paraId="3F28C836">
      <w:pPr>
        <w:numPr>
          <w:ilvl w:val="0"/>
          <w:numId w:val="18"/>
        </w:numPr>
        <w:spacing w:line="240" w:lineRule="auto"/>
        <w:ind w:left="840" w:leftChars="0" w:hanging="420" w:firstLineChars="0"/>
        <w:jc w:val="left"/>
        <w:rPr>
          <w:rFonts w:hint="eastAsia" w:ascii="宋体" w:hAnsi="宋体" w:cs="宋体"/>
          <w:sz w:val="24"/>
        </w:rPr>
      </w:pPr>
      <w:r>
        <w:rPr>
          <w:rFonts w:hint="eastAsia" w:ascii="宋体" w:hAnsi="宋体" w:cs="宋体"/>
          <w:sz w:val="24"/>
        </w:rPr>
        <w:t>操作简便，安全可靠，一次性加碱，日常使用只需补充 蒸馏 水，启动电源开关即可产氢。(可供多台色谱)</w:t>
      </w:r>
    </w:p>
    <w:p w14:paraId="1DE79A03">
      <w:pPr>
        <w:numPr>
          <w:ilvl w:val="0"/>
          <w:numId w:val="18"/>
        </w:numPr>
        <w:spacing w:line="240" w:lineRule="auto"/>
        <w:ind w:left="840" w:leftChars="0" w:hanging="420" w:firstLineChars="0"/>
        <w:jc w:val="left"/>
        <w:rPr>
          <w:rFonts w:hint="eastAsia" w:ascii="宋体" w:hAnsi="宋体" w:cs="宋体"/>
          <w:sz w:val="24"/>
        </w:rPr>
      </w:pPr>
      <w:r>
        <w:rPr>
          <w:rFonts w:hint="eastAsia" w:ascii="宋体" w:hAnsi="宋体" w:cs="宋体"/>
          <w:sz w:val="24"/>
        </w:rPr>
        <w:t xml:space="preserve">气路部分全部采用不锈钢管(电解抛光，超音清洗)，设有过压保护装置，两级净化。 </w:t>
      </w:r>
    </w:p>
    <w:p w14:paraId="64A1596C">
      <w:pPr>
        <w:numPr>
          <w:ilvl w:val="0"/>
          <w:numId w:val="18"/>
        </w:numPr>
        <w:spacing w:line="240" w:lineRule="auto"/>
        <w:ind w:left="840" w:leftChars="0" w:hanging="420" w:firstLineChars="0"/>
        <w:jc w:val="left"/>
        <w:rPr>
          <w:rFonts w:hint="eastAsia" w:ascii="宋体" w:hAnsi="宋体" w:cs="宋体"/>
          <w:sz w:val="24"/>
        </w:rPr>
      </w:pPr>
      <w:r>
        <w:rPr>
          <w:rFonts w:hint="eastAsia" w:ascii="宋体" w:hAnsi="宋体" w:cs="宋体"/>
          <w:sz w:val="24"/>
        </w:rPr>
        <w:t xml:space="preserve">独特的防返液装置，确保仪器绝无返液现象。 </w:t>
      </w:r>
    </w:p>
    <w:p w14:paraId="483B870B">
      <w:pPr>
        <w:numPr>
          <w:ilvl w:val="0"/>
          <w:numId w:val="18"/>
        </w:numPr>
        <w:spacing w:line="240" w:lineRule="auto"/>
        <w:ind w:left="840" w:leftChars="0" w:hanging="420" w:firstLineChars="0"/>
        <w:jc w:val="left"/>
        <w:rPr>
          <w:rFonts w:hint="eastAsia" w:ascii="宋体" w:hAnsi="宋体" w:cs="宋体"/>
          <w:sz w:val="24"/>
        </w:rPr>
      </w:pPr>
      <w:r>
        <w:rPr>
          <w:rFonts w:hint="eastAsia" w:ascii="宋体" w:hAnsi="宋体" w:cs="宋体"/>
          <w:sz w:val="24"/>
        </w:rPr>
        <w:t xml:space="preserve">桶式电解池，电解材料选用进口特制贵金属，有效的提高电解效率，恒定池体温度，促使电解池使用寿命大大提高。 </w:t>
      </w:r>
    </w:p>
    <w:p w14:paraId="545F019B">
      <w:pPr>
        <w:numPr>
          <w:ilvl w:val="0"/>
          <w:numId w:val="18"/>
        </w:numPr>
        <w:spacing w:line="240" w:lineRule="auto"/>
        <w:ind w:left="840" w:leftChars="0" w:hanging="420" w:firstLineChars="0"/>
        <w:jc w:val="left"/>
        <w:rPr>
          <w:rFonts w:hint="default"/>
          <w:lang w:val="en-US"/>
        </w:rPr>
      </w:pPr>
      <w:r>
        <w:rPr>
          <w:rFonts w:hint="eastAsia" w:ascii="宋体" w:hAnsi="宋体" w:cs="宋体"/>
          <w:sz w:val="24"/>
        </w:rPr>
        <w:t>输出流量稳定，自动跟踪，纯度不衰减，可连续使用 。</w:t>
      </w:r>
    </w:p>
    <w:p w14:paraId="147AFFE1">
      <w:pPr>
        <w:pStyle w:val="3"/>
        <w:keepNext/>
        <w:keepLines/>
        <w:pageBreakBefore w:val="0"/>
        <w:widowControl w:val="0"/>
        <w:kinsoku/>
        <w:wordWrap/>
        <w:overflowPunct/>
        <w:topLinePunct w:val="0"/>
        <w:autoSpaceDE/>
        <w:autoSpaceDN/>
        <w:bidi w:val="0"/>
        <w:adjustRightInd/>
        <w:snapToGrid/>
        <w:spacing w:before="0" w:after="0" w:line="416" w:lineRule="auto"/>
        <w:ind w:firstLine="281" w:firstLineChars="100"/>
        <w:textAlignment w:val="auto"/>
        <w:rPr>
          <w:rFonts w:hint="eastAsia" w:ascii="黑体" w:hAnsi="黑体" w:eastAsia="黑体" w:cs="黑体"/>
          <w:b/>
          <w:bCs/>
          <w:kern w:val="2"/>
          <w:sz w:val="28"/>
          <w:szCs w:val="28"/>
          <w:lang w:val="en-US" w:eastAsia="zh-CN" w:bidi="ar-SA"/>
        </w:rPr>
      </w:pPr>
      <w:r>
        <w:rPr>
          <w:rFonts w:hint="eastAsia" w:ascii="黑体" w:hAnsi="黑体" w:eastAsia="黑体" w:cs="黑体"/>
          <w:b/>
          <w:bCs/>
          <w:kern w:val="2"/>
          <w:sz w:val="28"/>
          <w:szCs w:val="28"/>
          <w:lang w:val="en-US" w:eastAsia="zh-CN" w:bidi="ar-SA"/>
        </w:rPr>
        <w:t xml:space="preserve">3.2.3预处理单元 </w:t>
      </w:r>
    </w:p>
    <w:p w14:paraId="42BB66BC">
      <w:pPr>
        <w:keepNext w:val="0"/>
        <w:keepLines w:val="0"/>
        <w:widowControl/>
        <w:suppressLineNumbers w:val="0"/>
        <w:ind w:firstLine="480" w:firstLineChars="20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预处理系统是针对企业排放的挥发性有机物浓度自动进行实时监测而设计的，它能够自动完成样气的多级处理过程，使分析仪器可以得到尽可能干净的、流速稳定的样气，确保其能够工作的更加长久。本系统主要由过滤器、采样泵、空气压缩机、电磁阀、流量计等组成。具有除尘、流量控制等功能，并能自动完成取样分析和反吹等功能。前端的采样、控温、校准及进样状态的控制与显示，采用嵌入式一体化的液晶触摸屏来实现。</w:t>
      </w:r>
    </w:p>
    <w:p w14:paraId="62D298EE">
      <w:pPr>
        <w:numPr>
          <w:ilvl w:val="0"/>
          <w:numId w:val="11"/>
        </w:numPr>
        <w:spacing w:line="240" w:lineRule="auto"/>
        <w:ind w:left="1060" w:leftChars="0" w:hanging="850" w:firstLineChars="0"/>
        <w:rPr>
          <w:rFonts w:ascii="宋体" w:hAnsi="宋体" w:cs="宋体"/>
          <w:sz w:val="24"/>
        </w:rPr>
      </w:pPr>
      <w:r>
        <w:rPr>
          <w:rFonts w:hint="eastAsia" w:ascii="宋体" w:hAnsi="宋体"/>
          <w:sz w:val="24"/>
        </w:rPr>
        <w:t>滤芯</w:t>
      </w:r>
      <w:r>
        <w:rPr>
          <w:rFonts w:ascii="宋体" w:hAnsi="宋体" w:cs="宋体"/>
          <w:sz w:val="24"/>
        </w:rPr>
        <w:t>：</w:t>
      </w:r>
      <w:r>
        <w:rPr>
          <w:rFonts w:hint="eastAsia" w:ascii="宋体" w:hAnsi="宋体"/>
          <w:sz w:val="24"/>
        </w:rPr>
        <w:t>滤芯主要是过滤</w:t>
      </w:r>
      <w:r>
        <w:rPr>
          <w:rFonts w:hint="eastAsia" w:ascii="宋体" w:hAnsi="宋体"/>
          <w:sz w:val="24"/>
          <w:lang w:val="en-US" w:eastAsia="zh-CN"/>
        </w:rPr>
        <w:t>环境</w:t>
      </w:r>
      <w:r>
        <w:rPr>
          <w:rFonts w:hint="eastAsia" w:ascii="宋体" w:hAnsi="宋体"/>
          <w:sz w:val="24"/>
        </w:rPr>
        <w:t>中的颗粒，防止小颗粒进入管道和色谱仪，发生堵塞。</w:t>
      </w:r>
      <w:r>
        <w:rPr>
          <w:rFonts w:hint="eastAsia" w:ascii="宋体" w:hAnsi="宋体"/>
          <w:bCs/>
          <w:sz w:val="24"/>
        </w:rPr>
        <w:t>采样设备的前端或后端具备便于更换或清洗的颗粒物过滤器，过滤器滤料的材质采用不吸附和不与气态污染物发生反应的材质，过滤器过滤粒径5μm。</w:t>
      </w:r>
      <w:bookmarkStart w:id="35" w:name="_Toc13057072"/>
      <w:bookmarkStart w:id="36" w:name="_Toc13064759"/>
      <w:bookmarkStart w:id="37" w:name="_Toc20132831"/>
    </w:p>
    <w:p w14:paraId="15037782">
      <w:pPr>
        <w:numPr>
          <w:ilvl w:val="0"/>
          <w:numId w:val="11"/>
        </w:numPr>
        <w:spacing w:line="240" w:lineRule="auto"/>
        <w:ind w:left="1060" w:leftChars="0" w:hanging="830" w:firstLineChars="0"/>
        <w:rPr>
          <w:rFonts w:hint="eastAsia" w:ascii="宋体" w:hAnsi="宋体"/>
          <w:b/>
          <w:sz w:val="24"/>
        </w:rPr>
      </w:pPr>
      <w:r>
        <w:rPr>
          <w:rFonts w:hint="eastAsia" w:ascii="宋体" w:hAnsi="宋体"/>
          <w:sz w:val="24"/>
        </w:rPr>
        <w:t>采样泵</w:t>
      </w:r>
      <w:bookmarkEnd w:id="35"/>
      <w:bookmarkEnd w:id="36"/>
      <w:bookmarkEnd w:id="37"/>
    </w:p>
    <w:p w14:paraId="583928E7">
      <w:pPr>
        <w:pStyle w:val="32"/>
        <w:spacing w:line="240" w:lineRule="auto"/>
        <w:ind w:left="0" w:leftChars="0" w:firstLine="480" w:firstLineChars="200"/>
        <w:contextualSpacing/>
        <w:rPr>
          <w:rFonts w:hint="eastAsia" w:ascii="宋体" w:hAnsi="宋体"/>
          <w:b w:val="0"/>
          <w:bCs/>
          <w:sz w:val="24"/>
        </w:rPr>
      </w:pPr>
      <w:r>
        <w:rPr>
          <w:rFonts w:hint="eastAsia" w:ascii="宋体" w:hAnsi="宋体"/>
          <w:b w:val="0"/>
          <w:bCs/>
          <w:sz w:val="24"/>
        </w:rPr>
        <w:t>采样泵技术说明</w:t>
      </w:r>
    </w:p>
    <w:tbl>
      <w:tblPr>
        <w:tblStyle w:val="21"/>
        <w:tblW w:w="0" w:type="auto"/>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108" w:type="dxa"/>
          <w:bottom w:w="0" w:type="dxa"/>
          <w:right w:w="108" w:type="dxa"/>
        </w:tblCellMar>
      </w:tblPr>
      <w:tblGrid>
        <w:gridCol w:w="2733"/>
        <w:gridCol w:w="3878"/>
      </w:tblGrid>
      <w:tr w14:paraId="1BBEDDEB">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90" w:hRule="atLeast"/>
          <w:tblHeader/>
          <w:jc w:val="center"/>
        </w:trPr>
        <w:tc>
          <w:tcPr>
            <w:tcW w:w="2733" w:type="dxa"/>
            <w:vAlign w:val="center"/>
          </w:tcPr>
          <w:p w14:paraId="7D2F6A6F">
            <w:pPr>
              <w:spacing w:line="240" w:lineRule="auto"/>
              <w:jc w:val="center"/>
              <w:rPr>
                <w:rFonts w:hint="eastAsia" w:ascii="宋体" w:hAnsi="宋体"/>
                <w:b/>
                <w:bCs w:val="0"/>
                <w:sz w:val="24"/>
                <w:szCs w:val="24"/>
              </w:rPr>
            </w:pPr>
            <w:r>
              <w:rPr>
                <w:rFonts w:hint="eastAsia" w:ascii="宋体" w:hAnsi="宋体"/>
                <w:b/>
                <w:bCs w:val="0"/>
                <w:sz w:val="24"/>
                <w:szCs w:val="24"/>
              </w:rPr>
              <w:t>项目</w:t>
            </w:r>
          </w:p>
        </w:tc>
        <w:tc>
          <w:tcPr>
            <w:tcW w:w="3878" w:type="dxa"/>
            <w:vAlign w:val="center"/>
          </w:tcPr>
          <w:p w14:paraId="7BBAB4E6">
            <w:pPr>
              <w:spacing w:line="240" w:lineRule="auto"/>
              <w:jc w:val="center"/>
              <w:rPr>
                <w:rFonts w:hint="eastAsia" w:ascii="宋体" w:hAnsi="宋体"/>
                <w:b/>
                <w:bCs w:val="0"/>
                <w:sz w:val="24"/>
                <w:szCs w:val="24"/>
              </w:rPr>
            </w:pPr>
            <w:r>
              <w:rPr>
                <w:rFonts w:hint="eastAsia" w:ascii="宋体" w:hAnsi="宋体"/>
                <w:b/>
                <w:bCs w:val="0"/>
                <w:sz w:val="24"/>
                <w:szCs w:val="24"/>
              </w:rPr>
              <w:t>参数</w:t>
            </w:r>
          </w:p>
        </w:tc>
      </w:tr>
      <w:tr w14:paraId="0BF6F470">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74" w:hRule="atLeast"/>
          <w:jc w:val="center"/>
        </w:trPr>
        <w:tc>
          <w:tcPr>
            <w:tcW w:w="2733" w:type="dxa"/>
            <w:vAlign w:val="center"/>
          </w:tcPr>
          <w:p w14:paraId="718F1857">
            <w:pPr>
              <w:spacing w:line="240" w:lineRule="auto"/>
              <w:jc w:val="center"/>
              <w:rPr>
                <w:rFonts w:hint="eastAsia" w:ascii="宋体" w:hAnsi="宋体"/>
                <w:sz w:val="24"/>
                <w:szCs w:val="24"/>
              </w:rPr>
            </w:pPr>
            <w:r>
              <w:rPr>
                <w:rFonts w:hint="eastAsia" w:ascii="宋体" w:hAnsi="宋体"/>
                <w:sz w:val="24"/>
                <w:szCs w:val="24"/>
              </w:rPr>
              <w:t>电压</w:t>
            </w:r>
          </w:p>
        </w:tc>
        <w:tc>
          <w:tcPr>
            <w:tcW w:w="3878" w:type="dxa"/>
            <w:vAlign w:val="center"/>
          </w:tcPr>
          <w:p w14:paraId="0129C679">
            <w:pPr>
              <w:spacing w:line="240" w:lineRule="auto"/>
              <w:jc w:val="center"/>
              <w:rPr>
                <w:rFonts w:hint="default" w:ascii="宋体" w:hAnsi="宋体" w:eastAsia="宋体"/>
                <w:sz w:val="24"/>
                <w:szCs w:val="24"/>
                <w:lang w:val="en-US" w:eastAsia="zh-CN"/>
              </w:rPr>
            </w:pPr>
            <w:r>
              <w:rPr>
                <w:rFonts w:hint="eastAsia" w:ascii="宋体" w:hAnsi="宋体"/>
                <w:sz w:val="24"/>
                <w:szCs w:val="24"/>
              </w:rPr>
              <w:t>220V</w:t>
            </w:r>
            <w:r>
              <w:rPr>
                <w:rFonts w:hint="eastAsia" w:ascii="宋体" w:hAnsi="宋体"/>
                <w:sz w:val="24"/>
                <w:szCs w:val="24"/>
                <w:lang w:val="en-US" w:eastAsia="zh-CN"/>
              </w:rPr>
              <w:t>AC</w:t>
            </w:r>
          </w:p>
        </w:tc>
      </w:tr>
      <w:tr w14:paraId="2F0356C2">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89" w:hRule="atLeast"/>
          <w:jc w:val="center"/>
        </w:trPr>
        <w:tc>
          <w:tcPr>
            <w:tcW w:w="2733" w:type="dxa"/>
            <w:vAlign w:val="center"/>
          </w:tcPr>
          <w:p w14:paraId="08277278">
            <w:pPr>
              <w:spacing w:line="240" w:lineRule="auto"/>
              <w:jc w:val="center"/>
              <w:rPr>
                <w:rFonts w:hint="eastAsia" w:ascii="宋体" w:hAnsi="宋体"/>
                <w:sz w:val="24"/>
                <w:szCs w:val="24"/>
              </w:rPr>
            </w:pPr>
            <w:r>
              <w:rPr>
                <w:rFonts w:hint="eastAsia" w:ascii="宋体" w:hAnsi="宋体"/>
                <w:sz w:val="24"/>
                <w:szCs w:val="24"/>
              </w:rPr>
              <w:t>频率</w:t>
            </w:r>
          </w:p>
        </w:tc>
        <w:tc>
          <w:tcPr>
            <w:tcW w:w="3878" w:type="dxa"/>
            <w:vAlign w:val="center"/>
          </w:tcPr>
          <w:p w14:paraId="69BDBEE8">
            <w:pPr>
              <w:spacing w:line="240" w:lineRule="auto"/>
              <w:jc w:val="center"/>
              <w:rPr>
                <w:rFonts w:hint="eastAsia" w:ascii="宋体" w:hAnsi="宋体"/>
                <w:sz w:val="24"/>
                <w:szCs w:val="24"/>
              </w:rPr>
            </w:pPr>
            <w:r>
              <w:rPr>
                <w:rFonts w:hint="eastAsia" w:ascii="宋体" w:hAnsi="宋体"/>
                <w:sz w:val="24"/>
                <w:szCs w:val="24"/>
              </w:rPr>
              <w:t>50Hz</w:t>
            </w:r>
          </w:p>
        </w:tc>
      </w:tr>
      <w:tr w14:paraId="2E40CFDC">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59" w:hRule="atLeast"/>
          <w:jc w:val="center"/>
        </w:trPr>
        <w:tc>
          <w:tcPr>
            <w:tcW w:w="2733" w:type="dxa"/>
            <w:vAlign w:val="center"/>
          </w:tcPr>
          <w:p w14:paraId="224E5872">
            <w:pPr>
              <w:spacing w:line="240" w:lineRule="auto"/>
              <w:jc w:val="center"/>
              <w:rPr>
                <w:rFonts w:hint="eastAsia" w:ascii="宋体" w:hAnsi="宋体"/>
                <w:sz w:val="24"/>
                <w:szCs w:val="24"/>
              </w:rPr>
            </w:pPr>
            <w:r>
              <w:rPr>
                <w:rFonts w:hint="eastAsia" w:ascii="宋体" w:hAnsi="宋体"/>
                <w:sz w:val="24"/>
                <w:szCs w:val="24"/>
              </w:rPr>
              <w:t>功率</w:t>
            </w:r>
          </w:p>
        </w:tc>
        <w:tc>
          <w:tcPr>
            <w:tcW w:w="3878" w:type="dxa"/>
            <w:vAlign w:val="center"/>
          </w:tcPr>
          <w:p w14:paraId="3AB8A641">
            <w:pPr>
              <w:spacing w:line="240" w:lineRule="auto"/>
              <w:jc w:val="center"/>
              <w:rPr>
                <w:rFonts w:hint="eastAsia" w:ascii="宋体" w:hAnsi="宋体"/>
                <w:sz w:val="24"/>
                <w:szCs w:val="24"/>
              </w:rPr>
            </w:pPr>
            <w:r>
              <w:rPr>
                <w:rFonts w:hint="eastAsia" w:ascii="宋体" w:hAnsi="宋体"/>
                <w:sz w:val="24"/>
                <w:szCs w:val="24"/>
              </w:rPr>
              <w:t>60W</w:t>
            </w:r>
          </w:p>
        </w:tc>
      </w:tr>
      <w:tr w14:paraId="4E9417DC">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89" w:hRule="atLeast"/>
          <w:jc w:val="center"/>
        </w:trPr>
        <w:tc>
          <w:tcPr>
            <w:tcW w:w="2733" w:type="dxa"/>
            <w:vAlign w:val="center"/>
          </w:tcPr>
          <w:p w14:paraId="6C7157F9">
            <w:pPr>
              <w:spacing w:line="240" w:lineRule="auto"/>
              <w:jc w:val="center"/>
              <w:rPr>
                <w:rFonts w:hint="eastAsia" w:ascii="宋体" w:hAnsi="宋体"/>
                <w:sz w:val="24"/>
                <w:szCs w:val="24"/>
              </w:rPr>
            </w:pPr>
            <w:r>
              <w:rPr>
                <w:rFonts w:hint="eastAsia" w:ascii="宋体" w:hAnsi="宋体"/>
                <w:sz w:val="24"/>
                <w:szCs w:val="24"/>
              </w:rPr>
              <w:t>最大电流</w:t>
            </w:r>
          </w:p>
        </w:tc>
        <w:tc>
          <w:tcPr>
            <w:tcW w:w="3878" w:type="dxa"/>
            <w:vAlign w:val="center"/>
          </w:tcPr>
          <w:p w14:paraId="63AECD2A">
            <w:pPr>
              <w:spacing w:line="240" w:lineRule="auto"/>
              <w:jc w:val="center"/>
              <w:rPr>
                <w:rFonts w:hint="eastAsia" w:ascii="宋体" w:hAnsi="宋体"/>
                <w:sz w:val="24"/>
                <w:szCs w:val="24"/>
              </w:rPr>
            </w:pPr>
            <w:r>
              <w:rPr>
                <w:rFonts w:hint="eastAsia" w:ascii="宋体" w:hAnsi="宋体"/>
                <w:sz w:val="24"/>
                <w:szCs w:val="24"/>
              </w:rPr>
              <w:t>0.7A</w:t>
            </w:r>
          </w:p>
        </w:tc>
      </w:tr>
    </w:tbl>
    <w:p w14:paraId="5D057A1A">
      <w:pPr>
        <w:numPr>
          <w:ilvl w:val="0"/>
          <w:numId w:val="0"/>
        </w:numPr>
        <w:spacing w:line="240" w:lineRule="auto"/>
        <w:ind w:firstLine="5040" w:firstLineChars="2100"/>
        <w:rPr>
          <w:rFonts w:hint="default" w:ascii="宋体" w:hAnsi="宋体" w:eastAsia="宋体"/>
          <w:sz w:val="24"/>
          <w:lang w:val="en-US" w:eastAsia="zh-CN"/>
        </w:rPr>
      </w:pPr>
      <w:bookmarkStart w:id="38" w:name="_Toc13064760"/>
      <w:bookmarkStart w:id="39" w:name="_Toc13057073"/>
      <w:bookmarkStart w:id="40" w:name="_Toc20132832"/>
      <w:r>
        <w:rPr>
          <w:rFonts w:hint="eastAsia" w:ascii="宋体" w:hAnsi="宋体"/>
          <w:sz w:val="24"/>
          <w:lang w:val="en-US" w:eastAsia="zh-CN"/>
        </w:rPr>
        <w:t>表2</w:t>
      </w:r>
    </w:p>
    <w:p w14:paraId="090CD502">
      <w:pPr>
        <w:numPr>
          <w:ilvl w:val="0"/>
          <w:numId w:val="19"/>
        </w:numPr>
        <w:spacing w:line="240" w:lineRule="auto"/>
        <w:ind w:left="620" w:leftChars="0" w:hanging="420" w:firstLineChars="0"/>
        <w:rPr>
          <w:rFonts w:hint="eastAsia" w:ascii="宋体" w:hAnsi="宋体"/>
          <w:sz w:val="24"/>
        </w:rPr>
      </w:pPr>
      <w:r>
        <w:rPr>
          <w:rFonts w:hint="eastAsia" w:ascii="宋体" w:hAnsi="宋体"/>
          <w:sz w:val="24"/>
        </w:rPr>
        <w:t>电磁阀</w:t>
      </w:r>
      <w:bookmarkEnd w:id="38"/>
      <w:bookmarkEnd w:id="39"/>
      <w:bookmarkEnd w:id="40"/>
    </w:p>
    <w:p w14:paraId="7D4F662E">
      <w:pPr>
        <w:snapToGrid w:val="0"/>
        <w:spacing w:line="240" w:lineRule="auto"/>
        <w:ind w:firstLine="480" w:firstLineChars="200"/>
        <w:rPr>
          <w:rFonts w:hint="eastAsia" w:ascii="宋体" w:hAnsi="宋体"/>
          <w:sz w:val="24"/>
        </w:rPr>
      </w:pPr>
      <w:r>
        <w:rPr>
          <w:rFonts w:hint="eastAsia" w:ascii="宋体" w:hAnsi="宋体"/>
          <w:sz w:val="24"/>
        </w:rPr>
        <w:t>电磁阀主要是控制反吹、标定等气路。</w:t>
      </w:r>
    </w:p>
    <w:p w14:paraId="0783A45A">
      <w:pPr>
        <w:numPr>
          <w:ilvl w:val="0"/>
          <w:numId w:val="20"/>
        </w:numPr>
        <w:snapToGrid w:val="0"/>
        <w:spacing w:line="240" w:lineRule="auto"/>
        <w:ind w:left="630" w:leftChars="0" w:hanging="420" w:firstLineChars="0"/>
        <w:rPr>
          <w:rFonts w:hint="eastAsia" w:ascii="宋体" w:hAnsi="宋体"/>
          <w:b w:val="0"/>
          <w:bCs/>
          <w:sz w:val="24"/>
        </w:rPr>
      </w:pPr>
      <w:r>
        <w:rPr>
          <w:rFonts w:hint="eastAsia" w:ascii="宋体" w:hAnsi="宋体"/>
          <w:b w:val="0"/>
          <w:bCs/>
          <w:sz w:val="24"/>
        </w:rPr>
        <w:t>配管</w:t>
      </w:r>
    </w:p>
    <w:p w14:paraId="12E6948E">
      <w:pPr>
        <w:snapToGrid w:val="0"/>
        <w:spacing w:line="240" w:lineRule="auto"/>
        <w:ind w:left="479" w:leftChars="228" w:firstLine="0" w:firstLineChars="0"/>
        <w:rPr>
          <w:rFonts w:hint="eastAsia" w:ascii="宋体" w:hAnsi="宋体"/>
          <w:sz w:val="24"/>
        </w:rPr>
      </w:pPr>
      <w:r>
        <w:rPr>
          <w:rFonts w:hint="eastAsia" w:ascii="宋体" w:hAnsi="宋体"/>
          <w:sz w:val="24"/>
        </w:rPr>
        <w:t>管线简单，连接点少、交叉点和进出口无泄露；高温管线要保温或加警示牌，以防止伤人；进出机柜的配管都有编号。</w:t>
      </w:r>
    </w:p>
    <w:p w14:paraId="27B0A0AE">
      <w:pPr>
        <w:numPr>
          <w:ilvl w:val="0"/>
          <w:numId w:val="21"/>
        </w:numPr>
        <w:snapToGrid w:val="0"/>
        <w:spacing w:line="240" w:lineRule="auto"/>
        <w:ind w:left="0" w:leftChars="0" w:firstLine="220" w:firstLineChars="0"/>
        <w:rPr>
          <w:rFonts w:hint="eastAsia" w:ascii="宋体" w:hAnsi="宋体"/>
          <w:b w:val="0"/>
          <w:bCs/>
          <w:sz w:val="24"/>
        </w:rPr>
      </w:pPr>
      <w:r>
        <w:rPr>
          <w:rFonts w:hint="eastAsia" w:ascii="宋体" w:hAnsi="宋体"/>
          <w:b w:val="0"/>
          <w:bCs/>
          <w:sz w:val="24"/>
          <w:lang w:val="en-US" w:eastAsia="zh-CN"/>
        </w:rPr>
        <w:t xml:space="preserve"> </w:t>
      </w:r>
      <w:r>
        <w:rPr>
          <w:rFonts w:hint="eastAsia" w:ascii="宋体" w:hAnsi="宋体"/>
          <w:b w:val="0"/>
          <w:bCs/>
          <w:sz w:val="24"/>
        </w:rPr>
        <w:t>配线</w:t>
      </w:r>
    </w:p>
    <w:p w14:paraId="0FC5DD36">
      <w:pPr>
        <w:snapToGrid w:val="0"/>
        <w:spacing w:line="240" w:lineRule="auto"/>
        <w:ind w:left="479" w:leftChars="228" w:firstLine="0" w:firstLineChars="0"/>
        <w:rPr>
          <w:rFonts w:hint="eastAsia" w:ascii="宋体" w:hAnsi="宋体"/>
          <w:sz w:val="24"/>
        </w:rPr>
      </w:pPr>
      <w:r>
        <w:rPr>
          <w:rFonts w:hint="eastAsia" w:ascii="宋体" w:hAnsi="宋体"/>
          <w:sz w:val="24"/>
        </w:rPr>
        <w:t>机柜内部电缆敷设在电缆槽架内；不同类型信号进不同接线箱；内部仪表信号电缆为阻燃屏蔽电缆；进出分析机柜电缆采用格兰密封；外部电缆为阻燃屏蔽电缆；内部设有安全接地和工作接地，保证机柜内部所有电器设备的可靠接地。</w:t>
      </w:r>
    </w:p>
    <w:p w14:paraId="4EAC2E2C">
      <w:pPr>
        <w:pStyle w:val="3"/>
        <w:keepNext/>
        <w:keepLines/>
        <w:pageBreakBefore w:val="0"/>
        <w:widowControl w:val="0"/>
        <w:kinsoku/>
        <w:wordWrap/>
        <w:overflowPunct/>
        <w:topLinePunct w:val="0"/>
        <w:autoSpaceDE/>
        <w:autoSpaceDN/>
        <w:bidi w:val="0"/>
        <w:adjustRightInd/>
        <w:snapToGrid/>
        <w:spacing w:before="0" w:after="0" w:line="416" w:lineRule="auto"/>
        <w:ind w:firstLine="281" w:firstLineChars="100"/>
        <w:textAlignment w:val="auto"/>
        <w:rPr>
          <w:rFonts w:hint="eastAsia" w:ascii="黑体" w:hAnsi="黑体" w:eastAsia="黑体" w:cs="黑体"/>
          <w:b/>
          <w:bCs/>
          <w:kern w:val="2"/>
          <w:sz w:val="28"/>
          <w:szCs w:val="28"/>
          <w:lang w:val="en-US" w:eastAsia="zh-CN" w:bidi="ar-SA"/>
        </w:rPr>
      </w:pPr>
      <w:r>
        <w:rPr>
          <w:rFonts w:hint="eastAsia" w:ascii="黑体" w:hAnsi="黑体" w:eastAsia="黑体" w:cs="黑体"/>
          <w:b/>
          <w:bCs/>
          <w:kern w:val="2"/>
          <w:sz w:val="28"/>
          <w:szCs w:val="28"/>
          <w:lang w:val="en-US" w:eastAsia="zh-CN" w:bidi="ar-SA"/>
        </w:rPr>
        <w:t>3.2.4 气相色谱检测单元</w:t>
      </w:r>
    </w:p>
    <w:p w14:paraId="607BEF6D">
      <w:pPr>
        <w:pStyle w:val="3"/>
        <w:keepNext/>
        <w:keepLines/>
        <w:pageBreakBefore w:val="0"/>
        <w:widowControl w:val="0"/>
        <w:numPr>
          <w:ilvl w:val="0"/>
          <w:numId w:val="22"/>
        </w:numPr>
        <w:kinsoku/>
        <w:wordWrap/>
        <w:overflowPunct/>
        <w:topLinePunct w:val="0"/>
        <w:autoSpaceDE/>
        <w:autoSpaceDN/>
        <w:bidi w:val="0"/>
        <w:adjustRightInd/>
        <w:snapToGrid/>
        <w:spacing w:before="0" w:after="0" w:line="240" w:lineRule="auto"/>
        <w:ind w:left="845" w:leftChars="0" w:hanging="425" w:firstLineChars="0"/>
        <w:textAlignment w:val="auto"/>
        <w:rPr>
          <w:rFonts w:hint="eastAsia" w:ascii="宋体" w:hAnsi="宋体" w:eastAsia="宋体" w:cs="宋体"/>
          <w:sz w:val="24"/>
          <w:szCs w:val="24"/>
        </w:rPr>
      </w:pPr>
      <w:bookmarkStart w:id="41" w:name="_Toc3899"/>
      <w:bookmarkStart w:id="42" w:name="_Toc20132847"/>
      <w:r>
        <w:rPr>
          <w:rFonts w:hint="eastAsia" w:ascii="宋体" w:hAnsi="宋体" w:eastAsia="宋体" w:cs="宋体"/>
          <w:b/>
          <w:bCs/>
          <w:kern w:val="2"/>
          <w:sz w:val="24"/>
          <w:szCs w:val="24"/>
          <w:lang w:val="en-US" w:eastAsia="zh-CN" w:bidi="ar-SA"/>
        </w:rPr>
        <w:t>色谱分离基本原理</w:t>
      </w:r>
      <w:bookmarkEnd w:id="41"/>
      <w:bookmarkEnd w:id="42"/>
    </w:p>
    <w:p w14:paraId="05254C6B">
      <w:pPr>
        <w:snapToGrid w:val="0"/>
        <w:spacing w:line="240" w:lineRule="auto"/>
        <w:ind w:firstLine="480" w:firstLineChars="200"/>
        <w:rPr>
          <w:rFonts w:hint="eastAsia" w:ascii="宋体" w:hAnsi="宋体"/>
          <w:b/>
          <w:sz w:val="24"/>
        </w:rPr>
      </w:pPr>
      <w:r>
        <w:rPr>
          <w:rFonts w:hint="eastAsia" w:ascii="宋体" w:hAnsi="宋体" w:cs="宋体"/>
          <w:sz w:val="24"/>
        </w:rPr>
        <w:t>采用十四通阀、全过程高温伴热的解决方案，定量环定量，色谱柱分离，氢火焰离子化检测器检测，分析仪能够使用本仪器同时分析甲烷/非甲烷总烃/总烃。</w:t>
      </w:r>
      <w:r>
        <w:rPr>
          <w:rFonts w:ascii="宋体" w:hAnsi="宋体" w:cs="宋体"/>
          <w:sz w:val="24"/>
        </w:rPr>
        <w:cr/>
      </w:r>
      <w:r>
        <w:rPr>
          <w:rFonts w:ascii="宋体" w:hAnsi="宋体" w:cs="宋体"/>
          <w:sz w:val="24"/>
        </w:rPr>
        <w:t xml:space="preserve">   </w:t>
      </w:r>
      <w:r>
        <w:rPr>
          <w:rFonts w:hint="eastAsia" w:ascii="宋体" w:hAnsi="宋体"/>
          <w:b w:val="0"/>
          <w:bCs/>
          <w:sz w:val="24"/>
        </w:rPr>
        <w:t>甲烷、总烃、非甲烷总烃流路检测流程主要包括采样、注样和分析、反吹几个步骤。</w:t>
      </w:r>
    </w:p>
    <w:p w14:paraId="73674A8C">
      <w:pPr>
        <w:pStyle w:val="32"/>
        <w:numPr>
          <w:ilvl w:val="0"/>
          <w:numId w:val="23"/>
        </w:numPr>
        <w:spacing w:line="240" w:lineRule="auto"/>
        <w:ind w:left="840" w:leftChars="0" w:hanging="420" w:firstLineChars="0"/>
        <w:contextualSpacing/>
        <w:rPr>
          <w:rFonts w:hint="eastAsia" w:ascii="宋体" w:hAnsi="宋体"/>
          <w:b/>
          <w:bCs/>
          <w:sz w:val="24"/>
        </w:rPr>
      </w:pPr>
      <w:r>
        <w:rPr>
          <w:rFonts w:hint="eastAsia" w:ascii="宋体" w:hAnsi="宋体"/>
          <w:b/>
          <w:bCs/>
          <w:sz w:val="24"/>
        </w:rPr>
        <w:t>采样</w:t>
      </w:r>
    </w:p>
    <w:p w14:paraId="1D8C7142">
      <w:pPr>
        <w:snapToGrid w:val="0"/>
        <w:spacing w:line="240" w:lineRule="auto"/>
        <w:ind w:firstLine="480" w:firstLineChars="200"/>
        <w:rPr>
          <w:rFonts w:hint="eastAsia" w:ascii="宋体" w:hAnsi="宋体" w:cs="宋体"/>
          <w:sz w:val="24"/>
        </w:rPr>
      </w:pPr>
      <w:r>
        <w:rPr>
          <w:rFonts w:hint="eastAsia" w:ascii="宋体" w:hAnsi="宋体" w:cs="宋体"/>
          <w:sz w:val="24"/>
        </w:rPr>
        <w:t>本仪器采用定量环进行定体积采样，采样结束后均与大气压力平衡。测量固定污染源废气时，仪器以高温泵作为采样动力冲洗定量环并进行定体积采集。</w:t>
      </w:r>
    </w:p>
    <w:p w14:paraId="05ACA1C1">
      <w:pPr>
        <w:pStyle w:val="32"/>
        <w:numPr>
          <w:ilvl w:val="0"/>
          <w:numId w:val="24"/>
        </w:numPr>
        <w:spacing w:line="240" w:lineRule="auto"/>
        <w:ind w:left="415" w:leftChars="0" w:firstLine="5" w:firstLineChars="0"/>
        <w:contextualSpacing/>
        <w:rPr>
          <w:rFonts w:hint="eastAsia" w:ascii="宋体" w:hAnsi="宋体"/>
          <w:b/>
          <w:bCs/>
          <w:sz w:val="24"/>
        </w:rPr>
      </w:pPr>
      <w:r>
        <w:rPr>
          <w:rFonts w:hint="eastAsia" w:ascii="宋体" w:hAnsi="宋体"/>
          <w:b/>
          <w:bCs/>
          <w:sz w:val="24"/>
        </w:rPr>
        <w:t>注样和分析</w:t>
      </w:r>
    </w:p>
    <w:p w14:paraId="3B15CB04">
      <w:pPr>
        <w:snapToGrid w:val="0"/>
        <w:spacing w:line="240" w:lineRule="auto"/>
        <w:ind w:firstLine="480" w:firstLineChars="200"/>
        <w:rPr>
          <w:rFonts w:hint="eastAsia" w:ascii="宋体" w:hAnsi="宋体"/>
          <w:sz w:val="24"/>
        </w:rPr>
      </w:pPr>
      <w:r>
        <w:rPr>
          <w:rFonts w:hint="eastAsia" w:ascii="宋体" w:hAnsi="宋体" w:cs="宋体"/>
          <w:sz w:val="24"/>
        </w:rPr>
        <w:t>十四通阀通过气缸驱动从一个状态切换到另外一个状态，将载气引入定量环回路上。载气流过定量环，将样品分别注入色谱柱内进行分离，能够快速通过色谱柱到达FID检测器进行检测。</w:t>
      </w:r>
    </w:p>
    <w:p w14:paraId="231239B8">
      <w:pPr>
        <w:pStyle w:val="32"/>
        <w:numPr>
          <w:ilvl w:val="0"/>
          <w:numId w:val="25"/>
        </w:numPr>
        <w:spacing w:line="240" w:lineRule="auto"/>
        <w:ind w:left="415" w:leftChars="0" w:firstLine="5" w:firstLineChars="0"/>
        <w:contextualSpacing/>
        <w:rPr>
          <w:rFonts w:hint="eastAsia" w:ascii="宋体" w:hAnsi="宋体"/>
          <w:b/>
          <w:bCs/>
          <w:sz w:val="24"/>
        </w:rPr>
      </w:pPr>
      <w:r>
        <w:rPr>
          <w:rFonts w:hint="eastAsia" w:ascii="宋体" w:hAnsi="宋体"/>
          <w:b/>
          <w:bCs/>
          <w:sz w:val="24"/>
        </w:rPr>
        <w:t>反吹</w:t>
      </w:r>
    </w:p>
    <w:p w14:paraId="66C0D3ED">
      <w:pPr>
        <w:snapToGrid w:val="0"/>
        <w:spacing w:line="240" w:lineRule="auto"/>
        <w:ind w:firstLine="480" w:firstLineChars="200"/>
        <w:rPr>
          <w:rFonts w:hint="eastAsia" w:ascii="宋体" w:hAnsi="宋体" w:cs="宋体"/>
          <w:sz w:val="24"/>
        </w:rPr>
      </w:pPr>
      <w:r>
        <w:rPr>
          <w:rFonts w:hint="eastAsia" w:ascii="宋体" w:hAnsi="宋体" w:cs="宋体"/>
          <w:sz w:val="24"/>
        </w:rPr>
        <w:t>当甲烷色谱峰完成后，十四通阀从Inject状态切换到Load状态。此时，样气流路被转接到采样系统，而流经甲烷色谱柱的载气的方向相比于Inject状态已反转，随着色谱柱载气方向转换后，非甲烷总烃被反吹出甲烷色谱柱，不被FID检测，且不影响下一次的分析检测。</w:t>
      </w:r>
    </w:p>
    <w:p w14:paraId="19EFC670">
      <w:pPr>
        <w:autoSpaceDE w:val="0"/>
        <w:autoSpaceDN w:val="0"/>
        <w:adjustRightInd w:val="0"/>
        <w:spacing w:line="240" w:lineRule="auto"/>
        <w:ind w:firstLine="480" w:firstLineChars="200"/>
        <w:jc w:val="left"/>
        <w:rPr>
          <w:rFonts w:hint="eastAsia" w:ascii="宋体" w:hAnsi="宋体" w:cs="宋体"/>
        </w:rPr>
      </w:pPr>
      <w:r>
        <w:rPr>
          <w:rFonts w:hint="eastAsia" w:ascii="宋体" w:hAnsi="宋体" w:cs="宋体"/>
          <w:sz w:val="24"/>
        </w:rPr>
        <w:t>根据需要测量的气体选用不同的色谱柱，被测样气进入色谱柱后，分离出被测气体，以相应的时间差送入检测器监测被测气体。甲烷、非甲烷总烃分析仪，采用色谱柱技术分理出CH</w:t>
      </w:r>
      <w:r>
        <w:rPr>
          <w:rFonts w:hint="eastAsia" w:ascii="宋体" w:hAnsi="宋体" w:cs="宋体"/>
          <w:sz w:val="24"/>
          <w:vertAlign w:val="subscript"/>
        </w:rPr>
        <w:t>4</w:t>
      </w:r>
      <w:r>
        <w:rPr>
          <w:rFonts w:hint="eastAsia" w:ascii="宋体" w:hAnsi="宋体" w:cs="宋体"/>
          <w:sz w:val="24"/>
        </w:rPr>
        <w:t>气体送入氢火焰离子检测器分析CH</w:t>
      </w:r>
      <w:r>
        <w:rPr>
          <w:rFonts w:hint="eastAsia" w:ascii="宋体" w:hAnsi="宋体" w:cs="宋体"/>
          <w:sz w:val="24"/>
          <w:vertAlign w:val="subscript"/>
        </w:rPr>
        <w:t>4</w:t>
      </w:r>
      <w:r>
        <w:rPr>
          <w:rFonts w:hint="eastAsia" w:ascii="宋体" w:hAnsi="宋体" w:cs="宋体"/>
          <w:sz w:val="24"/>
        </w:rPr>
        <w:t>浓度，其他的气体送入氢火焰离子检测器监测非甲烷烃类气体浓度。</w:t>
      </w:r>
    </w:p>
    <w:p w14:paraId="48DBC1FC">
      <w:pPr>
        <w:pStyle w:val="3"/>
        <w:keepNext/>
        <w:keepLines/>
        <w:pageBreakBefore w:val="0"/>
        <w:widowControl w:val="0"/>
        <w:numPr>
          <w:ilvl w:val="0"/>
          <w:numId w:val="22"/>
        </w:numPr>
        <w:kinsoku/>
        <w:wordWrap/>
        <w:overflowPunct/>
        <w:topLinePunct w:val="0"/>
        <w:autoSpaceDE/>
        <w:autoSpaceDN/>
        <w:bidi w:val="0"/>
        <w:adjustRightInd/>
        <w:snapToGrid/>
        <w:spacing w:before="0" w:after="0" w:line="240" w:lineRule="auto"/>
        <w:ind w:left="845" w:leftChars="0" w:hanging="425" w:firstLineChars="0"/>
        <w:textAlignment w:val="auto"/>
        <w:rPr>
          <w:rFonts w:hint="eastAsia" w:ascii="宋体" w:hAnsi="宋体" w:eastAsia="宋体" w:cs="宋体"/>
          <w:b/>
          <w:bCs/>
          <w:kern w:val="2"/>
          <w:sz w:val="24"/>
          <w:szCs w:val="24"/>
          <w:lang w:val="en-US" w:eastAsia="zh-CN" w:bidi="ar-SA"/>
        </w:rPr>
      </w:pPr>
      <w:bookmarkStart w:id="43" w:name="_Toc20132848"/>
      <w:bookmarkStart w:id="44" w:name="_Toc4818"/>
      <w:r>
        <w:rPr>
          <w:rFonts w:hint="eastAsia" w:ascii="宋体" w:hAnsi="宋体" w:eastAsia="宋体" w:cs="宋体"/>
          <w:b/>
          <w:bCs/>
          <w:kern w:val="2"/>
          <w:sz w:val="24"/>
          <w:szCs w:val="24"/>
          <w:lang w:val="en-US" w:eastAsia="zh-CN" w:bidi="ar-SA"/>
        </w:rPr>
        <w:t>FID的工作原理</w:t>
      </w:r>
      <w:bookmarkEnd w:id="43"/>
      <w:bookmarkEnd w:id="44"/>
    </w:p>
    <w:p w14:paraId="07769591">
      <w:pPr>
        <w:keepNext w:val="0"/>
        <w:keepLines w:val="0"/>
        <w:pageBreakBefore w:val="0"/>
        <w:widowControl w:val="0"/>
        <w:kinsoku/>
        <w:wordWrap/>
        <w:overflowPunct/>
        <w:topLinePunct w:val="0"/>
        <w:autoSpaceDE w:val="0"/>
        <w:autoSpaceDN w:val="0"/>
        <w:bidi w:val="0"/>
        <w:adjustRightInd w:val="0"/>
        <w:snapToGrid/>
        <w:spacing w:line="240" w:lineRule="auto"/>
        <w:ind w:firstLine="480" w:firstLineChars="200"/>
        <w:jc w:val="left"/>
        <w:textAlignment w:val="auto"/>
        <w:rPr>
          <w:rFonts w:hint="eastAsia" w:ascii="宋体" w:hAnsi="宋体" w:eastAsia="宋体" w:cs="宋体"/>
          <w:b/>
          <w:bCs/>
          <w:kern w:val="2"/>
          <w:sz w:val="24"/>
          <w:szCs w:val="24"/>
          <w:lang w:val="en-US" w:eastAsia="zh-CN" w:bidi="ar-SA"/>
        </w:rPr>
      </w:pPr>
      <w:r>
        <w:rPr>
          <w:rFonts w:hint="eastAsia"/>
          <w:sz w:val="24"/>
        </w:rPr>
        <w:t>采用气相色谱法原理，采用两个定量环、一个十四通阀、一根分离甲烷的色谱柱、一根总烃色谱柱，一个FID检测器的解决方案。在确保各项性能指标均达到国家标准的前提下，实现较高的测试性价比。具体的工作原理主要是通过泵将样品抽到定量环中定量，十四通切换，总烃定量环中的样品快速通过总烃柱到达FID检测器，测定总烃浓度，甲烷定量环中的样品通过填充柱，样品在填充柱中分离，甲烷经过填充柱到达FID，测定甲烷浓度，利用反吹的方式将仍滞留在填充柱中的非甲烷总烃通吹扫至出口，完成检测。</w:t>
      </w:r>
      <w:r>
        <w:rPr>
          <w:sz w:val="24"/>
        </w:rPr>
        <w:t>通过总烃和甲烷含量的差值计算</w:t>
      </w:r>
      <w:r>
        <w:rPr>
          <w:rFonts w:hint="eastAsia"/>
          <w:sz w:val="24"/>
        </w:rPr>
        <w:t>得到非甲烷总烃的含量，极大缩短分析周期。</w:t>
      </w:r>
      <w:bookmarkStart w:id="45" w:name="_Toc20132849"/>
      <w:bookmarkStart w:id="46" w:name="_Toc30856"/>
    </w:p>
    <w:p w14:paraId="73F96CC5">
      <w:pPr>
        <w:pStyle w:val="3"/>
        <w:keepNext/>
        <w:keepLines/>
        <w:pageBreakBefore w:val="0"/>
        <w:widowControl w:val="0"/>
        <w:numPr>
          <w:ilvl w:val="0"/>
          <w:numId w:val="22"/>
        </w:numPr>
        <w:kinsoku/>
        <w:wordWrap/>
        <w:overflowPunct/>
        <w:topLinePunct w:val="0"/>
        <w:autoSpaceDE/>
        <w:autoSpaceDN/>
        <w:bidi w:val="0"/>
        <w:adjustRightInd/>
        <w:snapToGrid/>
        <w:spacing w:before="0" w:after="0" w:line="240" w:lineRule="auto"/>
        <w:ind w:left="845" w:leftChars="0" w:hanging="425" w:firstLineChars="0"/>
        <w:textAlignment w:val="auto"/>
        <w:rPr>
          <w:rFonts w:hint="eastAsia" w:ascii="黑体" w:hAnsi="黑体" w:cs="黑体"/>
          <w:sz w:val="30"/>
          <w:szCs w:val="30"/>
          <w:lang w:val="en-US" w:eastAsia="zh-CN"/>
        </w:rPr>
      </w:pPr>
      <w:r>
        <w:rPr>
          <w:rFonts w:hint="eastAsia" w:ascii="宋体" w:hAnsi="宋体" w:eastAsia="宋体" w:cs="宋体"/>
          <w:b/>
          <w:bCs/>
          <w:kern w:val="2"/>
          <w:sz w:val="24"/>
          <w:szCs w:val="24"/>
          <w:lang w:val="en-US" w:eastAsia="zh-CN" w:bidi="ar-SA"/>
        </w:rPr>
        <w:t>FID气相色谱仪特点</w:t>
      </w:r>
      <w:bookmarkEnd w:id="45"/>
      <w:bookmarkEnd w:id="46"/>
    </w:p>
    <w:p w14:paraId="1BF87617">
      <w:pPr>
        <w:numPr>
          <w:ilvl w:val="0"/>
          <w:numId w:val="26"/>
        </w:numPr>
        <w:spacing w:line="240" w:lineRule="auto"/>
        <w:ind w:left="440" w:leftChars="0" w:hanging="20" w:firstLineChars="0"/>
        <w:rPr>
          <w:rFonts w:hint="eastAsia" w:ascii="宋体" w:hAnsi="宋体"/>
          <w:sz w:val="24"/>
        </w:rPr>
      </w:pPr>
      <w:r>
        <w:rPr>
          <w:rFonts w:hint="eastAsia" w:ascii="宋体" w:hAnsi="宋体"/>
          <w:sz w:val="24"/>
        </w:rPr>
        <w:t>对FID检测器进行重新设计加工，提高检测器的灵敏度水平；</w:t>
      </w:r>
    </w:p>
    <w:p w14:paraId="69ED9A1B">
      <w:pPr>
        <w:numPr>
          <w:ilvl w:val="0"/>
          <w:numId w:val="26"/>
        </w:numPr>
        <w:spacing w:line="240" w:lineRule="auto"/>
        <w:ind w:left="840" w:leftChars="0" w:hanging="420" w:firstLineChars="0"/>
        <w:rPr>
          <w:rFonts w:hint="eastAsia" w:ascii="宋体" w:hAnsi="宋体"/>
          <w:sz w:val="24"/>
        </w:rPr>
      </w:pPr>
      <w:r>
        <w:rPr>
          <w:rFonts w:hint="eastAsia" w:ascii="宋体" w:hAnsi="宋体"/>
          <w:sz w:val="24"/>
        </w:rPr>
        <w:t>独特的电子压力控制单元，优化流路控制和温度控制，提高分析精度；</w:t>
      </w:r>
    </w:p>
    <w:p w14:paraId="4B3D0353">
      <w:pPr>
        <w:numPr>
          <w:ilvl w:val="0"/>
          <w:numId w:val="26"/>
        </w:numPr>
        <w:spacing w:line="240" w:lineRule="auto"/>
        <w:ind w:left="840" w:leftChars="0" w:hanging="420" w:firstLineChars="0"/>
        <w:rPr>
          <w:rFonts w:hint="eastAsia" w:ascii="宋体" w:hAnsi="宋体"/>
          <w:sz w:val="24"/>
        </w:rPr>
      </w:pPr>
      <w:r>
        <w:rPr>
          <w:rFonts w:hint="eastAsia" w:ascii="宋体" w:hAnsi="宋体"/>
          <w:sz w:val="24"/>
        </w:rPr>
        <w:t>实时环境温度和压力补偿，适应多种环境条件；</w:t>
      </w:r>
      <w:r>
        <w:rPr>
          <w:rFonts w:hint="eastAsia" w:ascii="宋体" w:hAnsi="宋体"/>
          <w:bCs/>
          <w:sz w:val="24"/>
        </w:rPr>
        <w:t>环境温度在</w:t>
      </w:r>
      <w:r>
        <w:rPr>
          <w:rFonts w:hint="eastAsia" w:ascii="宋体" w:hAnsi="宋体"/>
          <w:sz w:val="24"/>
        </w:rPr>
        <w:t>（15</w:t>
      </w:r>
      <w:r>
        <w:rPr>
          <w:rFonts w:ascii="宋体" w:hAnsi="宋体"/>
          <w:sz w:val="24"/>
        </w:rPr>
        <w:t>-</w:t>
      </w:r>
      <w:r>
        <w:rPr>
          <w:rFonts w:hint="eastAsia" w:ascii="宋体" w:hAnsi="宋体"/>
          <w:sz w:val="24"/>
        </w:rPr>
        <w:t>35）</w:t>
      </w:r>
      <w:r>
        <w:rPr>
          <w:rFonts w:hint="eastAsia" w:ascii="宋体" w:hAnsi="宋体" w:cs="宋体"/>
          <w:sz w:val="24"/>
        </w:rPr>
        <w:t>℃</w:t>
      </w:r>
      <w:r>
        <w:rPr>
          <w:rFonts w:hint="eastAsia" w:ascii="宋体" w:hAnsi="宋体"/>
          <w:sz w:val="24"/>
        </w:rPr>
        <w:t>范围内变化，分析仪器读数的变化不超过±5%满量程；</w:t>
      </w:r>
    </w:p>
    <w:p w14:paraId="7EFFC4C6">
      <w:pPr>
        <w:numPr>
          <w:ilvl w:val="0"/>
          <w:numId w:val="26"/>
        </w:numPr>
        <w:spacing w:line="240" w:lineRule="auto"/>
        <w:ind w:left="840" w:leftChars="0" w:hanging="420" w:firstLineChars="0"/>
        <w:rPr>
          <w:rFonts w:hint="eastAsia" w:ascii="宋体" w:hAnsi="宋体"/>
          <w:sz w:val="24"/>
        </w:rPr>
      </w:pPr>
      <w:r>
        <w:rPr>
          <w:rFonts w:hint="eastAsia" w:ascii="宋体" w:hAnsi="宋体"/>
          <w:sz w:val="24"/>
        </w:rPr>
        <w:t>进样流量变化±10%，分析仪器读数的变化不超过±2%满量程；</w:t>
      </w:r>
    </w:p>
    <w:p w14:paraId="06E6B1C2">
      <w:pPr>
        <w:numPr>
          <w:ilvl w:val="0"/>
          <w:numId w:val="26"/>
        </w:numPr>
        <w:spacing w:line="240" w:lineRule="auto"/>
        <w:ind w:left="840" w:leftChars="0" w:hanging="420" w:firstLineChars="0"/>
        <w:rPr>
          <w:rFonts w:hint="eastAsia" w:ascii="宋体" w:hAnsi="宋体"/>
          <w:sz w:val="24"/>
        </w:rPr>
      </w:pPr>
      <w:r>
        <w:rPr>
          <w:rFonts w:hint="eastAsia" w:ascii="宋体" w:hAnsi="宋体"/>
          <w:sz w:val="24"/>
        </w:rPr>
        <w:t>供电电压变化±10%，分析仪器读数的变化不超过±2%满量程；</w:t>
      </w:r>
    </w:p>
    <w:p w14:paraId="1B0BDBA1">
      <w:pPr>
        <w:numPr>
          <w:ilvl w:val="0"/>
          <w:numId w:val="26"/>
        </w:numPr>
        <w:spacing w:line="240" w:lineRule="auto"/>
        <w:ind w:left="840" w:leftChars="0" w:hanging="420" w:firstLineChars="0"/>
        <w:rPr>
          <w:rFonts w:hint="eastAsia" w:ascii="宋体" w:hAnsi="宋体"/>
          <w:sz w:val="24"/>
        </w:rPr>
      </w:pPr>
      <w:r>
        <w:rPr>
          <w:rFonts w:hint="eastAsia" w:ascii="宋体" w:hAnsi="宋体"/>
          <w:sz w:val="24"/>
        </w:rPr>
        <w:t>特殊的阀箱设计，既支持固定污染源废气；</w:t>
      </w:r>
    </w:p>
    <w:p w14:paraId="4B9486D3">
      <w:pPr>
        <w:numPr>
          <w:ilvl w:val="0"/>
          <w:numId w:val="26"/>
        </w:numPr>
        <w:spacing w:line="240" w:lineRule="auto"/>
        <w:ind w:left="840" w:leftChars="0" w:hanging="420" w:firstLineChars="0"/>
        <w:rPr>
          <w:rFonts w:hint="eastAsia" w:ascii="宋体" w:hAnsi="宋体"/>
          <w:sz w:val="24"/>
        </w:rPr>
      </w:pPr>
      <w:r>
        <w:rPr>
          <w:rFonts w:hint="eastAsia" w:ascii="宋体" w:hAnsi="宋体"/>
          <w:sz w:val="24"/>
        </w:rPr>
        <w:t>自动校准功能，可设定周期性自动校准和质量控制点；</w:t>
      </w:r>
    </w:p>
    <w:p w14:paraId="656317D9">
      <w:pPr>
        <w:numPr>
          <w:ilvl w:val="0"/>
          <w:numId w:val="26"/>
        </w:numPr>
        <w:spacing w:line="240" w:lineRule="auto"/>
        <w:ind w:left="840" w:leftChars="0" w:hanging="420" w:firstLineChars="0"/>
        <w:rPr>
          <w:rFonts w:hint="eastAsia" w:ascii="宋体" w:hAnsi="宋体"/>
          <w:sz w:val="24"/>
        </w:rPr>
      </w:pPr>
      <w:r>
        <w:rPr>
          <w:rFonts w:hint="eastAsia" w:ascii="宋体" w:hAnsi="宋体"/>
          <w:sz w:val="24"/>
        </w:rPr>
        <w:t>分析周期可调；</w:t>
      </w:r>
    </w:p>
    <w:p w14:paraId="3F17999A">
      <w:pPr>
        <w:numPr>
          <w:ilvl w:val="0"/>
          <w:numId w:val="26"/>
        </w:numPr>
        <w:spacing w:line="240" w:lineRule="auto"/>
        <w:ind w:left="840" w:leftChars="0" w:hanging="420" w:firstLineChars="0"/>
        <w:rPr>
          <w:rFonts w:hint="eastAsia" w:ascii="宋体" w:hAnsi="宋体"/>
          <w:sz w:val="24"/>
        </w:rPr>
      </w:pPr>
      <w:r>
        <w:rPr>
          <w:rFonts w:hint="eastAsia" w:ascii="宋体" w:hAnsi="宋体"/>
          <w:sz w:val="24"/>
        </w:rPr>
        <w:t>支持一台仪器对多个工况点实施循环监测；</w:t>
      </w:r>
    </w:p>
    <w:p w14:paraId="5E995BE6">
      <w:pPr>
        <w:numPr>
          <w:ilvl w:val="0"/>
          <w:numId w:val="26"/>
        </w:numPr>
        <w:spacing w:line="240" w:lineRule="auto"/>
        <w:ind w:left="840" w:leftChars="0" w:hanging="420" w:firstLineChars="0"/>
        <w:rPr>
          <w:rFonts w:hint="eastAsia" w:ascii="宋体" w:hAnsi="宋体"/>
          <w:sz w:val="24"/>
        </w:rPr>
      </w:pPr>
      <w:r>
        <w:rPr>
          <w:rFonts w:hint="eastAsia" w:ascii="宋体" w:hAnsi="宋体"/>
          <w:sz w:val="24"/>
        </w:rPr>
        <w:t>实现模块化设计和功能化区块，可根据客户需求定制功能模块；</w:t>
      </w:r>
    </w:p>
    <w:p w14:paraId="37DCB2C5">
      <w:pPr>
        <w:numPr>
          <w:ilvl w:val="0"/>
          <w:numId w:val="26"/>
        </w:numPr>
        <w:spacing w:line="240" w:lineRule="auto"/>
        <w:ind w:left="840" w:leftChars="0" w:hanging="420" w:firstLineChars="0"/>
        <w:rPr>
          <w:rFonts w:hint="eastAsia" w:ascii="宋体" w:hAnsi="宋体"/>
          <w:sz w:val="24"/>
        </w:rPr>
      </w:pPr>
      <w:r>
        <w:rPr>
          <w:rFonts w:hint="eastAsia" w:ascii="宋体" w:hAnsi="宋体"/>
          <w:sz w:val="24"/>
        </w:rPr>
        <w:t>内置工控机，触摸屏设计，支持web远程操作；</w:t>
      </w:r>
    </w:p>
    <w:p w14:paraId="44F69688">
      <w:pPr>
        <w:numPr>
          <w:ilvl w:val="0"/>
          <w:numId w:val="26"/>
        </w:numPr>
        <w:spacing w:line="240" w:lineRule="auto"/>
        <w:ind w:left="840" w:leftChars="0" w:hanging="420" w:firstLineChars="0"/>
        <w:rPr>
          <w:rFonts w:hint="eastAsia" w:ascii="宋体" w:hAnsi="宋体"/>
          <w:sz w:val="24"/>
        </w:rPr>
      </w:pPr>
      <w:r>
        <w:rPr>
          <w:rFonts w:hint="eastAsia" w:ascii="宋体" w:hAnsi="宋体"/>
          <w:sz w:val="24"/>
        </w:rPr>
        <w:t>支持与前段各种前处理设备信号对接；</w:t>
      </w:r>
    </w:p>
    <w:p w14:paraId="6EDB89AE">
      <w:pPr>
        <w:numPr>
          <w:ilvl w:val="0"/>
          <w:numId w:val="26"/>
        </w:numPr>
        <w:spacing w:line="240" w:lineRule="auto"/>
        <w:ind w:left="840" w:leftChars="0" w:hanging="420" w:firstLineChars="0"/>
        <w:rPr>
          <w:rFonts w:hint="eastAsia" w:ascii="宋体" w:hAnsi="宋体"/>
          <w:sz w:val="24"/>
        </w:rPr>
      </w:pPr>
      <w:r>
        <w:rPr>
          <w:rFonts w:hint="eastAsia" w:ascii="宋体" w:hAnsi="宋体"/>
          <w:sz w:val="24"/>
        </w:rPr>
        <w:t>数据输出支持与工控机连接。</w:t>
      </w:r>
    </w:p>
    <w:p w14:paraId="04A6BA29">
      <w:pPr>
        <w:numPr>
          <w:ilvl w:val="0"/>
          <w:numId w:val="26"/>
        </w:numPr>
        <w:spacing w:line="240" w:lineRule="auto"/>
        <w:ind w:left="840" w:leftChars="0" w:hanging="420" w:firstLineChars="0"/>
        <w:rPr>
          <w:rFonts w:hint="eastAsia" w:ascii="宋体" w:hAnsi="宋体"/>
          <w:sz w:val="24"/>
        </w:rPr>
      </w:pPr>
      <w:r>
        <w:rPr>
          <w:rFonts w:hint="eastAsia" w:ascii="宋体" w:hAnsi="宋体"/>
          <w:sz w:val="24"/>
        </w:rPr>
        <w:t>气相色谱仪中针对FID有隔热保护设施，确保设备对外界温度的影响；</w:t>
      </w:r>
    </w:p>
    <w:p w14:paraId="11958977">
      <w:pPr>
        <w:numPr>
          <w:ilvl w:val="0"/>
          <w:numId w:val="26"/>
        </w:numPr>
        <w:spacing w:line="240" w:lineRule="auto"/>
        <w:ind w:left="840" w:leftChars="0" w:hanging="420" w:firstLineChars="0"/>
        <w:rPr>
          <w:rFonts w:ascii="宋体" w:hAnsi="宋体"/>
          <w:sz w:val="24"/>
        </w:rPr>
      </w:pPr>
      <w:r>
        <w:rPr>
          <w:rFonts w:hint="eastAsia" w:ascii="宋体" w:hAnsi="宋体"/>
          <w:sz w:val="24"/>
        </w:rPr>
        <w:t>气相色谱仪是用在非防爆环境中（一般设有分析小屋），如果需要应用在防爆环境下，必须配置防爆型VOCs在线监控系统。</w:t>
      </w:r>
      <w:bookmarkStart w:id="47" w:name="_Toc453142069"/>
      <w:bookmarkStart w:id="48" w:name="_Toc20132850"/>
      <w:bookmarkStart w:id="49" w:name="_Toc337799700"/>
    </w:p>
    <w:bookmarkEnd w:id="47"/>
    <w:bookmarkEnd w:id="48"/>
    <w:bookmarkEnd w:id="49"/>
    <w:p w14:paraId="56BA414A">
      <w:pPr>
        <w:pStyle w:val="3"/>
        <w:keepNext/>
        <w:keepLines/>
        <w:pageBreakBefore w:val="0"/>
        <w:widowControl w:val="0"/>
        <w:kinsoku/>
        <w:wordWrap/>
        <w:overflowPunct/>
        <w:topLinePunct w:val="0"/>
        <w:autoSpaceDE/>
        <w:autoSpaceDN/>
        <w:bidi w:val="0"/>
        <w:adjustRightInd/>
        <w:snapToGrid/>
        <w:spacing w:before="0" w:after="0" w:line="240" w:lineRule="auto"/>
        <w:ind w:firstLine="301" w:firstLineChars="100"/>
        <w:textAlignment w:val="auto"/>
        <w:rPr>
          <w:rFonts w:hint="eastAsia" w:ascii="黑体" w:hAnsi="黑体" w:cs="黑体"/>
          <w:sz w:val="30"/>
          <w:szCs w:val="30"/>
          <w:lang w:val="en-US" w:eastAsia="zh-CN"/>
        </w:rPr>
      </w:pPr>
      <w:r>
        <w:rPr>
          <w:rFonts w:hint="eastAsia" w:ascii="黑体" w:hAnsi="黑体" w:cs="黑体"/>
          <w:sz w:val="30"/>
          <w:szCs w:val="30"/>
          <w:lang w:val="en-US" w:eastAsia="zh-CN"/>
        </w:rPr>
        <w:t>3.3系统控制及数据采集子系统</w:t>
      </w:r>
    </w:p>
    <w:p w14:paraId="680D3609">
      <w:pPr>
        <w:pStyle w:val="3"/>
        <w:keepNext/>
        <w:keepLines/>
        <w:pageBreakBefore w:val="0"/>
        <w:widowControl w:val="0"/>
        <w:numPr>
          <w:ilvl w:val="0"/>
          <w:numId w:val="0"/>
        </w:numPr>
        <w:kinsoku/>
        <w:wordWrap/>
        <w:overflowPunct/>
        <w:topLinePunct w:val="0"/>
        <w:autoSpaceDE/>
        <w:autoSpaceDN/>
        <w:bidi w:val="0"/>
        <w:adjustRightInd/>
        <w:snapToGrid/>
        <w:spacing w:before="0" w:after="0" w:line="240" w:lineRule="auto"/>
        <w:ind w:left="420" w:leftChars="0"/>
        <w:textAlignment w:val="auto"/>
        <w:rPr>
          <w:rFonts w:hint="eastAsia" w:ascii="黑体" w:hAnsi="黑体" w:eastAsia="黑体" w:cs="黑体"/>
          <w:b/>
          <w:bCs/>
          <w:kern w:val="2"/>
          <w:sz w:val="28"/>
          <w:szCs w:val="28"/>
          <w:lang w:val="en-US" w:eastAsia="zh-CN" w:bidi="ar-SA"/>
        </w:rPr>
      </w:pPr>
      <w:bookmarkStart w:id="50" w:name="_Toc3676"/>
      <w:r>
        <w:rPr>
          <w:rFonts w:hint="eastAsia" w:ascii="黑体" w:hAnsi="黑体" w:eastAsia="黑体" w:cs="黑体"/>
          <w:b/>
          <w:bCs/>
          <w:kern w:val="2"/>
          <w:sz w:val="28"/>
          <w:szCs w:val="28"/>
          <w:lang w:val="en-US" w:eastAsia="zh-CN" w:bidi="ar-SA"/>
        </w:rPr>
        <w:t>3.3.1介绍</w:t>
      </w:r>
      <w:bookmarkEnd w:id="50"/>
    </w:p>
    <w:p w14:paraId="735B58FD">
      <w:pPr>
        <w:snapToGrid w:val="0"/>
        <w:spacing w:line="240" w:lineRule="auto"/>
        <w:ind w:firstLine="480" w:firstLineChars="200"/>
        <w:rPr>
          <w:rFonts w:hint="eastAsia" w:ascii="宋体" w:hAnsi="宋体"/>
          <w:bCs/>
          <w:sz w:val="24"/>
        </w:rPr>
      </w:pPr>
      <w:r>
        <w:rPr>
          <w:rFonts w:hint="eastAsia" w:ascii="宋体" w:hAnsi="宋体"/>
          <w:sz w:val="24"/>
        </w:rPr>
        <w:t>仪表操作人员在办公室内可以通过安装在电脑上的CEMS在线监测系统软件监控查询所有测量信息和系统状态信息。上位机软件同时生成国家环保部门要求的报表通过数据远传单元（GPRS、Internet等）传送到环保行政主管部门，上位机也可以连接DCS单元实现与企业内部的DCS联网。</w:t>
      </w:r>
      <w:r>
        <w:rPr>
          <w:rFonts w:hint="eastAsia" w:ascii="宋体" w:hAnsi="宋体"/>
          <w:bCs/>
          <w:sz w:val="24"/>
        </w:rPr>
        <w:t xml:space="preserve">由系统的控制功能协调整个系统的时序，系统能够将采集和记录的实时数据自动处理为1min 数据和小时数据。 </w:t>
      </w:r>
    </w:p>
    <w:p w14:paraId="3B35114C">
      <w:pPr>
        <w:pStyle w:val="3"/>
        <w:keepNext/>
        <w:keepLines/>
        <w:pageBreakBefore w:val="0"/>
        <w:widowControl w:val="0"/>
        <w:numPr>
          <w:ilvl w:val="0"/>
          <w:numId w:val="0"/>
        </w:numPr>
        <w:kinsoku/>
        <w:wordWrap/>
        <w:overflowPunct/>
        <w:topLinePunct w:val="0"/>
        <w:autoSpaceDE/>
        <w:autoSpaceDN/>
        <w:bidi w:val="0"/>
        <w:adjustRightInd/>
        <w:snapToGrid/>
        <w:spacing w:before="0" w:after="0" w:line="240" w:lineRule="auto"/>
        <w:ind w:left="420" w:leftChars="0"/>
        <w:textAlignment w:val="auto"/>
        <w:rPr>
          <w:rFonts w:hint="eastAsia" w:ascii="黑体" w:hAnsi="黑体" w:eastAsia="黑体" w:cs="黑体"/>
          <w:b/>
          <w:bCs/>
          <w:kern w:val="2"/>
          <w:sz w:val="28"/>
          <w:szCs w:val="28"/>
          <w:lang w:val="en-US" w:eastAsia="zh-CN" w:bidi="ar-SA"/>
        </w:rPr>
      </w:pPr>
      <w:bookmarkStart w:id="51" w:name="_Toc13057086"/>
      <w:bookmarkStart w:id="52" w:name="_Toc6121"/>
      <w:bookmarkStart w:id="53" w:name="_Toc20132871"/>
      <w:bookmarkStart w:id="54" w:name="_Toc13064773"/>
      <w:r>
        <w:rPr>
          <w:rFonts w:hint="eastAsia" w:ascii="黑体" w:hAnsi="黑体" w:eastAsia="黑体" w:cs="黑体"/>
          <w:b/>
          <w:bCs/>
          <w:kern w:val="2"/>
          <w:sz w:val="28"/>
          <w:szCs w:val="28"/>
          <w:lang w:val="en-US" w:eastAsia="zh-CN" w:bidi="ar-SA"/>
        </w:rPr>
        <w:t>3.3.2功能介绍</w:t>
      </w:r>
      <w:bookmarkEnd w:id="51"/>
      <w:bookmarkEnd w:id="52"/>
      <w:bookmarkEnd w:id="53"/>
      <w:bookmarkEnd w:id="54"/>
    </w:p>
    <w:p w14:paraId="519ACD69">
      <w:pPr>
        <w:adjustRightInd w:val="0"/>
        <w:snapToGrid w:val="0"/>
        <w:spacing w:line="240" w:lineRule="auto"/>
        <w:ind w:firstLine="480" w:firstLineChars="200"/>
        <w:rPr>
          <w:rFonts w:hint="eastAsia" w:ascii="宋体" w:hAnsi="宋体"/>
          <w:b w:val="0"/>
          <w:bCs w:val="0"/>
          <w:sz w:val="24"/>
        </w:rPr>
      </w:pPr>
      <w:r>
        <w:rPr>
          <w:rFonts w:hint="eastAsia" w:ascii="宋体" w:hAnsi="宋体"/>
          <w:b w:val="0"/>
          <w:bCs w:val="0"/>
          <w:sz w:val="24"/>
        </w:rPr>
        <w:t>数据显示功能</w:t>
      </w:r>
    </w:p>
    <w:p w14:paraId="3D5972D6">
      <w:pPr>
        <w:keepNext w:val="0"/>
        <w:keepLines w:val="0"/>
        <w:pageBreakBefore w:val="0"/>
        <w:widowControl w:val="0"/>
        <w:kinsoku/>
        <w:wordWrap/>
        <w:overflowPunct/>
        <w:topLinePunct w:val="0"/>
        <w:autoSpaceDE/>
        <w:autoSpaceDN/>
        <w:bidi w:val="0"/>
        <w:adjustRightInd w:val="0"/>
        <w:snapToGrid w:val="0"/>
        <w:spacing w:line="240" w:lineRule="auto"/>
        <w:ind w:firstLine="480" w:firstLineChars="200"/>
        <w:textAlignment w:val="auto"/>
        <w:rPr>
          <w:rFonts w:hint="eastAsia" w:ascii="宋体" w:hAnsi="宋体"/>
          <w:sz w:val="24"/>
        </w:rPr>
      </w:pPr>
      <w:r>
        <w:rPr>
          <w:rFonts w:hint="eastAsia" w:ascii="宋体" w:hAnsi="宋体"/>
          <w:sz w:val="24"/>
        </w:rPr>
        <w:t>屏幕显示甲烷、总烃、非甲烷总烃数值。</w:t>
      </w:r>
    </w:p>
    <w:p w14:paraId="4AE309A4">
      <w:pPr>
        <w:keepNext w:val="0"/>
        <w:keepLines w:val="0"/>
        <w:pageBreakBefore w:val="0"/>
        <w:widowControl w:val="0"/>
        <w:kinsoku/>
        <w:wordWrap/>
        <w:overflowPunct/>
        <w:topLinePunct w:val="0"/>
        <w:autoSpaceDE/>
        <w:autoSpaceDN/>
        <w:bidi w:val="0"/>
        <w:adjustRightInd w:val="0"/>
        <w:snapToGrid w:val="0"/>
        <w:spacing w:line="240" w:lineRule="auto"/>
        <w:ind w:firstLine="480" w:firstLineChars="200"/>
        <w:textAlignment w:val="auto"/>
        <w:rPr>
          <w:rFonts w:hint="eastAsia" w:ascii="宋体" w:hAnsi="宋体"/>
          <w:sz w:val="24"/>
        </w:rPr>
      </w:pPr>
      <w:r>
        <w:rPr>
          <w:rFonts w:hint="eastAsia" w:ascii="宋体" w:hAnsi="宋体"/>
          <w:sz w:val="24"/>
        </w:rPr>
        <w:t>屏幕显示设备各参数的实时数据和设备运行状态，如烟气温度、压力、流速或流量、烟气湿度等。</w:t>
      </w:r>
    </w:p>
    <w:p w14:paraId="76967CDA">
      <w:pPr>
        <w:keepNext w:val="0"/>
        <w:keepLines w:val="0"/>
        <w:pageBreakBefore w:val="0"/>
        <w:widowControl w:val="0"/>
        <w:kinsoku/>
        <w:wordWrap/>
        <w:overflowPunct/>
        <w:topLinePunct w:val="0"/>
        <w:autoSpaceDE/>
        <w:autoSpaceDN/>
        <w:bidi w:val="0"/>
        <w:adjustRightInd w:val="0"/>
        <w:snapToGrid w:val="0"/>
        <w:spacing w:line="240" w:lineRule="auto"/>
        <w:ind w:firstLine="480" w:firstLineChars="200"/>
        <w:textAlignment w:val="auto"/>
        <w:rPr>
          <w:rFonts w:hint="eastAsia" w:ascii="宋体" w:hAnsi="宋体"/>
          <w:sz w:val="24"/>
          <w:lang w:eastAsia="zh-CN"/>
        </w:rPr>
      </w:pPr>
      <w:r>
        <w:rPr>
          <w:rFonts w:hint="eastAsia" w:ascii="宋体" w:hAnsi="宋体"/>
          <w:sz w:val="24"/>
          <w:lang w:eastAsia="zh-CN"/>
        </w:rPr>
        <w:t>（</w:t>
      </w:r>
      <w:r>
        <w:rPr>
          <w:rFonts w:hint="eastAsia" w:ascii="宋体" w:hAnsi="宋体"/>
          <w:sz w:val="24"/>
          <w:lang w:val="en-US" w:eastAsia="zh-CN"/>
        </w:rPr>
        <w:t>以实物为主</w:t>
      </w:r>
      <w:r>
        <w:rPr>
          <w:rFonts w:hint="eastAsia" w:ascii="宋体" w:hAnsi="宋体"/>
          <w:sz w:val="24"/>
          <w:lang w:eastAsia="zh-CN"/>
        </w:rPr>
        <w:t>）</w:t>
      </w:r>
    </w:p>
    <w:p w14:paraId="0B7E3F82">
      <w:pPr>
        <w:keepNext w:val="0"/>
        <w:keepLines w:val="0"/>
        <w:pageBreakBefore w:val="0"/>
        <w:widowControl w:val="0"/>
        <w:kinsoku/>
        <w:wordWrap/>
        <w:overflowPunct/>
        <w:topLinePunct w:val="0"/>
        <w:autoSpaceDE/>
        <w:autoSpaceDN/>
        <w:bidi w:val="0"/>
        <w:adjustRightInd w:val="0"/>
        <w:snapToGrid w:val="0"/>
        <w:spacing w:line="240" w:lineRule="auto"/>
        <w:ind w:firstLine="480" w:firstLineChars="200"/>
        <w:jc w:val="center"/>
        <w:textAlignment w:val="auto"/>
        <w:rPr>
          <w:rFonts w:hint="eastAsia" w:ascii="宋体" w:hAnsi="宋体"/>
          <w:sz w:val="24"/>
          <w:lang w:eastAsia="zh-CN"/>
        </w:rPr>
      </w:pPr>
      <w:r>
        <w:rPr>
          <w:rFonts w:hint="eastAsia" w:ascii="宋体" w:hAnsi="宋体"/>
          <w:sz w:val="24"/>
          <w:lang w:eastAsia="zh-CN"/>
        </w:rPr>
        <w:drawing>
          <wp:inline distT="0" distB="0" distL="114300" distR="114300">
            <wp:extent cx="3405505" cy="2043430"/>
            <wp:effectExtent l="0" t="0" r="4445" b="13970"/>
            <wp:docPr id="9" name="图片 9" descr="984d42f10ff651097edda59c2a7c5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984d42f10ff651097edda59c2a7c5858"/>
                    <pic:cNvPicPr>
                      <a:picLocks noChangeAspect="1"/>
                    </pic:cNvPicPr>
                  </pic:nvPicPr>
                  <pic:blipFill>
                    <a:blip r:embed="rId13"/>
                    <a:stretch>
                      <a:fillRect/>
                    </a:stretch>
                  </pic:blipFill>
                  <pic:spPr>
                    <a:xfrm>
                      <a:off x="0" y="0"/>
                      <a:ext cx="3405505" cy="2043430"/>
                    </a:xfrm>
                    <a:prstGeom prst="rect">
                      <a:avLst/>
                    </a:prstGeom>
                  </pic:spPr>
                </pic:pic>
              </a:graphicData>
            </a:graphic>
          </wp:inline>
        </w:drawing>
      </w:r>
    </w:p>
    <w:p w14:paraId="68427FEB">
      <w:pPr>
        <w:adjustRightInd w:val="0"/>
        <w:snapToGrid w:val="0"/>
        <w:spacing w:line="240" w:lineRule="auto"/>
        <w:ind w:firstLine="480" w:firstLineChars="200"/>
        <w:rPr>
          <w:rFonts w:hint="eastAsia" w:ascii="宋体" w:hAnsi="宋体"/>
          <w:sz w:val="24"/>
        </w:rPr>
      </w:pPr>
      <w:r>
        <w:rPr>
          <w:rFonts w:hint="eastAsia" w:ascii="宋体" w:hAnsi="宋体"/>
          <w:sz w:val="24"/>
        </w:rPr>
        <w:t xml:space="preserve">系统具有远程数据通讯功能，能够定时传输数据组，并随时接收和应答远程的数据查询等命令，符合HJ/T 212的相关要求。 </w:t>
      </w:r>
    </w:p>
    <w:p w14:paraId="768C0C70">
      <w:pPr>
        <w:adjustRightInd w:val="0"/>
        <w:snapToGrid w:val="0"/>
        <w:spacing w:line="240" w:lineRule="auto"/>
        <w:ind w:firstLine="480" w:firstLineChars="200"/>
        <w:rPr>
          <w:rFonts w:hint="eastAsia" w:ascii="宋体" w:hAnsi="宋体"/>
          <w:sz w:val="24"/>
        </w:rPr>
      </w:pPr>
      <w:r>
        <w:rPr>
          <w:rFonts w:hint="eastAsia" w:ascii="宋体" w:hAnsi="宋体"/>
          <w:sz w:val="24"/>
        </w:rPr>
        <w:t>现场机在线气相色谱仪定时段数据能够在非系统磁盘中备份，上传至远端服务器。</w:t>
      </w:r>
    </w:p>
    <w:p w14:paraId="2EFAD117">
      <w:pPr>
        <w:adjustRightInd w:val="0"/>
        <w:snapToGrid w:val="0"/>
        <w:spacing w:line="240" w:lineRule="auto"/>
        <w:ind w:firstLine="480" w:firstLineChars="200"/>
        <w:rPr>
          <w:rFonts w:hint="eastAsia" w:ascii="宋体" w:hAnsi="宋体"/>
          <w:sz w:val="24"/>
        </w:rPr>
      </w:pPr>
      <w:r>
        <w:rPr>
          <w:rFonts w:hint="eastAsia" w:ascii="宋体" w:hAnsi="宋体"/>
          <w:sz w:val="24"/>
        </w:rPr>
        <w:t>选择合适数据远传单元，利用当地网络与环保局环保信息平台通信，上报监测数据。</w:t>
      </w:r>
    </w:p>
    <w:p w14:paraId="2DA016C7">
      <w:pPr>
        <w:adjustRightInd w:val="0"/>
        <w:snapToGrid w:val="0"/>
        <w:spacing w:line="240" w:lineRule="auto"/>
        <w:ind w:firstLine="480" w:firstLineChars="200"/>
        <w:rPr>
          <w:rFonts w:hint="eastAsia" w:ascii="宋体" w:hAnsi="宋体"/>
          <w:bCs/>
          <w:sz w:val="24"/>
        </w:rPr>
      </w:pPr>
      <w:r>
        <w:rPr>
          <w:rFonts w:hint="eastAsia" w:ascii="宋体" w:hAnsi="宋体"/>
          <w:bCs/>
          <w:sz w:val="24"/>
        </w:rPr>
        <w:t xml:space="preserve">数据传输设备具有CCEP认证。 </w:t>
      </w:r>
    </w:p>
    <w:p w14:paraId="4DEE2F86">
      <w:pPr>
        <w:adjustRightInd w:val="0"/>
        <w:snapToGrid w:val="0"/>
        <w:spacing w:line="240" w:lineRule="auto"/>
        <w:ind w:firstLine="480" w:firstLineChars="200"/>
        <w:rPr>
          <w:rFonts w:hint="eastAsia" w:ascii="宋体" w:hAnsi="宋体"/>
          <w:bCs/>
          <w:sz w:val="24"/>
        </w:rPr>
      </w:pPr>
      <w:r>
        <w:rPr>
          <w:rFonts w:hint="eastAsia" w:ascii="宋体" w:hAnsi="宋体"/>
          <w:bCs/>
          <w:sz w:val="24"/>
        </w:rPr>
        <w:t xml:space="preserve">数据传输设备已经通过本地监管平台软件对接测试。 </w:t>
      </w:r>
    </w:p>
    <w:p w14:paraId="530D84C4">
      <w:pPr>
        <w:adjustRightInd w:val="0"/>
        <w:snapToGrid w:val="0"/>
        <w:spacing w:line="240" w:lineRule="auto"/>
        <w:ind w:firstLine="480" w:firstLineChars="200"/>
        <w:rPr>
          <w:rFonts w:hint="eastAsia" w:ascii="宋体" w:hAnsi="宋体"/>
          <w:bCs/>
          <w:sz w:val="24"/>
        </w:rPr>
      </w:pPr>
      <w:r>
        <w:rPr>
          <w:rFonts w:hint="eastAsia" w:ascii="宋体" w:hAnsi="宋体"/>
          <w:bCs/>
          <w:sz w:val="24"/>
        </w:rPr>
        <w:t xml:space="preserve">数据传输设备与数据传输设备通信符合HJ/T 212 的相关要求。 </w:t>
      </w:r>
    </w:p>
    <w:p w14:paraId="0A1D1556">
      <w:pPr>
        <w:adjustRightInd w:val="0"/>
        <w:snapToGrid w:val="0"/>
        <w:spacing w:line="240" w:lineRule="auto"/>
        <w:ind w:firstLine="480" w:firstLineChars="200"/>
        <w:rPr>
          <w:rFonts w:hint="eastAsia" w:ascii="宋体" w:hAnsi="宋体"/>
          <w:bCs/>
          <w:sz w:val="24"/>
        </w:rPr>
      </w:pPr>
      <w:r>
        <w:rPr>
          <w:rFonts w:hint="eastAsia" w:ascii="宋体" w:hAnsi="宋体"/>
          <w:bCs/>
          <w:sz w:val="24"/>
        </w:rPr>
        <w:t xml:space="preserve">数据传输设备与本地监管平台通信符合HJ/T 212 的相关要求。 </w:t>
      </w:r>
    </w:p>
    <w:p w14:paraId="23B815B5">
      <w:pPr>
        <w:adjustRightInd w:val="0"/>
        <w:snapToGrid w:val="0"/>
        <w:spacing w:line="240" w:lineRule="auto"/>
        <w:ind w:firstLine="480" w:firstLineChars="200"/>
        <w:rPr>
          <w:rFonts w:hint="eastAsia" w:ascii="宋体" w:hAnsi="宋体"/>
          <w:bCs/>
          <w:sz w:val="24"/>
        </w:rPr>
      </w:pPr>
      <w:r>
        <w:rPr>
          <w:rFonts w:hint="eastAsia" w:ascii="宋体" w:hAnsi="宋体"/>
          <w:bCs/>
          <w:sz w:val="24"/>
        </w:rPr>
        <w:t xml:space="preserve">数据传输设备包含满足本地要求的通信模块。 </w:t>
      </w:r>
    </w:p>
    <w:p w14:paraId="163A35B0">
      <w:pPr>
        <w:adjustRightInd w:val="0"/>
        <w:snapToGrid w:val="0"/>
        <w:spacing w:line="240" w:lineRule="auto"/>
        <w:ind w:firstLine="480" w:firstLineChars="200"/>
        <w:rPr>
          <w:rFonts w:hint="eastAsia" w:ascii="宋体" w:hAnsi="宋体"/>
          <w:bCs/>
          <w:sz w:val="24"/>
        </w:rPr>
      </w:pPr>
      <w:r>
        <w:rPr>
          <w:rFonts w:hint="eastAsia" w:ascii="宋体" w:hAnsi="宋体"/>
          <w:bCs/>
          <w:sz w:val="24"/>
        </w:rPr>
        <w:t>系统数据采集率大于95%，与政府环境监测部门的通讯，通过有线/无线通讯网络进行 。</w:t>
      </w:r>
    </w:p>
    <w:p w14:paraId="7C2EA5D2">
      <w:pPr>
        <w:adjustRightInd w:val="0"/>
        <w:snapToGrid w:val="0"/>
        <w:spacing w:line="240" w:lineRule="auto"/>
        <w:ind w:firstLine="480" w:firstLineChars="200"/>
        <w:rPr>
          <w:rFonts w:hint="eastAsia" w:ascii="宋体" w:hAnsi="宋体"/>
          <w:bCs/>
          <w:sz w:val="24"/>
        </w:rPr>
      </w:pPr>
      <w:r>
        <w:rPr>
          <w:rFonts w:hint="eastAsia" w:ascii="宋体" w:hAnsi="宋体"/>
          <w:bCs/>
          <w:sz w:val="24"/>
        </w:rPr>
        <w:t>环境温度限制(最低/最高)：5-35</w:t>
      </w:r>
      <w:r>
        <w:rPr>
          <w:rFonts w:hint="eastAsia" w:ascii="宋体" w:hAnsi="宋体" w:cs="宋体"/>
          <w:bCs/>
          <w:sz w:val="24"/>
        </w:rPr>
        <w:t>℃</w:t>
      </w:r>
      <w:r>
        <w:rPr>
          <w:rFonts w:hint="eastAsia" w:ascii="宋体" w:hAnsi="宋体"/>
          <w:bCs/>
          <w:sz w:val="24"/>
        </w:rPr>
        <w:t xml:space="preserve"> 。</w:t>
      </w:r>
    </w:p>
    <w:p w14:paraId="05C4B859">
      <w:pPr>
        <w:adjustRightInd w:val="0"/>
        <w:snapToGrid w:val="0"/>
        <w:spacing w:line="240" w:lineRule="auto"/>
        <w:ind w:firstLine="480" w:firstLineChars="200"/>
        <w:rPr>
          <w:rFonts w:hint="eastAsia" w:ascii="宋体" w:hAnsi="宋体"/>
          <w:bCs/>
          <w:sz w:val="24"/>
        </w:rPr>
      </w:pPr>
      <w:r>
        <w:rPr>
          <w:rFonts w:hint="eastAsia" w:ascii="宋体" w:hAnsi="宋体"/>
          <w:bCs/>
          <w:sz w:val="24"/>
        </w:rPr>
        <w:t xml:space="preserve">数据采集和传输以及通信协议均应符合HJ/T 212《污染源在线自动监控（监测）系统数据传输标准》的要求。 </w:t>
      </w:r>
    </w:p>
    <w:p w14:paraId="70FA2A18">
      <w:pPr>
        <w:adjustRightInd w:val="0"/>
        <w:snapToGrid w:val="0"/>
        <w:spacing w:line="240" w:lineRule="auto"/>
        <w:ind w:firstLine="480" w:firstLineChars="200"/>
        <w:rPr>
          <w:rFonts w:hint="eastAsia" w:ascii="宋体" w:hAnsi="宋体"/>
          <w:bCs/>
          <w:sz w:val="24"/>
        </w:rPr>
      </w:pPr>
      <w:r>
        <w:rPr>
          <w:rFonts w:hint="eastAsia" w:ascii="宋体" w:hAnsi="宋体"/>
          <w:bCs/>
          <w:sz w:val="24"/>
        </w:rPr>
        <w:t xml:space="preserve">现场机在线率为95％以上； </w:t>
      </w:r>
    </w:p>
    <w:p w14:paraId="0ECC3C0D">
      <w:pPr>
        <w:adjustRightInd w:val="0"/>
        <w:snapToGrid w:val="0"/>
        <w:spacing w:line="240" w:lineRule="auto"/>
        <w:ind w:firstLine="480" w:firstLineChars="200"/>
        <w:rPr>
          <w:rFonts w:hint="eastAsia" w:ascii="宋体" w:hAnsi="宋体"/>
          <w:bCs/>
          <w:sz w:val="24"/>
        </w:rPr>
      </w:pPr>
      <w:r>
        <w:rPr>
          <w:rFonts w:hint="eastAsia" w:ascii="宋体" w:hAnsi="宋体"/>
          <w:bCs/>
          <w:sz w:val="24"/>
        </w:rPr>
        <w:t xml:space="preserve">正常情况下，掉线后，应在5min 之内重新上线； </w:t>
      </w:r>
    </w:p>
    <w:p w14:paraId="724D5923">
      <w:pPr>
        <w:adjustRightInd w:val="0"/>
        <w:snapToGrid w:val="0"/>
        <w:spacing w:line="240" w:lineRule="auto"/>
        <w:ind w:firstLine="480" w:firstLineChars="200"/>
        <w:rPr>
          <w:rFonts w:hint="eastAsia" w:ascii="宋体" w:hAnsi="宋体"/>
          <w:bCs/>
          <w:sz w:val="24"/>
        </w:rPr>
      </w:pPr>
      <w:r>
        <w:rPr>
          <w:rFonts w:hint="eastAsia" w:ascii="宋体" w:hAnsi="宋体"/>
          <w:bCs/>
          <w:sz w:val="24"/>
        </w:rPr>
        <w:t xml:space="preserve">单台数据采集传输仪每日掉线次数在3 次以内； </w:t>
      </w:r>
    </w:p>
    <w:p w14:paraId="22BE852B">
      <w:pPr>
        <w:adjustRightInd w:val="0"/>
        <w:snapToGrid w:val="0"/>
        <w:spacing w:line="240" w:lineRule="auto"/>
        <w:ind w:firstLine="480" w:firstLineChars="200"/>
        <w:rPr>
          <w:rFonts w:hint="eastAsia" w:ascii="宋体" w:hAnsi="宋体"/>
          <w:bCs/>
          <w:sz w:val="24"/>
        </w:rPr>
      </w:pPr>
      <w:r>
        <w:rPr>
          <w:rFonts w:hint="eastAsia" w:ascii="宋体" w:hAnsi="宋体"/>
          <w:bCs/>
          <w:sz w:val="24"/>
        </w:rPr>
        <w:t xml:space="preserve">报文传输稳定性在99％以上，当出现报文错误或丢失时，启动纠错逻辑，要求数据采集传输仪重新发送报文 </w:t>
      </w:r>
    </w:p>
    <w:p w14:paraId="348F8CEE">
      <w:pPr>
        <w:adjustRightInd w:val="0"/>
        <w:snapToGrid w:val="0"/>
        <w:spacing w:line="240" w:lineRule="auto"/>
        <w:ind w:firstLine="480" w:firstLineChars="200"/>
        <w:rPr>
          <w:rFonts w:hint="eastAsia" w:ascii="宋体" w:hAnsi="宋体"/>
          <w:bCs/>
          <w:sz w:val="24"/>
        </w:rPr>
      </w:pPr>
      <w:r>
        <w:rPr>
          <w:rFonts w:hint="eastAsia" w:ascii="宋体" w:hAnsi="宋体"/>
          <w:bCs/>
          <w:sz w:val="24"/>
        </w:rPr>
        <w:t>对所传输的数据应按照HJ/T 212中规定的加密方法进行加密处理传输，保证数据传输的安全性。</w:t>
      </w:r>
    </w:p>
    <w:p w14:paraId="05F67787">
      <w:pPr>
        <w:adjustRightInd w:val="0"/>
        <w:snapToGrid w:val="0"/>
        <w:spacing w:line="240" w:lineRule="auto"/>
        <w:ind w:firstLine="480" w:firstLineChars="200"/>
        <w:rPr>
          <w:rFonts w:hint="eastAsia" w:ascii="宋体" w:hAnsi="宋体"/>
          <w:bCs/>
          <w:sz w:val="24"/>
        </w:rPr>
      </w:pPr>
      <w:r>
        <w:rPr>
          <w:rFonts w:hint="eastAsia" w:ascii="宋体" w:hAnsi="宋体"/>
          <w:bCs/>
          <w:sz w:val="24"/>
        </w:rPr>
        <w:t xml:space="preserve">服务器端对请求连接的客户端进行身份验证。 </w:t>
      </w:r>
    </w:p>
    <w:p w14:paraId="3F614559">
      <w:pPr>
        <w:adjustRightInd w:val="0"/>
        <w:snapToGrid w:val="0"/>
        <w:spacing w:line="240" w:lineRule="auto"/>
        <w:ind w:firstLine="480" w:firstLineChars="200"/>
        <w:rPr>
          <w:rFonts w:hint="eastAsia" w:ascii="宋体" w:hAnsi="宋体"/>
          <w:bCs/>
          <w:sz w:val="24"/>
        </w:rPr>
      </w:pPr>
      <w:r>
        <w:rPr>
          <w:rFonts w:hint="eastAsia" w:ascii="宋体" w:hAnsi="宋体"/>
          <w:bCs/>
          <w:sz w:val="24"/>
        </w:rPr>
        <w:t>现场机和上位机的通信协议应符合HJ/T 212 的规定，正确率100% 。</w:t>
      </w:r>
    </w:p>
    <w:p w14:paraId="34DF8789">
      <w:pPr>
        <w:adjustRightInd w:val="0"/>
        <w:snapToGrid w:val="0"/>
        <w:spacing w:line="240" w:lineRule="auto"/>
        <w:ind w:firstLine="480" w:firstLineChars="200"/>
        <w:rPr>
          <w:rFonts w:hint="eastAsia" w:ascii="宋体" w:hAnsi="宋体"/>
          <w:bCs/>
          <w:sz w:val="24"/>
        </w:rPr>
      </w:pPr>
      <w:r>
        <w:rPr>
          <w:rFonts w:hint="eastAsia" w:ascii="宋体" w:hAnsi="宋体"/>
          <w:bCs/>
          <w:sz w:val="24"/>
        </w:rPr>
        <w:t xml:space="preserve">系统稳定运行一星期后，对一星期的数据进行检查，对比接收的数据和现场的数据一致，精确至一位小数，抽查数据正确率100%。 </w:t>
      </w:r>
    </w:p>
    <w:p w14:paraId="59902203">
      <w:pPr>
        <w:adjustRightInd w:val="0"/>
        <w:snapToGrid w:val="0"/>
        <w:spacing w:line="240" w:lineRule="auto"/>
        <w:ind w:firstLine="480" w:firstLineChars="200"/>
        <w:rPr>
          <w:rFonts w:hint="eastAsia" w:ascii="宋体" w:hAnsi="宋体"/>
          <w:bCs/>
          <w:sz w:val="24"/>
        </w:rPr>
      </w:pPr>
      <w:r>
        <w:rPr>
          <w:rFonts w:hint="eastAsia" w:ascii="宋体" w:hAnsi="宋体"/>
          <w:bCs/>
          <w:sz w:val="24"/>
        </w:rPr>
        <w:t xml:space="preserve">系统稳定运行一个月，不出现除通信稳定性、通信协议正确性、数据传输正确性以外的其他联网问题。 </w:t>
      </w:r>
    </w:p>
    <w:p w14:paraId="6C2A6224">
      <w:pPr>
        <w:tabs>
          <w:tab w:val="left" w:pos="840"/>
        </w:tabs>
        <w:adjustRightInd w:val="0"/>
        <w:snapToGrid w:val="0"/>
        <w:spacing w:line="240" w:lineRule="auto"/>
        <w:ind w:left="420" w:firstLine="124" w:firstLineChars="52"/>
        <w:rPr>
          <w:rFonts w:hint="eastAsia" w:ascii="宋体" w:hAnsi="宋体"/>
          <w:b w:val="0"/>
          <w:bCs w:val="0"/>
          <w:sz w:val="24"/>
        </w:rPr>
      </w:pPr>
      <w:r>
        <w:rPr>
          <w:rFonts w:hint="eastAsia" w:ascii="宋体" w:hAnsi="宋体"/>
          <w:b w:val="0"/>
          <w:bCs w:val="0"/>
          <w:sz w:val="24"/>
        </w:rPr>
        <w:t>功能7：与企业端系统联网</w:t>
      </w:r>
    </w:p>
    <w:p w14:paraId="15DCB50B">
      <w:pPr>
        <w:adjustRightInd w:val="0"/>
        <w:snapToGrid w:val="0"/>
        <w:spacing w:line="240" w:lineRule="auto"/>
        <w:ind w:firstLine="480" w:firstLineChars="200"/>
        <w:rPr>
          <w:rFonts w:hint="eastAsia" w:ascii="宋体" w:hAnsi="宋体"/>
          <w:sz w:val="24"/>
        </w:rPr>
      </w:pPr>
      <w:r>
        <w:rPr>
          <w:rFonts w:hint="eastAsia" w:ascii="宋体" w:hAnsi="宋体"/>
          <w:sz w:val="24"/>
        </w:rPr>
        <w:t>与企业端系统联网，向企业端系统输送浓度数据和报警信息。</w:t>
      </w:r>
    </w:p>
    <w:p w14:paraId="352974B4">
      <w:pPr>
        <w:keepNext w:val="0"/>
        <w:keepLines w:val="0"/>
        <w:widowControl/>
        <w:suppressLineNumbers w:val="0"/>
        <w:jc w:val="left"/>
        <w:rPr>
          <w:rFonts w:hint="eastAsia" w:ascii="黑体" w:hAnsi="黑体" w:eastAsia="黑体" w:cs="黑体"/>
          <w:b/>
          <w:bCs/>
          <w:kern w:val="2"/>
          <w:sz w:val="30"/>
          <w:szCs w:val="30"/>
          <w:lang w:val="en-US" w:eastAsia="zh-CN" w:bidi="ar-SA"/>
        </w:rPr>
      </w:pPr>
      <w:r>
        <w:rPr>
          <w:rFonts w:hint="eastAsia" w:ascii="黑体" w:hAnsi="黑体" w:eastAsia="黑体" w:cs="黑体"/>
          <w:b/>
          <w:bCs/>
          <w:kern w:val="2"/>
          <w:sz w:val="30"/>
          <w:szCs w:val="30"/>
          <w:lang w:val="en-US" w:eastAsia="zh-CN" w:bidi="ar-SA"/>
        </w:rPr>
        <w:t>3.4 气象五参数在线监测仪 （选配）</w:t>
      </w:r>
    </w:p>
    <w:p w14:paraId="0111480A">
      <w:pPr>
        <w:pStyle w:val="64"/>
        <w:spacing w:line="240" w:lineRule="auto"/>
        <w:ind w:left="239" w:leftChars="114" w:firstLine="480" w:firstLineChars="200"/>
      </w:pPr>
      <w:r>
        <w:rPr>
          <w:rFonts w:hint="eastAsia"/>
        </w:rPr>
        <w:t>气象五参数分析仪</w:t>
      </w:r>
      <w:r>
        <w:t>是一款全数字化检测，高精度传感器，是由超声波原理风速风向传感器、高精度数字温度、湿度、气压传感器集成，可准确、快速检测出风速、风向、大气温度、大气湿度及大气压力，内置信号处理单元能根据用户需求输出相应信号，高强度结构设计可在恶劣气候环境中可靠工作，外观结构小巧，集成度高，质量轻，坚固耐用；可广泛用于气象、海洋、环境、机场、港口、实验室、工农业及交通等领域。</w:t>
      </w:r>
    </w:p>
    <w:p w14:paraId="71154E1C">
      <w:pPr>
        <w:pStyle w:val="64"/>
        <w:spacing w:line="240" w:lineRule="auto"/>
        <w:ind w:left="239" w:leftChars="114" w:firstLine="480" w:firstLineChars="200"/>
      </w:pPr>
      <w:r>
        <w:rPr>
          <w:rFonts w:hint="eastAsia"/>
        </w:rPr>
        <w:t>噪声户外监测传感器是基于噪声监测设备、数据通讯技术及计算机软件应用、实现远程噪声自动监测并实时进行噪声数据统计分析的系统，一般由一台噪声监测子站及噪声监控软件组成。噪声监测子站包含全天候户外传声器、噪声采集分析仪、通信单元、电源控制单元以及机箱等配套安全防护单元。监控软件平台可以实现对噪声监测子站的监控，数据的收集、存储、审核、查询、统计及报表生成等功能。本仪器有耐用的结构，在正确操作情况下，可正常使用数年。</w:t>
      </w:r>
    </w:p>
    <w:p w14:paraId="6A410C52">
      <w:pPr>
        <w:keepNext w:val="0"/>
        <w:keepLines w:val="0"/>
        <w:widowControl/>
        <w:suppressLineNumbers w:val="0"/>
        <w:ind w:firstLine="281" w:firstLineChars="100"/>
        <w:jc w:val="left"/>
      </w:pPr>
      <w:r>
        <w:rPr>
          <w:rFonts w:hint="eastAsia" w:ascii="黑体" w:hAnsi="黑体" w:eastAsia="黑体" w:cs="黑体"/>
          <w:b/>
          <w:bCs/>
          <w:color w:val="000000"/>
          <w:kern w:val="0"/>
          <w:sz w:val="28"/>
          <w:szCs w:val="28"/>
          <w:lang w:val="en-US" w:eastAsia="zh-CN" w:bidi="ar"/>
        </w:rPr>
        <w:t>3.4.1技术参数：</w:t>
      </w:r>
      <w:r>
        <w:rPr>
          <w:rFonts w:hint="eastAsia" w:ascii="宋体" w:hAnsi="宋体" w:eastAsia="宋体" w:cs="宋体"/>
          <w:b/>
          <w:bCs/>
          <w:color w:val="000000"/>
          <w:kern w:val="0"/>
          <w:sz w:val="24"/>
          <w:szCs w:val="24"/>
          <w:lang w:val="en-US" w:eastAsia="zh-CN" w:bidi="ar"/>
        </w:rPr>
        <w:t xml:space="preserve"> </w:t>
      </w:r>
    </w:p>
    <w:p w14:paraId="0F2DFDB3">
      <w:pPr>
        <w:keepNext w:val="0"/>
        <w:keepLines w:val="0"/>
        <w:widowControl/>
        <w:numPr>
          <w:ilvl w:val="0"/>
          <w:numId w:val="27"/>
        </w:numPr>
        <w:suppressLineNumbers w:val="0"/>
        <w:ind w:left="845" w:leftChars="0" w:hanging="425" w:firstLineChars="0"/>
        <w:jc w:val="left"/>
        <w:rPr>
          <w:b/>
          <w:bCs/>
          <w:sz w:val="24"/>
          <w:szCs w:val="24"/>
        </w:rPr>
      </w:pPr>
      <w:r>
        <w:rPr>
          <w:rFonts w:hint="eastAsia" w:ascii="宋体" w:hAnsi="宋体" w:eastAsia="宋体" w:cs="宋体"/>
          <w:b/>
          <w:bCs/>
          <w:color w:val="000000"/>
          <w:kern w:val="0"/>
          <w:sz w:val="24"/>
          <w:szCs w:val="24"/>
          <w:lang w:val="en-US" w:eastAsia="zh-CN" w:bidi="ar"/>
        </w:rPr>
        <w:t xml:space="preserve">温度 </w:t>
      </w:r>
    </w:p>
    <w:p w14:paraId="2837422C">
      <w:pPr>
        <w:keepNext w:val="0"/>
        <w:keepLines w:val="0"/>
        <w:widowControl/>
        <w:numPr>
          <w:ilvl w:val="0"/>
          <w:numId w:val="28"/>
        </w:numPr>
        <w:suppressLineNumbers w:val="0"/>
        <w:ind w:left="840" w:leftChars="0" w:hanging="420" w:firstLineChars="0"/>
        <w:jc w:val="left"/>
      </w:pPr>
      <w:r>
        <w:rPr>
          <w:rFonts w:hint="eastAsia" w:ascii="宋体" w:hAnsi="宋体" w:eastAsia="宋体" w:cs="宋体"/>
          <w:color w:val="000000"/>
          <w:kern w:val="0"/>
          <w:sz w:val="24"/>
          <w:szCs w:val="24"/>
          <w:lang w:val="en-US" w:eastAsia="zh-CN" w:bidi="ar"/>
        </w:rPr>
        <w:t xml:space="preserve">测量范围：-25～60℃ </w:t>
      </w:r>
    </w:p>
    <w:p w14:paraId="6A461FC1">
      <w:pPr>
        <w:keepNext w:val="0"/>
        <w:keepLines w:val="0"/>
        <w:widowControl/>
        <w:numPr>
          <w:ilvl w:val="0"/>
          <w:numId w:val="28"/>
        </w:numPr>
        <w:suppressLineNumbers w:val="0"/>
        <w:ind w:left="840" w:leftChars="0" w:hanging="420" w:firstLineChars="0"/>
        <w:jc w:val="left"/>
      </w:pPr>
      <w:r>
        <w:rPr>
          <w:rFonts w:hint="eastAsia" w:ascii="宋体" w:hAnsi="宋体" w:eastAsia="宋体" w:cs="宋体"/>
          <w:color w:val="000000"/>
          <w:kern w:val="0"/>
          <w:sz w:val="24"/>
          <w:szCs w:val="24"/>
          <w:lang w:val="en-US" w:eastAsia="zh-CN" w:bidi="ar"/>
        </w:rPr>
        <w:t xml:space="preserve">传 感 器：二极管结电压测温度 </w:t>
      </w:r>
    </w:p>
    <w:p w14:paraId="1412B106">
      <w:pPr>
        <w:keepNext w:val="0"/>
        <w:keepLines w:val="0"/>
        <w:widowControl/>
        <w:numPr>
          <w:ilvl w:val="0"/>
          <w:numId w:val="28"/>
        </w:numPr>
        <w:suppressLineNumbers w:val="0"/>
        <w:ind w:left="840" w:leftChars="0" w:hanging="420" w:firstLineChars="0"/>
        <w:jc w:val="left"/>
      </w:pPr>
      <w:r>
        <w:rPr>
          <w:rFonts w:hint="eastAsia" w:ascii="宋体" w:hAnsi="宋体" w:eastAsia="宋体" w:cs="宋体"/>
          <w:color w:val="000000"/>
          <w:kern w:val="0"/>
          <w:sz w:val="24"/>
          <w:szCs w:val="24"/>
          <w:lang w:val="en-US" w:eastAsia="zh-CN" w:bidi="ar"/>
        </w:rPr>
        <w:t xml:space="preserve">准 确 度：±0.2℃典型值 </w:t>
      </w:r>
    </w:p>
    <w:p w14:paraId="3780FC58">
      <w:pPr>
        <w:keepNext w:val="0"/>
        <w:keepLines w:val="0"/>
        <w:widowControl/>
        <w:numPr>
          <w:ilvl w:val="0"/>
          <w:numId w:val="28"/>
        </w:numPr>
        <w:suppressLineNumbers w:val="0"/>
        <w:ind w:left="840" w:leftChars="0" w:hanging="420" w:firstLineChars="0"/>
        <w:jc w:val="left"/>
      </w:pPr>
      <w:r>
        <w:rPr>
          <w:rFonts w:hint="eastAsia" w:ascii="宋体" w:hAnsi="宋体" w:eastAsia="宋体" w:cs="宋体"/>
          <w:color w:val="000000"/>
          <w:kern w:val="0"/>
          <w:sz w:val="24"/>
          <w:szCs w:val="24"/>
          <w:lang w:val="en-US" w:eastAsia="zh-CN" w:bidi="ar"/>
        </w:rPr>
        <w:t xml:space="preserve">分 辨 率：±0.1℃ </w:t>
      </w:r>
    </w:p>
    <w:p w14:paraId="43886382">
      <w:pPr>
        <w:keepNext w:val="0"/>
        <w:keepLines w:val="0"/>
        <w:widowControl/>
        <w:numPr>
          <w:ilvl w:val="0"/>
          <w:numId w:val="27"/>
        </w:numPr>
        <w:suppressLineNumbers w:val="0"/>
        <w:ind w:left="845" w:leftChars="0" w:hanging="425" w:firstLineChars="0"/>
        <w:jc w:val="left"/>
        <w:rPr>
          <w:rFonts w:hint="eastAsia" w:ascii="宋体" w:hAnsi="宋体" w:eastAsia="宋体" w:cs="宋体"/>
          <w:b/>
          <w:bCs/>
          <w:color w:val="000000"/>
          <w:kern w:val="0"/>
          <w:sz w:val="24"/>
          <w:szCs w:val="24"/>
          <w:lang w:val="en-US" w:eastAsia="zh-CN" w:bidi="ar"/>
        </w:rPr>
      </w:pPr>
      <w:r>
        <w:rPr>
          <w:rFonts w:hint="eastAsia" w:ascii="宋体" w:hAnsi="宋体" w:eastAsia="宋体" w:cs="宋体"/>
          <w:b/>
          <w:bCs/>
          <w:color w:val="000000"/>
          <w:kern w:val="0"/>
          <w:sz w:val="24"/>
          <w:szCs w:val="24"/>
          <w:lang w:val="en-US" w:eastAsia="zh-CN" w:bidi="ar"/>
        </w:rPr>
        <w:t xml:space="preserve">湿度 </w:t>
      </w:r>
    </w:p>
    <w:p w14:paraId="26757883">
      <w:pPr>
        <w:keepNext w:val="0"/>
        <w:keepLines w:val="0"/>
        <w:widowControl/>
        <w:numPr>
          <w:ilvl w:val="0"/>
          <w:numId w:val="29"/>
        </w:numPr>
        <w:suppressLineNumbers w:val="0"/>
        <w:ind w:left="840" w:leftChars="0" w:hanging="420" w:firstLineChars="0"/>
        <w:jc w:val="left"/>
      </w:pPr>
      <w:r>
        <w:rPr>
          <w:rFonts w:hint="eastAsia" w:ascii="宋体" w:hAnsi="宋体" w:eastAsia="宋体" w:cs="宋体"/>
          <w:color w:val="000000"/>
          <w:kern w:val="0"/>
          <w:sz w:val="24"/>
          <w:szCs w:val="24"/>
          <w:lang w:val="en-US" w:eastAsia="zh-CN" w:bidi="ar"/>
        </w:rPr>
        <w:t xml:space="preserve">测量范围：0～100%RH </w:t>
      </w:r>
    </w:p>
    <w:p w14:paraId="3CAC379A">
      <w:pPr>
        <w:keepNext w:val="0"/>
        <w:keepLines w:val="0"/>
        <w:widowControl/>
        <w:numPr>
          <w:ilvl w:val="0"/>
          <w:numId w:val="29"/>
        </w:numPr>
        <w:suppressLineNumbers w:val="0"/>
        <w:ind w:left="840" w:leftChars="0" w:hanging="420" w:firstLineChars="0"/>
        <w:jc w:val="left"/>
      </w:pPr>
      <w:r>
        <w:rPr>
          <w:rFonts w:hint="eastAsia" w:ascii="宋体" w:hAnsi="宋体" w:eastAsia="宋体" w:cs="宋体"/>
          <w:color w:val="000000"/>
          <w:kern w:val="0"/>
          <w:sz w:val="24"/>
          <w:szCs w:val="24"/>
          <w:lang w:val="en-US" w:eastAsia="zh-CN" w:bidi="ar"/>
        </w:rPr>
        <w:t xml:space="preserve">传 感 器：电容 </w:t>
      </w:r>
    </w:p>
    <w:p w14:paraId="1FBA858E">
      <w:pPr>
        <w:keepNext w:val="0"/>
        <w:keepLines w:val="0"/>
        <w:widowControl/>
        <w:numPr>
          <w:ilvl w:val="0"/>
          <w:numId w:val="29"/>
        </w:numPr>
        <w:suppressLineNumbers w:val="0"/>
        <w:ind w:left="840" w:leftChars="0" w:hanging="420" w:firstLineChars="0"/>
        <w:jc w:val="left"/>
      </w:pPr>
      <w:r>
        <w:rPr>
          <w:rFonts w:hint="eastAsia" w:ascii="宋体" w:hAnsi="宋体" w:eastAsia="宋体" w:cs="宋体"/>
          <w:color w:val="000000"/>
          <w:kern w:val="0"/>
          <w:sz w:val="24"/>
          <w:szCs w:val="24"/>
          <w:lang w:val="en-US" w:eastAsia="zh-CN" w:bidi="ar"/>
        </w:rPr>
        <w:t>准 确 度：±3%RH</w:t>
      </w:r>
    </w:p>
    <w:p w14:paraId="3D4F51A8">
      <w:pPr>
        <w:keepNext w:val="0"/>
        <w:keepLines w:val="0"/>
        <w:widowControl/>
        <w:numPr>
          <w:ilvl w:val="0"/>
          <w:numId w:val="29"/>
        </w:numPr>
        <w:suppressLineNumbers w:val="0"/>
        <w:ind w:left="840" w:leftChars="0" w:hanging="420" w:firstLineChars="0"/>
        <w:jc w:val="left"/>
      </w:pPr>
      <w:r>
        <w:rPr>
          <w:rFonts w:hint="eastAsia" w:ascii="宋体" w:hAnsi="宋体" w:eastAsia="宋体" w:cs="宋体"/>
          <w:color w:val="000000"/>
          <w:kern w:val="0"/>
          <w:sz w:val="24"/>
          <w:szCs w:val="24"/>
          <w:lang w:val="en-US" w:eastAsia="zh-CN" w:bidi="ar"/>
        </w:rPr>
        <w:t xml:space="preserve">分 辨 率：0.05% </w:t>
      </w:r>
    </w:p>
    <w:p w14:paraId="07594EA7">
      <w:pPr>
        <w:keepNext w:val="0"/>
        <w:keepLines w:val="0"/>
        <w:widowControl/>
        <w:numPr>
          <w:ilvl w:val="0"/>
          <w:numId w:val="27"/>
        </w:numPr>
        <w:suppressLineNumbers w:val="0"/>
        <w:ind w:left="845" w:leftChars="0" w:hanging="425" w:firstLineChars="0"/>
        <w:jc w:val="left"/>
        <w:rPr>
          <w:rFonts w:hint="eastAsia" w:ascii="宋体" w:hAnsi="宋体" w:eastAsia="宋体" w:cs="宋体"/>
          <w:b/>
          <w:bCs/>
          <w:color w:val="000000"/>
          <w:kern w:val="0"/>
          <w:sz w:val="24"/>
          <w:szCs w:val="24"/>
          <w:lang w:val="en-US" w:eastAsia="zh-CN" w:bidi="ar"/>
        </w:rPr>
      </w:pPr>
      <w:r>
        <w:rPr>
          <w:rFonts w:hint="eastAsia" w:ascii="宋体" w:hAnsi="宋体" w:eastAsia="宋体" w:cs="宋体"/>
          <w:b/>
          <w:bCs/>
          <w:color w:val="000000"/>
          <w:kern w:val="0"/>
          <w:sz w:val="24"/>
          <w:szCs w:val="24"/>
          <w:lang w:val="en-US" w:eastAsia="zh-CN" w:bidi="ar"/>
        </w:rPr>
        <w:t xml:space="preserve">气压 </w:t>
      </w:r>
    </w:p>
    <w:p w14:paraId="12DEDFEC">
      <w:pPr>
        <w:keepNext w:val="0"/>
        <w:keepLines w:val="0"/>
        <w:widowControl/>
        <w:numPr>
          <w:ilvl w:val="0"/>
          <w:numId w:val="30"/>
        </w:numPr>
        <w:suppressLineNumbers w:val="0"/>
        <w:ind w:left="840" w:leftChars="0" w:hanging="420" w:firstLineChars="0"/>
        <w:jc w:val="left"/>
      </w:pPr>
      <w:r>
        <w:rPr>
          <w:rFonts w:hint="eastAsia" w:ascii="宋体" w:hAnsi="宋体" w:eastAsia="宋体" w:cs="宋体"/>
          <w:color w:val="000000"/>
          <w:kern w:val="0"/>
          <w:sz w:val="24"/>
          <w:szCs w:val="24"/>
          <w:lang w:val="en-US" w:eastAsia="zh-CN" w:bidi="ar"/>
        </w:rPr>
        <w:t xml:space="preserve">测量范围：10～1300hpa </w:t>
      </w:r>
    </w:p>
    <w:p w14:paraId="78D3BFB8">
      <w:pPr>
        <w:keepNext w:val="0"/>
        <w:keepLines w:val="0"/>
        <w:widowControl/>
        <w:numPr>
          <w:ilvl w:val="0"/>
          <w:numId w:val="30"/>
        </w:numPr>
        <w:suppressLineNumbers w:val="0"/>
        <w:ind w:left="840" w:leftChars="0" w:hanging="420" w:firstLineChars="0"/>
        <w:jc w:val="left"/>
      </w:pPr>
      <w:r>
        <w:rPr>
          <w:rFonts w:hint="eastAsia" w:ascii="宋体" w:hAnsi="宋体" w:eastAsia="宋体" w:cs="宋体"/>
          <w:color w:val="000000"/>
          <w:kern w:val="0"/>
          <w:sz w:val="24"/>
          <w:szCs w:val="24"/>
          <w:lang w:val="en-US" w:eastAsia="zh-CN" w:bidi="ar"/>
        </w:rPr>
        <w:t xml:space="preserve">传 感 器：压阻式 </w:t>
      </w:r>
    </w:p>
    <w:p w14:paraId="65D45C15">
      <w:pPr>
        <w:keepNext w:val="0"/>
        <w:keepLines w:val="0"/>
        <w:widowControl/>
        <w:numPr>
          <w:ilvl w:val="0"/>
          <w:numId w:val="30"/>
        </w:numPr>
        <w:suppressLineNumbers w:val="0"/>
        <w:ind w:left="840" w:leftChars="0" w:hanging="420" w:firstLineChars="0"/>
        <w:jc w:val="left"/>
      </w:pPr>
      <w:r>
        <w:rPr>
          <w:rFonts w:hint="eastAsia" w:ascii="宋体" w:hAnsi="宋体" w:eastAsia="宋体" w:cs="宋体"/>
          <w:color w:val="000000"/>
          <w:kern w:val="0"/>
          <w:sz w:val="24"/>
          <w:szCs w:val="24"/>
          <w:lang w:val="en-US" w:eastAsia="zh-CN" w:bidi="ar"/>
        </w:rPr>
        <w:t xml:space="preserve">准 确 度：±0.5 hpa </w:t>
      </w:r>
    </w:p>
    <w:p w14:paraId="360DF8F2">
      <w:pPr>
        <w:keepNext w:val="0"/>
        <w:keepLines w:val="0"/>
        <w:widowControl/>
        <w:numPr>
          <w:ilvl w:val="0"/>
          <w:numId w:val="30"/>
        </w:numPr>
        <w:suppressLineNumbers w:val="0"/>
        <w:ind w:left="840" w:leftChars="0" w:hanging="420" w:firstLineChars="0"/>
        <w:jc w:val="left"/>
      </w:pPr>
      <w:r>
        <w:rPr>
          <w:rFonts w:hint="eastAsia" w:ascii="宋体" w:hAnsi="宋体" w:eastAsia="宋体" w:cs="宋体"/>
          <w:color w:val="000000"/>
          <w:kern w:val="0"/>
          <w:sz w:val="24"/>
          <w:szCs w:val="24"/>
          <w:lang w:val="en-US" w:eastAsia="zh-CN" w:bidi="ar"/>
        </w:rPr>
        <w:t xml:space="preserve">分 辨 率：±0.1 hpa </w:t>
      </w:r>
    </w:p>
    <w:p w14:paraId="31F66714">
      <w:pPr>
        <w:keepNext w:val="0"/>
        <w:keepLines w:val="0"/>
        <w:widowControl/>
        <w:numPr>
          <w:ilvl w:val="0"/>
          <w:numId w:val="27"/>
        </w:numPr>
        <w:suppressLineNumbers w:val="0"/>
        <w:ind w:left="845" w:leftChars="0" w:hanging="425" w:firstLineChars="0"/>
        <w:jc w:val="left"/>
        <w:rPr>
          <w:rFonts w:hint="eastAsia" w:ascii="宋体" w:hAnsi="宋体" w:eastAsia="宋体" w:cs="宋体"/>
          <w:b/>
          <w:bCs/>
          <w:color w:val="000000"/>
          <w:kern w:val="0"/>
          <w:sz w:val="24"/>
          <w:szCs w:val="24"/>
          <w:lang w:val="en-US" w:eastAsia="zh-CN" w:bidi="ar"/>
        </w:rPr>
      </w:pPr>
      <w:r>
        <w:rPr>
          <w:rFonts w:hint="eastAsia" w:ascii="宋体" w:hAnsi="宋体" w:eastAsia="宋体" w:cs="宋体"/>
          <w:b/>
          <w:bCs/>
          <w:color w:val="000000"/>
          <w:kern w:val="0"/>
          <w:sz w:val="24"/>
          <w:szCs w:val="24"/>
          <w:lang w:val="en-US" w:eastAsia="zh-CN" w:bidi="ar"/>
        </w:rPr>
        <w:t xml:space="preserve">风速 </w:t>
      </w:r>
    </w:p>
    <w:p w14:paraId="3211559D">
      <w:pPr>
        <w:keepNext w:val="0"/>
        <w:keepLines w:val="0"/>
        <w:widowControl/>
        <w:numPr>
          <w:ilvl w:val="0"/>
          <w:numId w:val="31"/>
        </w:numPr>
        <w:suppressLineNumbers w:val="0"/>
        <w:ind w:left="840" w:leftChars="0" w:hanging="420" w:firstLineChars="0"/>
        <w:jc w:val="left"/>
      </w:pPr>
      <w:r>
        <w:rPr>
          <w:rFonts w:hint="eastAsia" w:ascii="宋体" w:hAnsi="宋体" w:eastAsia="宋体" w:cs="宋体"/>
          <w:color w:val="000000"/>
          <w:kern w:val="0"/>
          <w:sz w:val="24"/>
          <w:szCs w:val="24"/>
          <w:lang w:val="en-US" w:eastAsia="zh-CN" w:bidi="ar"/>
        </w:rPr>
        <w:t xml:space="preserve">测量范围：0～75m/s </w:t>
      </w:r>
    </w:p>
    <w:p w14:paraId="27FAC6B8">
      <w:pPr>
        <w:keepNext w:val="0"/>
        <w:keepLines w:val="0"/>
        <w:widowControl/>
        <w:numPr>
          <w:ilvl w:val="0"/>
          <w:numId w:val="31"/>
        </w:numPr>
        <w:suppressLineNumbers w:val="0"/>
        <w:ind w:left="840" w:leftChars="0" w:hanging="420" w:firstLineChars="0"/>
        <w:jc w:val="left"/>
      </w:pPr>
      <w:r>
        <w:rPr>
          <w:rFonts w:hint="eastAsia" w:ascii="宋体" w:hAnsi="宋体" w:eastAsia="宋体" w:cs="宋体"/>
          <w:color w:val="000000"/>
          <w:kern w:val="0"/>
          <w:sz w:val="24"/>
          <w:szCs w:val="24"/>
          <w:lang w:val="en-US" w:eastAsia="zh-CN" w:bidi="ar"/>
        </w:rPr>
        <w:t xml:space="preserve">传 感 器：超声波时差 </w:t>
      </w:r>
    </w:p>
    <w:p w14:paraId="5389E77D">
      <w:pPr>
        <w:keepNext w:val="0"/>
        <w:keepLines w:val="0"/>
        <w:widowControl/>
        <w:numPr>
          <w:ilvl w:val="0"/>
          <w:numId w:val="31"/>
        </w:numPr>
        <w:suppressLineNumbers w:val="0"/>
        <w:ind w:left="840" w:leftChars="0" w:hanging="420" w:firstLineChars="0"/>
        <w:jc w:val="left"/>
      </w:pPr>
      <w:r>
        <w:rPr>
          <w:rFonts w:hint="eastAsia" w:ascii="宋体" w:hAnsi="宋体" w:eastAsia="宋体" w:cs="宋体"/>
          <w:color w:val="000000"/>
          <w:kern w:val="0"/>
          <w:sz w:val="24"/>
          <w:szCs w:val="24"/>
          <w:lang w:val="en-US" w:eastAsia="zh-CN" w:bidi="ar"/>
        </w:rPr>
        <w:t xml:space="preserve">准 确 度：±0.3m/s 当V＜30 m/s；±5% 当风速≥30 m/s </w:t>
      </w:r>
    </w:p>
    <w:p w14:paraId="5905A446">
      <w:pPr>
        <w:keepNext w:val="0"/>
        <w:keepLines w:val="0"/>
        <w:widowControl/>
        <w:numPr>
          <w:ilvl w:val="0"/>
          <w:numId w:val="27"/>
        </w:numPr>
        <w:suppressLineNumbers w:val="0"/>
        <w:ind w:left="845" w:leftChars="0" w:hanging="425" w:firstLineChars="0"/>
        <w:jc w:val="left"/>
        <w:rPr>
          <w:rFonts w:hint="eastAsia" w:ascii="宋体" w:hAnsi="宋体" w:eastAsia="宋体" w:cs="宋体"/>
          <w:b/>
          <w:bCs/>
          <w:color w:val="000000"/>
          <w:kern w:val="0"/>
          <w:sz w:val="24"/>
          <w:szCs w:val="24"/>
          <w:lang w:val="en-US" w:eastAsia="zh-CN" w:bidi="ar"/>
        </w:rPr>
      </w:pPr>
      <w:r>
        <w:rPr>
          <w:rFonts w:hint="eastAsia" w:ascii="宋体" w:hAnsi="宋体" w:eastAsia="宋体" w:cs="宋体"/>
          <w:b/>
          <w:bCs/>
          <w:color w:val="000000"/>
          <w:kern w:val="0"/>
          <w:sz w:val="24"/>
          <w:szCs w:val="24"/>
          <w:lang w:val="en-US" w:eastAsia="zh-CN" w:bidi="ar"/>
        </w:rPr>
        <w:t xml:space="preserve">风向 </w:t>
      </w:r>
    </w:p>
    <w:p w14:paraId="387F901E">
      <w:pPr>
        <w:keepNext w:val="0"/>
        <w:keepLines w:val="0"/>
        <w:widowControl/>
        <w:numPr>
          <w:ilvl w:val="0"/>
          <w:numId w:val="32"/>
        </w:numPr>
        <w:suppressLineNumbers w:val="0"/>
        <w:ind w:left="840" w:leftChars="0" w:hanging="420" w:firstLineChars="0"/>
        <w:jc w:val="left"/>
      </w:pPr>
      <w:r>
        <w:rPr>
          <w:rFonts w:hint="eastAsia" w:ascii="宋体" w:hAnsi="宋体" w:eastAsia="宋体" w:cs="宋体"/>
          <w:color w:val="000000"/>
          <w:kern w:val="0"/>
          <w:sz w:val="24"/>
          <w:szCs w:val="24"/>
          <w:lang w:val="en-US" w:eastAsia="zh-CN" w:bidi="ar"/>
        </w:rPr>
        <w:t xml:space="preserve">测量范围：0～360° </w:t>
      </w:r>
    </w:p>
    <w:p w14:paraId="4502BCDD">
      <w:pPr>
        <w:keepNext w:val="0"/>
        <w:keepLines w:val="0"/>
        <w:widowControl/>
        <w:numPr>
          <w:ilvl w:val="0"/>
          <w:numId w:val="32"/>
        </w:numPr>
        <w:suppressLineNumbers w:val="0"/>
        <w:ind w:left="840" w:leftChars="0" w:hanging="420" w:firstLineChars="0"/>
        <w:jc w:val="left"/>
      </w:pPr>
      <w:r>
        <w:rPr>
          <w:rFonts w:hint="eastAsia" w:ascii="宋体" w:hAnsi="宋体" w:eastAsia="宋体" w:cs="宋体"/>
          <w:color w:val="000000"/>
          <w:kern w:val="0"/>
          <w:sz w:val="24"/>
          <w:szCs w:val="24"/>
          <w:lang w:val="en-US" w:eastAsia="zh-CN" w:bidi="ar"/>
        </w:rPr>
        <w:t xml:space="preserve">传 感 器：超声波时差 </w:t>
      </w:r>
    </w:p>
    <w:p w14:paraId="4F7F28FD">
      <w:pPr>
        <w:keepNext w:val="0"/>
        <w:keepLines w:val="0"/>
        <w:widowControl/>
        <w:numPr>
          <w:ilvl w:val="0"/>
          <w:numId w:val="32"/>
        </w:numPr>
        <w:suppressLineNumbers w:val="0"/>
        <w:ind w:left="840" w:leftChars="0" w:hanging="420" w:firstLineChars="0"/>
        <w:jc w:val="left"/>
      </w:pPr>
      <w:r>
        <w:rPr>
          <w:rFonts w:hint="eastAsia" w:ascii="宋体" w:hAnsi="宋体" w:eastAsia="宋体" w:cs="宋体"/>
          <w:color w:val="000000"/>
          <w:kern w:val="0"/>
          <w:sz w:val="24"/>
          <w:szCs w:val="24"/>
          <w:lang w:val="en-US" w:eastAsia="zh-CN" w:bidi="ar"/>
        </w:rPr>
        <w:t>准 确 度：±3°</w:t>
      </w:r>
    </w:p>
    <w:p w14:paraId="4EBBB733">
      <w:pPr>
        <w:pStyle w:val="2"/>
        <w:keepNext/>
        <w:keepLines/>
        <w:pageBreakBefore w:val="0"/>
        <w:widowControl w:val="0"/>
        <w:numPr>
          <w:ilvl w:val="0"/>
          <w:numId w:val="33"/>
        </w:numPr>
        <w:kinsoku/>
        <w:wordWrap/>
        <w:overflowPunct/>
        <w:topLinePunct w:val="0"/>
        <w:autoSpaceDE/>
        <w:autoSpaceDN/>
        <w:bidi w:val="0"/>
        <w:adjustRightInd/>
        <w:snapToGrid/>
        <w:spacing w:before="0" w:after="0" w:line="240" w:lineRule="auto"/>
        <w:ind w:left="0" w:leftChars="0" w:firstLine="0" w:firstLineChars="0"/>
        <w:textAlignment w:val="auto"/>
        <w:rPr>
          <w:rFonts w:hint="eastAsia" w:ascii="黑体" w:hAnsi="黑体" w:eastAsia="黑体" w:cs="黑体"/>
          <w:b/>
          <w:bCs/>
          <w:sz w:val="32"/>
          <w:szCs w:val="32"/>
          <w:lang w:val="en-US" w:eastAsia="zh-CN"/>
        </w:rPr>
      </w:pPr>
      <w:r>
        <w:rPr>
          <w:rFonts w:hint="eastAsia" w:ascii="黑体" w:hAnsi="黑体" w:eastAsia="黑体" w:cs="黑体"/>
          <w:b/>
          <w:bCs/>
          <w:sz w:val="32"/>
          <w:szCs w:val="32"/>
          <w:lang w:val="en-US" w:eastAsia="zh-CN"/>
        </w:rPr>
        <w:t>设备安装</w:t>
      </w:r>
    </w:p>
    <w:p w14:paraId="6812B98C">
      <w:pPr>
        <w:keepNext w:val="0"/>
        <w:keepLines w:val="0"/>
        <w:widowControl/>
        <w:suppressLineNumbers w:val="0"/>
        <w:ind w:firstLine="311" w:firstLineChars="100"/>
        <w:jc w:val="left"/>
      </w:pPr>
      <w:r>
        <w:rPr>
          <w:rFonts w:hint="eastAsia" w:ascii="宋体" w:hAnsi="宋体" w:cs="宋体"/>
          <w:b/>
          <w:bCs/>
          <w:color w:val="000000"/>
          <w:kern w:val="0"/>
          <w:sz w:val="31"/>
          <w:szCs w:val="31"/>
          <w:lang w:val="en-US" w:eastAsia="zh-CN" w:bidi="ar"/>
        </w:rPr>
        <w:t>4</w:t>
      </w:r>
      <w:r>
        <w:rPr>
          <w:rFonts w:hint="eastAsia" w:ascii="宋体" w:hAnsi="宋体" w:eastAsia="宋体" w:cs="宋体"/>
          <w:b/>
          <w:bCs/>
          <w:color w:val="000000"/>
          <w:kern w:val="0"/>
          <w:sz w:val="31"/>
          <w:szCs w:val="31"/>
          <w:lang w:val="en-US" w:eastAsia="zh-CN" w:bidi="ar"/>
        </w:rPr>
        <w:t xml:space="preserve">.1 点位布设 </w:t>
      </w:r>
    </w:p>
    <w:p w14:paraId="5D9822A6">
      <w:pPr>
        <w:keepNext w:val="0"/>
        <w:keepLines w:val="0"/>
        <w:widowControl/>
        <w:suppressLineNumbers w:val="0"/>
        <w:ind w:firstLine="480" w:firstLineChars="200"/>
        <w:jc w:val="left"/>
      </w:pPr>
      <w:r>
        <w:rPr>
          <w:rFonts w:hint="eastAsia" w:ascii="宋体" w:hAnsi="宋体" w:eastAsia="宋体" w:cs="宋体"/>
          <w:color w:val="000000"/>
          <w:kern w:val="0"/>
          <w:sz w:val="24"/>
          <w:szCs w:val="24"/>
          <w:lang w:val="en-US" w:eastAsia="zh-CN" w:bidi="ar"/>
        </w:rPr>
        <w:t xml:space="preserve">根据规范要求，监测点选择位置应遵循以下原则： </w:t>
      </w:r>
    </w:p>
    <w:p w14:paraId="3B8AB143">
      <w:pPr>
        <w:keepNext w:val="0"/>
        <w:keepLines w:val="0"/>
        <w:widowControl/>
        <w:suppressLineNumbers w:val="0"/>
        <w:ind w:firstLine="480" w:firstLineChars="200"/>
        <w:jc w:val="left"/>
      </w:pPr>
      <w:r>
        <w:rPr>
          <w:rFonts w:hint="eastAsia" w:ascii="宋体" w:hAnsi="宋体" w:eastAsia="宋体" w:cs="宋体"/>
          <w:color w:val="000000"/>
          <w:kern w:val="0"/>
          <w:sz w:val="24"/>
          <w:szCs w:val="24"/>
          <w:lang w:val="en-US" w:eastAsia="zh-CN" w:bidi="ar"/>
        </w:rPr>
        <w:t xml:space="preserve">(1) 监测点的位置一经确定后应能长期使用，不宜轻易变动，以保证监测资料的连续性和可比性。 </w:t>
      </w:r>
    </w:p>
    <w:p w14:paraId="18326008">
      <w:pPr>
        <w:keepNext w:val="0"/>
        <w:keepLines w:val="0"/>
        <w:widowControl/>
        <w:suppressLineNumbers w:val="0"/>
        <w:ind w:firstLine="480" w:firstLineChars="200"/>
        <w:jc w:val="left"/>
      </w:pPr>
      <w:r>
        <w:rPr>
          <w:rFonts w:hint="eastAsia" w:ascii="宋体" w:hAnsi="宋体" w:eastAsia="宋体" w:cs="宋体"/>
          <w:color w:val="000000"/>
          <w:kern w:val="0"/>
          <w:sz w:val="24"/>
          <w:szCs w:val="24"/>
          <w:lang w:val="en-US" w:eastAsia="zh-CN" w:bidi="ar"/>
        </w:rPr>
        <w:t xml:space="preserve">(2) 在监测点周围，不能有高大建筑物、树木或其他障碍物阻碍环境空气流通。 </w:t>
      </w:r>
    </w:p>
    <w:p w14:paraId="30182B8D">
      <w:pPr>
        <w:keepNext w:val="0"/>
        <w:keepLines w:val="0"/>
        <w:widowControl/>
        <w:suppressLineNumbers w:val="0"/>
        <w:ind w:left="479" w:leftChars="228" w:firstLine="0" w:firstLineChars="0"/>
        <w:jc w:val="left"/>
      </w:pPr>
      <w:r>
        <w:rPr>
          <w:rFonts w:hint="eastAsia" w:ascii="宋体" w:hAnsi="宋体" w:eastAsia="宋体" w:cs="宋体"/>
          <w:color w:val="000000"/>
          <w:kern w:val="0"/>
          <w:sz w:val="24"/>
          <w:szCs w:val="24"/>
          <w:lang w:val="en-US" w:eastAsia="zh-CN" w:bidi="ar"/>
        </w:rPr>
        <w:t xml:space="preserve">(3) 监测点周围建设情况应相对稳定，应尽量选择在规划建设完成的区域，在相当长的时间内不能有新的建筑工地出现。 </w:t>
      </w:r>
    </w:p>
    <w:p w14:paraId="53A03A5F">
      <w:pPr>
        <w:keepNext w:val="0"/>
        <w:keepLines w:val="0"/>
        <w:widowControl/>
        <w:suppressLineNumbers w:val="0"/>
        <w:ind w:firstLine="480" w:firstLineChars="200"/>
        <w:jc w:val="left"/>
      </w:pPr>
      <w:r>
        <w:rPr>
          <w:rFonts w:hint="eastAsia" w:ascii="宋体" w:hAnsi="宋体" w:eastAsia="宋体" w:cs="宋体"/>
          <w:color w:val="000000"/>
          <w:kern w:val="0"/>
          <w:sz w:val="24"/>
          <w:szCs w:val="24"/>
          <w:lang w:val="en-US" w:eastAsia="zh-CN" w:bidi="ar"/>
        </w:rPr>
        <w:t xml:space="preserve">(4) 监测点应地处相对安全和防火措施有保障的地方。 </w:t>
      </w:r>
    </w:p>
    <w:p w14:paraId="640E8C23">
      <w:pPr>
        <w:keepNext w:val="0"/>
        <w:keepLines w:val="0"/>
        <w:widowControl/>
        <w:suppressLineNumbers w:val="0"/>
        <w:ind w:firstLine="480" w:firstLineChars="200"/>
        <w:jc w:val="left"/>
      </w:pPr>
      <w:r>
        <w:rPr>
          <w:rFonts w:hint="eastAsia" w:ascii="宋体" w:hAnsi="宋体" w:eastAsia="宋体" w:cs="宋体"/>
          <w:color w:val="000000"/>
          <w:kern w:val="0"/>
          <w:sz w:val="24"/>
          <w:szCs w:val="24"/>
          <w:lang w:val="en-US" w:eastAsia="zh-CN" w:bidi="ar"/>
        </w:rPr>
        <w:t xml:space="preserve">(5) 监测点位附近应无强电磁干扰，周围有稳定可靠的电力供应，通信线路方便安装和检修。 </w:t>
      </w:r>
    </w:p>
    <w:p w14:paraId="05E1FA75">
      <w:pPr>
        <w:keepNext w:val="0"/>
        <w:keepLines w:val="0"/>
        <w:widowControl/>
        <w:suppressLineNumbers w:val="0"/>
        <w:ind w:firstLine="480" w:firstLineChars="200"/>
        <w:jc w:val="left"/>
      </w:pPr>
      <w:r>
        <w:rPr>
          <w:rFonts w:hint="eastAsia" w:ascii="宋体" w:hAnsi="宋体" w:eastAsia="宋体" w:cs="宋体"/>
          <w:color w:val="000000"/>
          <w:kern w:val="0"/>
          <w:sz w:val="24"/>
          <w:szCs w:val="24"/>
          <w:lang w:val="en-US" w:eastAsia="zh-CN" w:bidi="ar"/>
        </w:rPr>
        <w:t xml:space="preserve">(6) 监测点周围应有合适的车辆通道以满足设备运输和安装维护需要。 </w:t>
      </w:r>
    </w:p>
    <w:p w14:paraId="7FD2DF9A">
      <w:pPr>
        <w:keepNext w:val="0"/>
        <w:keepLines w:val="0"/>
        <w:widowControl/>
        <w:suppressLineNumbers w:val="0"/>
        <w:ind w:firstLine="311" w:firstLineChars="100"/>
        <w:jc w:val="left"/>
      </w:pPr>
      <w:r>
        <w:rPr>
          <w:rFonts w:hint="eastAsia" w:ascii="宋体" w:hAnsi="宋体" w:cs="宋体"/>
          <w:b/>
          <w:bCs/>
          <w:color w:val="000000"/>
          <w:kern w:val="0"/>
          <w:sz w:val="31"/>
          <w:szCs w:val="31"/>
          <w:lang w:val="en-US" w:eastAsia="zh-CN" w:bidi="ar"/>
        </w:rPr>
        <w:t>4</w:t>
      </w:r>
      <w:r>
        <w:rPr>
          <w:rFonts w:hint="eastAsia" w:ascii="宋体" w:hAnsi="宋体" w:eastAsia="宋体" w:cs="宋体"/>
          <w:b/>
          <w:bCs/>
          <w:color w:val="000000"/>
          <w:kern w:val="0"/>
          <w:sz w:val="31"/>
          <w:szCs w:val="31"/>
          <w:lang w:val="en-US" w:eastAsia="zh-CN" w:bidi="ar"/>
        </w:rPr>
        <w:t xml:space="preserve">.2 监测站房建设 </w:t>
      </w:r>
    </w:p>
    <w:p w14:paraId="3438FD40">
      <w:pPr>
        <w:keepNext w:val="0"/>
        <w:keepLines w:val="0"/>
        <w:widowControl/>
        <w:suppressLineNumbers w:val="0"/>
        <w:ind w:firstLine="480" w:firstLineChars="200"/>
        <w:jc w:val="left"/>
      </w:pPr>
      <w:r>
        <w:rPr>
          <w:rFonts w:hint="eastAsia" w:ascii="宋体" w:hAnsi="宋体" w:eastAsia="宋体" w:cs="宋体"/>
          <w:color w:val="000000"/>
          <w:kern w:val="0"/>
          <w:sz w:val="24"/>
          <w:szCs w:val="24"/>
          <w:lang w:val="en-US" w:eastAsia="zh-CN" w:bidi="ar"/>
        </w:rPr>
        <w:t xml:space="preserve">监测点站房（子站房）的建设和内部设计满足以下要求： </w:t>
      </w:r>
    </w:p>
    <w:p w14:paraId="13450389">
      <w:pPr>
        <w:keepNext w:val="0"/>
        <w:keepLines w:val="0"/>
        <w:widowControl/>
        <w:suppressLineNumbers w:val="0"/>
        <w:ind w:firstLine="240" w:firstLineChars="100"/>
        <w:jc w:val="left"/>
      </w:pPr>
      <w:r>
        <w:rPr>
          <w:rFonts w:hint="default" w:ascii="Wingdings" w:hAnsi="Wingdings" w:eastAsia="宋体" w:cs="Wingdings"/>
          <w:color w:val="000000"/>
          <w:kern w:val="0"/>
          <w:sz w:val="24"/>
          <w:szCs w:val="24"/>
          <w:lang w:val="en-US" w:eastAsia="zh-CN" w:bidi="ar"/>
        </w:rPr>
        <w:t xml:space="preserve"> </w:t>
      </w:r>
      <w:r>
        <w:rPr>
          <w:rFonts w:hint="eastAsia" w:ascii="宋体" w:hAnsi="宋体" w:eastAsia="宋体" w:cs="宋体"/>
          <w:color w:val="000000"/>
          <w:kern w:val="0"/>
          <w:sz w:val="24"/>
          <w:szCs w:val="24"/>
          <w:lang w:val="en-US" w:eastAsia="zh-CN" w:bidi="ar"/>
        </w:rPr>
        <w:t>挥发性有机物监测站房面积建议3×3×3m</w:t>
      </w:r>
      <w:r>
        <w:rPr>
          <w:rFonts w:hint="eastAsia" w:ascii="宋体" w:hAnsi="宋体" w:eastAsia="宋体" w:cs="宋体"/>
          <w:color w:val="000000"/>
          <w:kern w:val="0"/>
          <w:sz w:val="12"/>
          <w:szCs w:val="12"/>
          <w:lang w:val="en-US" w:eastAsia="zh-CN" w:bidi="ar"/>
        </w:rPr>
        <w:t>2</w:t>
      </w:r>
      <w:r>
        <w:rPr>
          <w:rFonts w:hint="eastAsia" w:ascii="宋体" w:hAnsi="宋体" w:eastAsia="宋体" w:cs="宋体"/>
          <w:color w:val="000000"/>
          <w:kern w:val="0"/>
          <w:sz w:val="24"/>
          <w:szCs w:val="24"/>
          <w:lang w:val="en-US" w:eastAsia="zh-CN" w:bidi="ar"/>
        </w:rPr>
        <w:t>，每增加一台仪器，站房面积增加3m</w:t>
      </w:r>
      <w:r>
        <w:rPr>
          <w:rFonts w:hint="eastAsia" w:ascii="宋体" w:hAnsi="宋体" w:eastAsia="宋体" w:cs="宋体"/>
          <w:color w:val="000000"/>
          <w:kern w:val="0"/>
          <w:sz w:val="12"/>
          <w:szCs w:val="12"/>
          <w:lang w:val="en-US" w:eastAsia="zh-CN" w:bidi="ar"/>
        </w:rPr>
        <w:t xml:space="preserve">2 </w:t>
      </w:r>
    </w:p>
    <w:p w14:paraId="71ACC4CF">
      <w:pPr>
        <w:keepNext w:val="0"/>
        <w:keepLines w:val="0"/>
        <w:widowControl/>
        <w:suppressLineNumbers w:val="0"/>
        <w:ind w:left="239" w:leftChars="114" w:firstLine="0" w:firstLineChars="0"/>
        <w:jc w:val="left"/>
      </w:pPr>
      <w:r>
        <w:rPr>
          <w:rFonts w:hint="default" w:ascii="Wingdings" w:hAnsi="Wingdings" w:eastAsia="宋体" w:cs="Wingdings"/>
          <w:color w:val="000000"/>
          <w:kern w:val="0"/>
          <w:sz w:val="24"/>
          <w:szCs w:val="24"/>
          <w:lang w:val="en-US" w:eastAsia="zh-CN" w:bidi="ar"/>
        </w:rPr>
        <w:t xml:space="preserve"> </w:t>
      </w:r>
      <w:r>
        <w:rPr>
          <w:rFonts w:hint="eastAsia" w:ascii="宋体" w:hAnsi="宋体" w:eastAsia="宋体" w:cs="宋体"/>
          <w:color w:val="000000"/>
          <w:kern w:val="0"/>
          <w:sz w:val="24"/>
          <w:szCs w:val="24"/>
          <w:lang w:val="en-US" w:eastAsia="zh-CN" w:bidi="ar"/>
        </w:rPr>
        <w:t xml:space="preserve">站房为无窗或双层密封窗结构，墙体有较好的保温性能。有条件时，门与仪器房之间设置缓冲间，以保持站房内温湿度恒定和防止灰尘和泥土带入站房内； </w:t>
      </w:r>
    </w:p>
    <w:p w14:paraId="0636DD69">
      <w:pPr>
        <w:keepNext w:val="0"/>
        <w:keepLines w:val="0"/>
        <w:widowControl/>
        <w:suppressLineNumbers w:val="0"/>
        <w:ind w:firstLine="240" w:firstLineChars="100"/>
        <w:jc w:val="left"/>
      </w:pPr>
      <w:r>
        <w:rPr>
          <w:rFonts w:hint="default" w:ascii="Wingdings" w:hAnsi="Wingdings" w:eastAsia="宋体" w:cs="Wingdings"/>
          <w:color w:val="000000"/>
          <w:kern w:val="0"/>
          <w:sz w:val="24"/>
          <w:szCs w:val="24"/>
          <w:lang w:val="en-US" w:eastAsia="zh-CN" w:bidi="ar"/>
        </w:rPr>
        <w:t xml:space="preserve"> </w:t>
      </w:r>
      <w:r>
        <w:rPr>
          <w:rFonts w:hint="eastAsia" w:ascii="宋体" w:hAnsi="宋体" w:eastAsia="宋体" w:cs="宋体"/>
          <w:color w:val="000000"/>
          <w:kern w:val="0"/>
          <w:sz w:val="24"/>
          <w:szCs w:val="24"/>
          <w:lang w:val="en-US" w:eastAsia="zh-CN" w:bidi="ar"/>
        </w:rPr>
        <w:t xml:space="preserve">站房内安装温湿度控制设备，使站房室内温度在25℃±5℃，相对湿度控制在80%以下； </w:t>
      </w:r>
    </w:p>
    <w:p w14:paraId="512A0E84">
      <w:pPr>
        <w:keepNext w:val="0"/>
        <w:keepLines w:val="0"/>
        <w:widowControl/>
        <w:suppressLineNumbers w:val="0"/>
        <w:ind w:firstLine="240" w:firstLineChars="100"/>
        <w:jc w:val="left"/>
      </w:pPr>
      <w:r>
        <w:rPr>
          <w:rFonts w:hint="default" w:ascii="Wingdings" w:hAnsi="Wingdings" w:eastAsia="宋体" w:cs="Wingdings"/>
          <w:color w:val="000000"/>
          <w:kern w:val="0"/>
          <w:sz w:val="24"/>
          <w:szCs w:val="24"/>
          <w:lang w:val="en-US" w:eastAsia="zh-CN" w:bidi="ar"/>
        </w:rPr>
        <w:t xml:space="preserve"> </w:t>
      </w:r>
      <w:r>
        <w:rPr>
          <w:rFonts w:hint="eastAsia" w:ascii="宋体" w:hAnsi="宋体" w:eastAsia="宋体" w:cs="宋体"/>
          <w:color w:val="000000"/>
          <w:kern w:val="0"/>
          <w:sz w:val="24"/>
          <w:szCs w:val="24"/>
          <w:lang w:val="en-US" w:eastAsia="zh-CN" w:bidi="ar"/>
        </w:rPr>
        <w:t xml:space="preserve">站房有防水、防潮措施，离地面（或房顶）有25cm的距离； </w:t>
      </w:r>
    </w:p>
    <w:p w14:paraId="3BEF75C9">
      <w:pPr>
        <w:keepNext w:val="0"/>
        <w:keepLines w:val="0"/>
        <w:widowControl/>
        <w:suppressLineNumbers w:val="0"/>
        <w:ind w:left="239" w:leftChars="114" w:firstLine="0" w:firstLineChars="0"/>
        <w:jc w:val="left"/>
      </w:pPr>
      <w:r>
        <w:rPr>
          <w:rFonts w:hint="default" w:ascii="Wingdings" w:hAnsi="Wingdings" w:eastAsia="宋体" w:cs="Wingdings"/>
          <w:color w:val="000000"/>
          <w:kern w:val="0"/>
          <w:sz w:val="24"/>
          <w:szCs w:val="24"/>
          <w:lang w:val="en-US" w:eastAsia="zh-CN" w:bidi="ar"/>
        </w:rPr>
        <w:t xml:space="preserve"> </w:t>
      </w:r>
      <w:r>
        <w:rPr>
          <w:rFonts w:hint="eastAsia" w:ascii="宋体" w:hAnsi="宋体" w:eastAsia="宋体" w:cs="宋体"/>
          <w:color w:val="000000"/>
          <w:kern w:val="0"/>
          <w:sz w:val="24"/>
          <w:szCs w:val="24"/>
          <w:lang w:val="en-US" w:eastAsia="zh-CN" w:bidi="ar"/>
        </w:rPr>
        <w:t xml:space="preserve">采样装置抽气风机排气口和监测仪器排气口设置在靠近站房下部的墙壁上，排气口离站房内地面的距离在20cm以上； </w:t>
      </w:r>
    </w:p>
    <w:p w14:paraId="6F5F61B1">
      <w:pPr>
        <w:keepNext w:val="0"/>
        <w:keepLines w:val="0"/>
        <w:widowControl/>
        <w:suppressLineNumbers w:val="0"/>
        <w:ind w:left="239" w:leftChars="114" w:firstLine="0" w:firstLineChars="0"/>
        <w:jc w:val="left"/>
      </w:pPr>
      <w:r>
        <w:rPr>
          <w:rFonts w:hint="default" w:ascii="Wingdings" w:hAnsi="Wingdings" w:eastAsia="宋体" w:cs="Wingdings"/>
          <w:color w:val="000000"/>
          <w:kern w:val="0"/>
          <w:sz w:val="24"/>
          <w:szCs w:val="24"/>
          <w:lang w:val="en-US" w:eastAsia="zh-CN" w:bidi="ar"/>
        </w:rPr>
        <w:t xml:space="preserve"> </w:t>
      </w:r>
      <w:r>
        <w:rPr>
          <w:rFonts w:hint="eastAsia" w:ascii="宋体" w:hAnsi="宋体" w:eastAsia="宋体" w:cs="宋体"/>
          <w:color w:val="000000"/>
          <w:kern w:val="0"/>
          <w:sz w:val="24"/>
          <w:szCs w:val="24"/>
          <w:lang w:val="en-US" w:eastAsia="zh-CN" w:bidi="ar"/>
        </w:rPr>
        <w:t xml:space="preserve">在站房顶上设置用于固定气象传感器的气象杆或气象塔时，气象杆、塔与站房顶的垂直高度应大于2m，并且气象杆、塔和子站房的建筑结构应能经受10级以上的风力（南方沿海地区应能经受12级以上的风力）； </w:t>
      </w:r>
    </w:p>
    <w:p w14:paraId="437C7BC4">
      <w:pPr>
        <w:keepNext w:val="0"/>
        <w:keepLines w:val="0"/>
        <w:widowControl/>
        <w:suppressLineNumbers w:val="0"/>
        <w:ind w:firstLine="240" w:firstLineChars="100"/>
        <w:jc w:val="left"/>
      </w:pPr>
      <w:r>
        <w:rPr>
          <w:rFonts w:hint="default" w:ascii="Wingdings" w:hAnsi="Wingdings" w:eastAsia="宋体" w:cs="Wingdings"/>
          <w:color w:val="000000"/>
          <w:kern w:val="0"/>
          <w:sz w:val="24"/>
          <w:szCs w:val="24"/>
          <w:lang w:val="en-US" w:eastAsia="zh-CN" w:bidi="ar"/>
        </w:rPr>
        <w:t xml:space="preserve"> </w:t>
      </w:r>
      <w:r>
        <w:rPr>
          <w:rFonts w:hint="eastAsia" w:ascii="宋体" w:hAnsi="宋体" w:eastAsia="宋体" w:cs="宋体"/>
          <w:color w:val="000000"/>
          <w:kern w:val="0"/>
          <w:sz w:val="24"/>
          <w:szCs w:val="24"/>
          <w:lang w:val="en-US" w:eastAsia="zh-CN" w:bidi="ar"/>
        </w:rPr>
        <w:t xml:space="preserve">站房供电采用三相供电，分相使用；站房监测仪器供电线路应独立走线； </w:t>
      </w:r>
    </w:p>
    <w:p w14:paraId="04A84D4C">
      <w:pPr>
        <w:keepNext w:val="0"/>
        <w:keepLines w:val="0"/>
        <w:widowControl/>
        <w:suppressLineNumbers w:val="0"/>
        <w:ind w:firstLine="240" w:firstLineChars="100"/>
        <w:jc w:val="left"/>
      </w:pPr>
      <w:r>
        <w:rPr>
          <w:rFonts w:hint="default" w:ascii="Wingdings" w:hAnsi="Wingdings" w:eastAsia="宋体" w:cs="Wingdings"/>
          <w:color w:val="000000"/>
          <w:kern w:val="0"/>
          <w:sz w:val="24"/>
          <w:szCs w:val="24"/>
          <w:lang w:val="en-US" w:eastAsia="zh-CN" w:bidi="ar"/>
        </w:rPr>
        <w:t xml:space="preserve"> </w:t>
      </w:r>
      <w:r>
        <w:rPr>
          <w:rFonts w:hint="eastAsia" w:ascii="宋体" w:hAnsi="宋体" w:eastAsia="宋体" w:cs="宋体"/>
          <w:color w:val="000000"/>
          <w:kern w:val="0"/>
          <w:sz w:val="24"/>
          <w:szCs w:val="24"/>
          <w:lang w:val="en-US" w:eastAsia="zh-CN" w:bidi="ar"/>
        </w:rPr>
        <w:t xml:space="preserve">子站站房供电系统配有电源过压、过载和漏电保护装置，电源电压波动不超过220Ｖ±10%； </w:t>
      </w:r>
    </w:p>
    <w:p w14:paraId="5AD07CFC">
      <w:pPr>
        <w:keepNext w:val="0"/>
        <w:keepLines w:val="0"/>
        <w:widowControl/>
        <w:suppressLineNumbers w:val="0"/>
        <w:ind w:firstLine="240" w:firstLineChars="100"/>
        <w:jc w:val="left"/>
      </w:pPr>
      <w:r>
        <w:rPr>
          <w:rFonts w:hint="default" w:ascii="Wingdings" w:hAnsi="Wingdings" w:eastAsia="宋体" w:cs="Wingdings"/>
          <w:color w:val="000000"/>
          <w:kern w:val="0"/>
          <w:sz w:val="24"/>
          <w:szCs w:val="24"/>
          <w:lang w:val="en-US" w:eastAsia="zh-CN" w:bidi="ar"/>
        </w:rPr>
        <w:t xml:space="preserve"> </w:t>
      </w:r>
      <w:r>
        <w:rPr>
          <w:rFonts w:hint="eastAsia" w:ascii="宋体" w:hAnsi="宋体" w:eastAsia="宋体" w:cs="宋体"/>
          <w:color w:val="000000"/>
          <w:kern w:val="0"/>
          <w:sz w:val="24"/>
          <w:szCs w:val="24"/>
          <w:lang w:val="en-US" w:eastAsia="zh-CN" w:bidi="ar"/>
        </w:rPr>
        <w:t xml:space="preserve">站房有防雷电和防电磁波干扰的措施。站房有良好的接地线路，接地电阻＜4Ω； </w:t>
      </w:r>
    </w:p>
    <w:p w14:paraId="72BA4E7C">
      <w:pPr>
        <w:keepNext w:val="0"/>
        <w:keepLines w:val="0"/>
        <w:widowControl/>
        <w:suppressLineNumbers w:val="0"/>
        <w:ind w:left="239" w:leftChars="114" w:firstLine="0" w:firstLineChars="0"/>
        <w:jc w:val="left"/>
        <w:rPr>
          <w:rFonts w:hint="eastAsia" w:ascii="宋体" w:hAnsi="宋体" w:eastAsia="宋体" w:cs="宋体"/>
          <w:color w:val="000000"/>
          <w:kern w:val="0"/>
          <w:sz w:val="24"/>
          <w:szCs w:val="24"/>
          <w:lang w:val="en-US" w:eastAsia="zh-CN" w:bidi="ar"/>
        </w:rPr>
      </w:pPr>
      <w:r>
        <w:rPr>
          <w:rFonts w:hint="default" w:ascii="Wingdings" w:hAnsi="Wingdings" w:eastAsia="宋体" w:cs="Wingdings"/>
          <w:color w:val="000000"/>
          <w:kern w:val="0"/>
          <w:sz w:val="24"/>
          <w:szCs w:val="24"/>
          <w:lang w:val="en-US" w:eastAsia="zh-CN" w:bidi="ar"/>
        </w:rPr>
        <w:t xml:space="preserve"> </w:t>
      </w:r>
      <w:r>
        <w:rPr>
          <w:rFonts w:hint="eastAsia" w:ascii="宋体" w:hAnsi="宋体" w:eastAsia="宋体" w:cs="宋体"/>
          <w:color w:val="000000"/>
          <w:kern w:val="0"/>
          <w:sz w:val="24"/>
          <w:szCs w:val="24"/>
          <w:lang w:val="en-US" w:eastAsia="zh-CN" w:bidi="ar"/>
        </w:rPr>
        <w:t>在已有建筑物屋顶上建立站房时，若站房重量经正规建筑设计部门核实超过屋顶承重，在建站房前应先对建筑物屋顶进行加固；</w:t>
      </w:r>
    </w:p>
    <w:p w14:paraId="37722E21">
      <w:pPr>
        <w:keepNext w:val="0"/>
        <w:keepLines w:val="0"/>
        <w:widowControl/>
        <w:suppressLineNumbers w:val="0"/>
        <w:jc w:val="left"/>
      </w:pPr>
      <w:r>
        <w:rPr>
          <w:rFonts w:hint="eastAsia" w:ascii="宋体" w:hAnsi="宋体" w:cs="宋体"/>
          <w:b/>
          <w:bCs/>
          <w:color w:val="000000"/>
          <w:kern w:val="0"/>
          <w:sz w:val="31"/>
          <w:szCs w:val="31"/>
          <w:lang w:val="en-US" w:eastAsia="zh-CN" w:bidi="ar"/>
        </w:rPr>
        <w:t>4</w:t>
      </w:r>
      <w:r>
        <w:rPr>
          <w:rFonts w:hint="eastAsia" w:ascii="宋体" w:hAnsi="宋体" w:eastAsia="宋体" w:cs="宋体"/>
          <w:b/>
          <w:bCs/>
          <w:color w:val="000000"/>
          <w:kern w:val="0"/>
          <w:sz w:val="31"/>
          <w:szCs w:val="31"/>
          <w:lang w:val="en-US" w:eastAsia="zh-CN" w:bidi="ar"/>
        </w:rPr>
        <w:t xml:space="preserve">.3 气象监测装置安装要求 </w:t>
      </w:r>
    </w:p>
    <w:p w14:paraId="5157AE9A">
      <w:pPr>
        <w:keepNext w:val="0"/>
        <w:keepLines w:val="0"/>
        <w:widowControl/>
        <w:suppressLineNumbers w:val="0"/>
        <w:ind w:firstLine="240" w:firstLineChars="100"/>
        <w:jc w:val="left"/>
      </w:pPr>
      <w:r>
        <w:rPr>
          <w:rFonts w:hint="eastAsia" w:ascii="宋体" w:hAnsi="宋体" w:eastAsia="宋体" w:cs="宋体"/>
          <w:color w:val="000000"/>
          <w:kern w:val="0"/>
          <w:sz w:val="24"/>
          <w:szCs w:val="24"/>
          <w:lang w:val="en-US" w:eastAsia="zh-CN" w:bidi="ar"/>
        </w:rPr>
        <w:t xml:space="preserve">为延长设备的使用寿命，确保设备的正常运行，选择设备安装位置时请注意下列事项： </w:t>
      </w:r>
    </w:p>
    <w:p w14:paraId="3AA5222C">
      <w:pPr>
        <w:keepNext w:val="0"/>
        <w:keepLines w:val="0"/>
        <w:widowControl/>
        <w:suppressLineNumbers w:val="0"/>
        <w:ind w:firstLine="240" w:firstLineChars="100"/>
        <w:jc w:val="left"/>
      </w:pPr>
      <w:r>
        <w:rPr>
          <w:rFonts w:hint="eastAsia" w:ascii="宋体" w:hAnsi="宋体" w:eastAsia="宋体" w:cs="宋体"/>
          <w:color w:val="000000"/>
          <w:kern w:val="0"/>
          <w:sz w:val="24"/>
          <w:szCs w:val="24"/>
          <w:lang w:val="en-US" w:eastAsia="zh-CN" w:bidi="ar"/>
        </w:rPr>
        <w:t xml:space="preserve">(1) 桅杆安装地面应结实稳固。 </w:t>
      </w:r>
    </w:p>
    <w:p w14:paraId="60C9DECF">
      <w:pPr>
        <w:keepNext w:val="0"/>
        <w:keepLines w:val="0"/>
        <w:widowControl/>
        <w:suppressLineNumbers w:val="0"/>
        <w:ind w:firstLine="240" w:firstLineChars="100"/>
        <w:jc w:val="left"/>
      </w:pPr>
      <w:r>
        <w:rPr>
          <w:rFonts w:hint="eastAsia" w:ascii="宋体" w:hAnsi="宋体" w:eastAsia="宋体" w:cs="宋体"/>
          <w:color w:val="000000"/>
          <w:kern w:val="0"/>
          <w:sz w:val="24"/>
          <w:szCs w:val="24"/>
          <w:lang w:val="en-US" w:eastAsia="zh-CN" w:bidi="ar"/>
        </w:rPr>
        <w:t xml:space="preserve">(2) 设备安装位置应便于维护。 </w:t>
      </w:r>
    </w:p>
    <w:p w14:paraId="700A6A4E">
      <w:pPr>
        <w:keepNext w:val="0"/>
        <w:keepLines w:val="0"/>
        <w:widowControl/>
        <w:suppressLineNumbers w:val="0"/>
        <w:ind w:firstLine="240" w:firstLineChars="100"/>
        <w:jc w:val="left"/>
      </w:pPr>
      <w:r>
        <w:rPr>
          <w:rFonts w:hint="eastAsia" w:ascii="宋体" w:hAnsi="宋体" w:eastAsia="宋体" w:cs="宋体"/>
          <w:color w:val="000000"/>
          <w:kern w:val="0"/>
          <w:sz w:val="24"/>
          <w:szCs w:val="24"/>
          <w:lang w:val="en-US" w:eastAsia="zh-CN" w:bidi="ar"/>
        </w:rPr>
        <w:t xml:space="preserve">(3) 安装高度距站房顶端至少1米 </w:t>
      </w:r>
    </w:p>
    <w:p w14:paraId="66E3041D">
      <w:pPr>
        <w:keepNext w:val="0"/>
        <w:keepLines w:val="0"/>
        <w:widowControl/>
        <w:suppressLineNumbers w:val="0"/>
        <w:ind w:firstLine="240" w:firstLineChars="100"/>
        <w:jc w:val="left"/>
      </w:pPr>
      <w:r>
        <w:rPr>
          <w:rFonts w:hint="eastAsia" w:ascii="宋体" w:hAnsi="宋体" w:eastAsia="宋体" w:cs="宋体"/>
          <w:color w:val="000000"/>
          <w:kern w:val="0"/>
          <w:sz w:val="24"/>
          <w:szCs w:val="24"/>
          <w:lang w:val="en-US" w:eastAsia="zh-CN" w:bidi="ar"/>
        </w:rPr>
        <w:t xml:space="preserve">(4) 传感器周围应空旷 </w:t>
      </w:r>
    </w:p>
    <w:p w14:paraId="7E9CDBCA">
      <w:pPr>
        <w:keepNext w:val="0"/>
        <w:keepLines w:val="0"/>
        <w:widowControl/>
        <w:suppressLineNumbers w:val="0"/>
        <w:ind w:firstLine="240" w:firstLineChars="100"/>
        <w:jc w:val="left"/>
        <w:rPr>
          <w:b w:val="0"/>
          <w:bCs w:val="0"/>
        </w:rPr>
      </w:pPr>
      <w:r>
        <w:rPr>
          <w:rFonts w:hint="eastAsia" w:ascii="宋体" w:hAnsi="宋体" w:eastAsia="宋体" w:cs="宋体"/>
          <w:b w:val="0"/>
          <w:bCs w:val="0"/>
          <w:color w:val="000000"/>
          <w:kern w:val="0"/>
          <w:sz w:val="24"/>
          <w:szCs w:val="24"/>
          <w:lang w:val="en-US" w:eastAsia="zh-CN" w:bidi="ar"/>
        </w:rPr>
        <w:t xml:space="preserve">注意：建筑物、桥梁、堤坝和树木可能会影响风力测量。同样，车辆经过 </w:t>
      </w:r>
    </w:p>
    <w:p w14:paraId="55B977A4">
      <w:pPr>
        <w:keepNext w:val="0"/>
        <w:keepLines w:val="0"/>
        <w:widowControl/>
        <w:suppressLineNumbers w:val="0"/>
        <w:ind w:firstLine="240" w:firstLineChars="100"/>
        <w:jc w:val="left"/>
      </w:pPr>
      <w:r>
        <w:rPr>
          <w:rFonts w:hint="eastAsia" w:ascii="宋体" w:hAnsi="宋体" w:eastAsia="宋体" w:cs="宋体"/>
          <w:b w:val="0"/>
          <w:bCs w:val="0"/>
          <w:color w:val="000000"/>
          <w:kern w:val="0"/>
          <w:sz w:val="24"/>
          <w:szCs w:val="24"/>
          <w:lang w:val="en-US" w:eastAsia="zh-CN" w:bidi="ar"/>
        </w:rPr>
        <w:t>时扬起的阵风也能影响风力测量。</w:t>
      </w:r>
      <w:r>
        <w:rPr>
          <w:rFonts w:hint="eastAsia" w:ascii="宋体" w:hAnsi="宋体" w:eastAsia="宋体" w:cs="宋体"/>
          <w:b/>
          <w:bCs/>
          <w:color w:val="000000"/>
          <w:kern w:val="0"/>
          <w:sz w:val="24"/>
          <w:szCs w:val="24"/>
          <w:lang w:val="en-US" w:eastAsia="zh-CN" w:bidi="ar"/>
        </w:rPr>
        <w:t xml:space="preserve"> </w:t>
      </w:r>
    </w:p>
    <w:p w14:paraId="7D19FE09">
      <w:pPr>
        <w:keepNext w:val="0"/>
        <w:keepLines w:val="0"/>
        <w:widowControl/>
        <w:suppressLineNumbers w:val="0"/>
        <w:ind w:firstLine="240" w:firstLineChars="100"/>
        <w:jc w:val="left"/>
      </w:pPr>
      <w:r>
        <w:rPr>
          <w:rFonts w:hint="eastAsia" w:ascii="宋体" w:hAnsi="宋体" w:eastAsia="宋体" w:cs="宋体"/>
          <w:color w:val="000000"/>
          <w:kern w:val="0"/>
          <w:sz w:val="24"/>
          <w:szCs w:val="24"/>
          <w:lang w:val="en-US" w:eastAsia="zh-CN" w:bidi="ar"/>
        </w:rPr>
        <w:t xml:space="preserve">(5) 电源应稳定可靠，满足长期运行的要求。 </w:t>
      </w:r>
    </w:p>
    <w:p w14:paraId="4BEB092C">
      <w:pPr>
        <w:keepNext w:val="0"/>
        <w:keepLines w:val="0"/>
        <w:widowControl/>
        <w:suppressLineNumbers w:val="0"/>
        <w:ind w:firstLine="240" w:firstLineChars="100"/>
        <w:jc w:val="left"/>
      </w:pPr>
      <w:r>
        <w:rPr>
          <w:rFonts w:hint="eastAsia" w:ascii="宋体" w:hAnsi="宋体" w:eastAsia="宋体" w:cs="宋体"/>
          <w:color w:val="000000"/>
          <w:kern w:val="0"/>
          <w:sz w:val="24"/>
          <w:szCs w:val="24"/>
          <w:lang w:val="en-US" w:eastAsia="zh-CN" w:bidi="ar"/>
        </w:rPr>
        <w:t xml:space="preserve">(6) 通过无线通信网络传输数据时应保证网络覆盖良好。 </w:t>
      </w:r>
    </w:p>
    <w:p w14:paraId="545B169B">
      <w:pPr>
        <w:keepNext w:val="0"/>
        <w:keepLines w:val="0"/>
        <w:widowControl/>
        <w:suppressLineNumbers w:val="0"/>
        <w:ind w:firstLine="240" w:firstLineChars="100"/>
        <w:jc w:val="left"/>
      </w:pPr>
      <w:r>
        <w:rPr>
          <w:rFonts w:hint="eastAsia" w:ascii="宋体" w:hAnsi="宋体" w:eastAsia="宋体" w:cs="宋体"/>
          <w:color w:val="000000"/>
          <w:kern w:val="0"/>
          <w:sz w:val="24"/>
          <w:szCs w:val="24"/>
          <w:lang w:val="en-US" w:eastAsia="zh-CN" w:bidi="ar"/>
        </w:rPr>
        <w:t xml:space="preserve">(7) 必须遵守在此高度下作业有关的各项规范。 </w:t>
      </w:r>
    </w:p>
    <w:p w14:paraId="5513CE48">
      <w:pPr>
        <w:keepNext w:val="0"/>
        <w:keepLines w:val="0"/>
        <w:widowControl/>
        <w:suppressLineNumbers w:val="0"/>
        <w:ind w:firstLine="240" w:firstLineChars="100"/>
        <w:jc w:val="left"/>
      </w:pPr>
      <w:r>
        <w:rPr>
          <w:rFonts w:hint="eastAsia" w:ascii="宋体" w:hAnsi="宋体" w:eastAsia="宋体" w:cs="宋体"/>
          <w:color w:val="000000"/>
          <w:kern w:val="0"/>
          <w:sz w:val="24"/>
          <w:szCs w:val="24"/>
          <w:lang w:val="en-US" w:eastAsia="zh-CN" w:bidi="ar"/>
        </w:rPr>
        <w:t xml:space="preserve">(8) 桅杆必须按照规定进行接地。 </w:t>
      </w:r>
    </w:p>
    <w:p w14:paraId="71E9422D">
      <w:pPr>
        <w:keepNext w:val="0"/>
        <w:keepLines w:val="0"/>
        <w:widowControl/>
        <w:suppressLineNumbers w:val="0"/>
        <w:ind w:firstLine="240" w:firstLineChars="100"/>
        <w:jc w:val="left"/>
      </w:pPr>
      <w:r>
        <w:rPr>
          <w:rFonts w:hint="eastAsia" w:ascii="宋体" w:hAnsi="宋体" w:eastAsia="宋体" w:cs="宋体"/>
          <w:color w:val="000000"/>
          <w:kern w:val="0"/>
          <w:sz w:val="24"/>
          <w:szCs w:val="24"/>
          <w:lang w:val="en-US" w:eastAsia="zh-CN" w:bidi="ar"/>
        </w:rPr>
        <w:t xml:space="preserve">(9) 在路边或靠近公路处作业时，必须遵守相关的各项安全规范。 </w:t>
      </w:r>
    </w:p>
    <w:p w14:paraId="46CDE29A">
      <w:pPr>
        <w:keepNext w:val="0"/>
        <w:keepLines w:val="0"/>
        <w:widowControl/>
        <w:suppressLineNumbers w:val="0"/>
        <w:jc w:val="left"/>
      </w:pPr>
      <w:r>
        <w:rPr>
          <w:rFonts w:hint="eastAsia" w:ascii="宋体" w:hAnsi="宋体" w:cs="宋体"/>
          <w:b/>
          <w:bCs/>
          <w:color w:val="000000"/>
          <w:kern w:val="0"/>
          <w:sz w:val="31"/>
          <w:szCs w:val="31"/>
          <w:lang w:val="en-US" w:eastAsia="zh-CN" w:bidi="ar"/>
        </w:rPr>
        <w:t>4</w:t>
      </w:r>
      <w:r>
        <w:rPr>
          <w:rFonts w:hint="eastAsia" w:ascii="宋体" w:hAnsi="宋体" w:eastAsia="宋体" w:cs="宋体"/>
          <w:b/>
          <w:bCs/>
          <w:color w:val="000000"/>
          <w:kern w:val="0"/>
          <w:sz w:val="31"/>
          <w:szCs w:val="31"/>
          <w:lang w:val="en-US" w:eastAsia="zh-CN" w:bidi="ar"/>
        </w:rPr>
        <w:t xml:space="preserve">.4 数据仪设备安装 </w:t>
      </w:r>
    </w:p>
    <w:p w14:paraId="21658A40">
      <w:pPr>
        <w:keepNext w:val="0"/>
        <w:keepLines w:val="0"/>
        <w:widowControl/>
        <w:suppressLineNumbers w:val="0"/>
        <w:ind w:firstLine="240" w:firstLineChars="10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(1) 设备采用无线通讯方式。</w:t>
      </w:r>
    </w:p>
    <w:p w14:paraId="0C7E713B">
      <w:pPr>
        <w:keepNext w:val="0"/>
        <w:keepLines w:val="0"/>
        <w:widowControl/>
        <w:suppressLineNumbers w:val="0"/>
        <w:ind w:left="239" w:leftChars="114" w:firstLine="0" w:firstLineChars="0"/>
        <w:jc w:val="left"/>
      </w:pPr>
      <w:r>
        <w:rPr>
          <w:rFonts w:hint="eastAsia" w:ascii="宋体" w:hAnsi="宋体" w:eastAsia="宋体" w:cs="宋体"/>
          <w:color w:val="000000"/>
          <w:kern w:val="0"/>
          <w:sz w:val="24"/>
          <w:szCs w:val="24"/>
          <w:lang w:val="en-US" w:eastAsia="zh-CN" w:bidi="ar"/>
        </w:rPr>
        <w:t xml:space="preserve">(2) 设备应安装在站房侧壁上，使用符合要求的数采仪支架，确保设备与机柜或平台的连接牢固、可靠。 </w:t>
      </w:r>
    </w:p>
    <w:p w14:paraId="51B91630">
      <w:pPr>
        <w:keepNext w:val="0"/>
        <w:keepLines w:val="0"/>
        <w:widowControl/>
        <w:suppressLineNumbers w:val="0"/>
        <w:jc w:val="left"/>
      </w:pPr>
      <w:r>
        <w:rPr>
          <w:rFonts w:hint="eastAsia" w:ascii="宋体" w:hAnsi="宋体" w:cs="宋体"/>
          <w:b/>
          <w:bCs/>
          <w:color w:val="000000"/>
          <w:kern w:val="0"/>
          <w:sz w:val="31"/>
          <w:szCs w:val="31"/>
          <w:lang w:val="en-US" w:eastAsia="zh-CN" w:bidi="ar"/>
        </w:rPr>
        <w:t>4</w:t>
      </w:r>
      <w:r>
        <w:rPr>
          <w:rFonts w:hint="eastAsia" w:ascii="宋体" w:hAnsi="宋体" w:eastAsia="宋体" w:cs="宋体"/>
          <w:b/>
          <w:bCs/>
          <w:color w:val="000000"/>
          <w:kern w:val="0"/>
          <w:sz w:val="31"/>
          <w:szCs w:val="31"/>
          <w:lang w:val="en-US" w:eastAsia="zh-CN" w:bidi="ar"/>
        </w:rPr>
        <w:t xml:space="preserve">.5 防雷及接地建设 </w:t>
      </w:r>
    </w:p>
    <w:p w14:paraId="16AF629D">
      <w:pPr>
        <w:keepNext w:val="0"/>
        <w:keepLines w:val="0"/>
        <w:widowControl/>
        <w:suppressLineNumbers w:val="0"/>
        <w:jc w:val="left"/>
      </w:pPr>
      <w:r>
        <w:rPr>
          <w:rFonts w:hint="eastAsia" w:ascii="宋体" w:hAnsi="宋体" w:eastAsia="宋体" w:cs="宋体"/>
          <w:b/>
          <w:bCs/>
          <w:color w:val="000000"/>
          <w:kern w:val="0"/>
          <w:sz w:val="24"/>
          <w:szCs w:val="24"/>
          <w:lang w:val="en-US" w:eastAsia="zh-CN" w:bidi="ar"/>
        </w:rPr>
        <w:t xml:space="preserve">（1）接地建设 </w:t>
      </w:r>
    </w:p>
    <w:p w14:paraId="1D307786">
      <w:pPr>
        <w:keepNext w:val="0"/>
        <w:keepLines w:val="0"/>
        <w:widowControl/>
        <w:suppressLineNumbers w:val="0"/>
        <w:ind w:firstLine="240" w:firstLineChars="100"/>
        <w:jc w:val="left"/>
      </w:pPr>
      <w:r>
        <w:rPr>
          <w:rFonts w:hint="eastAsia" w:ascii="宋体" w:hAnsi="宋体" w:eastAsia="宋体" w:cs="宋体"/>
          <w:color w:val="000000"/>
          <w:kern w:val="0"/>
          <w:sz w:val="24"/>
          <w:szCs w:val="24"/>
          <w:lang w:val="en-US" w:eastAsia="zh-CN" w:bidi="ar"/>
        </w:rPr>
        <w:t xml:space="preserve">接地系统包括工作地和保护地，两者必须严格分开。 </w:t>
      </w:r>
    </w:p>
    <w:p w14:paraId="5FB957FD">
      <w:pPr>
        <w:keepNext w:val="0"/>
        <w:keepLines w:val="0"/>
        <w:widowControl/>
        <w:suppressLineNumbers w:val="0"/>
        <w:ind w:firstLine="241" w:firstLineChars="100"/>
        <w:jc w:val="left"/>
      </w:pPr>
      <w:r>
        <w:rPr>
          <w:rFonts w:hint="eastAsia" w:ascii="宋体" w:hAnsi="宋体" w:eastAsia="宋体" w:cs="宋体"/>
          <w:b/>
          <w:bCs/>
          <w:color w:val="000000"/>
          <w:kern w:val="0"/>
          <w:sz w:val="24"/>
          <w:szCs w:val="24"/>
          <w:lang w:val="en-US" w:eastAsia="zh-CN" w:bidi="ar"/>
        </w:rPr>
        <w:t>工作接地：</w:t>
      </w:r>
      <w:r>
        <w:rPr>
          <w:rFonts w:hint="eastAsia" w:ascii="宋体" w:hAnsi="宋体" w:eastAsia="宋体" w:cs="宋体"/>
          <w:color w:val="000000"/>
          <w:kern w:val="0"/>
          <w:sz w:val="24"/>
          <w:szCs w:val="24"/>
          <w:lang w:val="en-US" w:eastAsia="zh-CN" w:bidi="ar"/>
        </w:rPr>
        <w:t xml:space="preserve">为系统提供一个“等电位”的平台。工作地单独制作，而且整 </w:t>
      </w:r>
    </w:p>
    <w:p w14:paraId="3D76BA79">
      <w:pPr>
        <w:keepNext w:val="0"/>
        <w:keepLines w:val="0"/>
        <w:widowControl/>
        <w:suppressLineNumbers w:val="0"/>
        <w:ind w:left="239" w:leftChars="114" w:firstLine="0" w:firstLineChars="0"/>
        <w:jc w:val="left"/>
      </w:pPr>
      <w:r>
        <w:rPr>
          <w:rFonts w:hint="eastAsia" w:ascii="宋体" w:hAnsi="宋体" w:eastAsia="宋体" w:cs="宋体"/>
          <w:color w:val="000000"/>
          <w:kern w:val="0"/>
          <w:sz w:val="24"/>
          <w:szCs w:val="24"/>
          <w:lang w:val="en-US" w:eastAsia="zh-CN" w:bidi="ar"/>
        </w:rPr>
        <w:t>个系统统一接地，所有设备的工作地都接到工作地的汇流排上，接地线采用大于 4mm</w:t>
      </w:r>
      <w:r>
        <w:rPr>
          <w:rFonts w:hint="eastAsia" w:ascii="宋体" w:hAnsi="宋体" w:eastAsia="宋体" w:cs="宋体"/>
          <w:color w:val="000000"/>
          <w:kern w:val="0"/>
          <w:sz w:val="12"/>
          <w:szCs w:val="12"/>
          <w:lang w:val="en-US" w:eastAsia="zh-CN" w:bidi="ar"/>
        </w:rPr>
        <w:t>3</w:t>
      </w:r>
      <w:r>
        <w:rPr>
          <w:rFonts w:hint="eastAsia" w:ascii="宋体" w:hAnsi="宋体" w:eastAsia="宋体" w:cs="宋体"/>
          <w:color w:val="000000"/>
          <w:kern w:val="0"/>
          <w:sz w:val="24"/>
          <w:szCs w:val="24"/>
          <w:lang w:val="en-US" w:eastAsia="zh-CN" w:bidi="ar"/>
        </w:rPr>
        <w:t xml:space="preserve">的独芯护套电缆。 </w:t>
      </w:r>
    </w:p>
    <w:p w14:paraId="05086F1B">
      <w:pPr>
        <w:keepNext w:val="0"/>
        <w:keepLines w:val="0"/>
        <w:widowControl/>
        <w:suppressLineNumbers w:val="0"/>
        <w:ind w:left="239" w:leftChars="114" w:firstLine="0" w:firstLineChars="0"/>
        <w:jc w:val="left"/>
      </w:pPr>
      <w:r>
        <w:rPr>
          <w:rFonts w:hint="eastAsia" w:ascii="宋体" w:hAnsi="宋体" w:eastAsia="宋体" w:cs="宋体"/>
          <w:b/>
          <w:bCs/>
          <w:color w:val="000000"/>
          <w:kern w:val="0"/>
          <w:sz w:val="24"/>
          <w:szCs w:val="24"/>
          <w:lang w:val="en-US" w:eastAsia="zh-CN" w:bidi="ar"/>
        </w:rPr>
        <w:t>保护接地：</w:t>
      </w:r>
      <w:r>
        <w:rPr>
          <w:rFonts w:hint="eastAsia" w:ascii="宋体" w:hAnsi="宋体" w:eastAsia="宋体" w:cs="宋体"/>
          <w:color w:val="000000"/>
          <w:kern w:val="0"/>
          <w:sz w:val="24"/>
          <w:szCs w:val="24"/>
          <w:lang w:val="en-US" w:eastAsia="zh-CN" w:bidi="ar"/>
        </w:rPr>
        <w:t xml:space="preserve">交流电源设备的保护接地、机柜、仪表外壳和设备的防雷接地。所有的三插电源插头的三根线全接。保护接地使用厂内区域的保护接地网，可以采用多点接地方式。 </w:t>
      </w:r>
    </w:p>
    <w:p w14:paraId="0883BF1E">
      <w:pPr>
        <w:keepNext w:val="0"/>
        <w:keepLines w:val="0"/>
        <w:widowControl/>
        <w:suppressLineNumbers w:val="0"/>
        <w:ind w:left="239" w:leftChars="114" w:firstLine="0" w:firstLineChars="0"/>
        <w:jc w:val="left"/>
      </w:pPr>
      <w:r>
        <w:rPr>
          <w:rFonts w:hint="eastAsia" w:ascii="宋体" w:hAnsi="宋体" w:eastAsia="宋体" w:cs="宋体"/>
          <w:b/>
          <w:bCs/>
          <w:color w:val="000000"/>
          <w:kern w:val="0"/>
          <w:sz w:val="24"/>
          <w:szCs w:val="24"/>
          <w:lang w:val="en-US" w:eastAsia="zh-CN" w:bidi="ar"/>
        </w:rPr>
        <w:t>接地网的制作：</w:t>
      </w:r>
      <w:r>
        <w:rPr>
          <w:rFonts w:hint="eastAsia" w:ascii="宋体" w:hAnsi="宋体" w:eastAsia="宋体" w:cs="宋体"/>
          <w:color w:val="000000"/>
          <w:kern w:val="0"/>
          <w:sz w:val="24"/>
          <w:szCs w:val="24"/>
          <w:lang w:val="en-US" w:eastAsia="zh-CN" w:bidi="ar"/>
        </w:rPr>
        <w:t>钢管接地极尖端的作法是：在距管口 120mm 长的一段，锯成四块锯齿形，各锯齿形片与钢管合焊成一体。接地极制作后，将其用重锤击入深度不小于 0.6 m 的地沟内。接地极被击入大地后，在地沟外露约 100mm。为了增大地表层的泄放面积，可埋设有一定间隔的多根接地体，用 50×2 的扁钢焊接在一起，形成一个接地网。接地网也可以与建筑物的保护地连接在一起，增强接地效果。接地体到仪器室的地线选用 25mm</w:t>
      </w:r>
      <w:r>
        <w:rPr>
          <w:rFonts w:hint="eastAsia" w:ascii="宋体" w:hAnsi="宋体" w:eastAsia="宋体" w:cs="宋体"/>
          <w:color w:val="000000"/>
          <w:kern w:val="0"/>
          <w:sz w:val="12"/>
          <w:szCs w:val="12"/>
          <w:lang w:val="en-US" w:eastAsia="zh-CN" w:bidi="ar"/>
        </w:rPr>
        <w:t>3</w:t>
      </w:r>
      <w:r>
        <w:rPr>
          <w:rFonts w:hint="eastAsia" w:ascii="宋体" w:hAnsi="宋体" w:eastAsia="宋体" w:cs="宋体"/>
          <w:color w:val="000000"/>
          <w:kern w:val="0"/>
          <w:sz w:val="24"/>
          <w:szCs w:val="24"/>
          <w:lang w:val="en-US" w:eastAsia="zh-CN" w:bidi="ar"/>
        </w:rPr>
        <w:t xml:space="preserve">的独芯护套电缆，接地电阻应小于 4Ω。 </w:t>
      </w:r>
    </w:p>
    <w:p w14:paraId="5F244C39">
      <w:pPr>
        <w:keepNext w:val="0"/>
        <w:keepLines w:val="0"/>
        <w:widowControl/>
        <w:suppressLineNumbers w:val="0"/>
        <w:jc w:val="left"/>
      </w:pPr>
      <w:r>
        <w:rPr>
          <w:rFonts w:hint="eastAsia" w:ascii="宋体" w:hAnsi="宋体" w:eastAsia="宋体" w:cs="宋体"/>
          <w:b/>
          <w:bCs/>
          <w:color w:val="000000"/>
          <w:kern w:val="0"/>
          <w:sz w:val="24"/>
          <w:szCs w:val="24"/>
          <w:lang w:val="en-US" w:eastAsia="zh-CN" w:bidi="ar"/>
        </w:rPr>
        <w:t xml:space="preserve">（2）防雷保护措施 </w:t>
      </w:r>
    </w:p>
    <w:p w14:paraId="08DCE713">
      <w:pPr>
        <w:keepNext w:val="0"/>
        <w:keepLines w:val="0"/>
        <w:widowControl/>
        <w:suppressLineNumbers w:val="0"/>
        <w:ind w:left="239" w:leftChars="114" w:firstLine="0" w:firstLineChars="0"/>
        <w:jc w:val="left"/>
      </w:pPr>
      <w:r>
        <w:rPr>
          <w:rFonts w:hint="eastAsia" w:ascii="宋体" w:hAnsi="宋体" w:eastAsia="宋体" w:cs="宋体"/>
          <w:color w:val="000000"/>
          <w:kern w:val="0"/>
          <w:sz w:val="24"/>
          <w:szCs w:val="24"/>
          <w:lang w:val="en-US" w:eastAsia="zh-CN" w:bidi="ar"/>
        </w:rPr>
        <w:t xml:space="preserve">雷击有两种方式，直接雷击和感应雷击，感应雷击要占雷击总数的 90%以上。下面是叙述具体的防雷的措施。 </w:t>
      </w:r>
    </w:p>
    <w:p w14:paraId="797D2A70">
      <w:pPr>
        <w:keepNext w:val="0"/>
        <w:keepLines w:val="0"/>
        <w:widowControl/>
        <w:suppressLineNumbers w:val="0"/>
        <w:ind w:firstLine="241" w:firstLineChars="100"/>
        <w:jc w:val="left"/>
      </w:pPr>
      <w:r>
        <w:rPr>
          <w:rFonts w:hint="eastAsia" w:ascii="宋体" w:hAnsi="宋体" w:eastAsia="宋体" w:cs="宋体"/>
          <w:b/>
          <w:bCs/>
          <w:color w:val="000000"/>
          <w:kern w:val="0"/>
          <w:sz w:val="24"/>
          <w:szCs w:val="24"/>
          <w:lang w:val="en-US" w:eastAsia="zh-CN" w:bidi="ar"/>
        </w:rPr>
        <w:t xml:space="preserve">安装平台防雷保护措施： </w:t>
      </w:r>
    </w:p>
    <w:p w14:paraId="5BACD4E3">
      <w:pPr>
        <w:keepNext w:val="0"/>
        <w:keepLines w:val="0"/>
        <w:widowControl/>
        <w:suppressLineNumbers w:val="0"/>
        <w:jc w:val="left"/>
      </w:pPr>
      <w:r>
        <w:rPr>
          <w:rFonts w:hint="eastAsia" w:ascii="宋体" w:hAnsi="宋体" w:cs="宋体"/>
          <w:color w:val="000000"/>
          <w:kern w:val="0"/>
          <w:sz w:val="24"/>
          <w:szCs w:val="24"/>
          <w:lang w:val="en-US" w:eastAsia="zh-CN" w:bidi="ar"/>
        </w:rPr>
        <w:t>（1）</w:t>
      </w:r>
      <w:r>
        <w:rPr>
          <w:rFonts w:hint="eastAsia" w:ascii="宋体" w:hAnsi="宋体" w:eastAsia="宋体" w:cs="宋体"/>
          <w:color w:val="000000"/>
          <w:kern w:val="0"/>
          <w:sz w:val="24"/>
          <w:szCs w:val="24"/>
          <w:lang w:val="en-US" w:eastAsia="zh-CN" w:bidi="ar"/>
        </w:rPr>
        <w:t xml:space="preserve"> 安装平台上有避雷针且在避雷针的尖端自下而上 60 度角的保护范围之内。 </w:t>
      </w:r>
    </w:p>
    <w:p w14:paraId="3E6FB51B">
      <w:pPr>
        <w:keepNext w:val="0"/>
        <w:keepLines w:val="0"/>
        <w:widowControl/>
        <w:suppressLineNumbers w:val="0"/>
        <w:jc w:val="left"/>
      </w:pPr>
      <w:r>
        <w:rPr>
          <w:rFonts w:hint="eastAsia" w:ascii="宋体" w:hAnsi="宋体" w:cs="宋体"/>
          <w:color w:val="000000"/>
          <w:kern w:val="0"/>
          <w:sz w:val="24"/>
          <w:szCs w:val="24"/>
          <w:lang w:val="en-US" w:eastAsia="zh-CN" w:bidi="ar"/>
        </w:rPr>
        <w:t>（2）</w:t>
      </w:r>
      <w:r>
        <w:rPr>
          <w:rFonts w:hint="eastAsia" w:ascii="宋体" w:hAnsi="宋体" w:eastAsia="宋体" w:cs="宋体"/>
          <w:color w:val="000000"/>
          <w:kern w:val="0"/>
          <w:sz w:val="24"/>
          <w:szCs w:val="24"/>
          <w:lang w:val="en-US" w:eastAsia="zh-CN" w:bidi="ar"/>
        </w:rPr>
        <w:t xml:space="preserve"> 安装平台与避雷针的引线绝缘。 </w:t>
      </w:r>
    </w:p>
    <w:p w14:paraId="58F1FC58">
      <w:pPr>
        <w:keepNext w:val="0"/>
        <w:keepLines w:val="0"/>
        <w:widowControl/>
        <w:suppressLineNumbers w:val="0"/>
        <w:jc w:val="left"/>
      </w:pPr>
      <w:r>
        <w:rPr>
          <w:rFonts w:hint="eastAsia" w:ascii="宋体" w:hAnsi="宋体" w:cs="宋体"/>
          <w:color w:val="000000"/>
          <w:kern w:val="0"/>
          <w:sz w:val="24"/>
          <w:szCs w:val="24"/>
          <w:lang w:val="en-US" w:eastAsia="zh-CN" w:bidi="ar"/>
        </w:rPr>
        <w:t>（3）</w:t>
      </w:r>
      <w:r>
        <w:rPr>
          <w:rFonts w:hint="eastAsia" w:ascii="宋体" w:hAnsi="宋体" w:eastAsia="宋体" w:cs="宋体"/>
          <w:color w:val="000000"/>
          <w:kern w:val="0"/>
          <w:sz w:val="24"/>
          <w:szCs w:val="24"/>
          <w:lang w:val="en-US" w:eastAsia="zh-CN" w:bidi="ar"/>
        </w:rPr>
        <w:t xml:space="preserve"> 安装平台单独做接地，用大于 25mm</w:t>
      </w:r>
      <w:r>
        <w:rPr>
          <w:rFonts w:hint="eastAsia" w:ascii="宋体" w:hAnsi="宋体" w:eastAsia="宋体" w:cs="宋体"/>
          <w:color w:val="000000"/>
          <w:kern w:val="0"/>
          <w:sz w:val="12"/>
          <w:szCs w:val="12"/>
          <w:lang w:val="en-US" w:eastAsia="zh-CN" w:bidi="ar"/>
        </w:rPr>
        <w:t>2</w:t>
      </w:r>
      <w:r>
        <w:rPr>
          <w:rFonts w:hint="eastAsia" w:ascii="宋体" w:hAnsi="宋体" w:eastAsia="宋体" w:cs="宋体"/>
          <w:color w:val="000000"/>
          <w:kern w:val="0"/>
          <w:sz w:val="24"/>
          <w:szCs w:val="24"/>
          <w:lang w:val="en-US" w:eastAsia="zh-CN" w:bidi="ar"/>
        </w:rPr>
        <w:t xml:space="preserve">的引线接到厂区保护接地网上。 </w:t>
      </w:r>
    </w:p>
    <w:p w14:paraId="59773336">
      <w:pPr>
        <w:keepNext w:val="0"/>
        <w:keepLines w:val="0"/>
        <w:widowControl/>
        <w:suppressLineNumbers w:val="0"/>
        <w:ind w:left="239" w:leftChars="114" w:firstLine="0" w:firstLineChars="0"/>
        <w:jc w:val="left"/>
      </w:pPr>
      <w:r>
        <w:rPr>
          <w:rFonts w:hint="eastAsia" w:ascii="宋体" w:hAnsi="宋体" w:eastAsia="宋体" w:cs="宋体"/>
          <w:b/>
          <w:bCs/>
          <w:color w:val="000000"/>
          <w:kern w:val="0"/>
          <w:sz w:val="24"/>
          <w:szCs w:val="24"/>
          <w:lang w:val="en-US" w:eastAsia="zh-CN" w:bidi="ar"/>
        </w:rPr>
        <w:t>电源做浪涌冲击防护：</w:t>
      </w:r>
      <w:r>
        <w:rPr>
          <w:rFonts w:hint="eastAsia" w:ascii="宋体" w:hAnsi="宋体" w:eastAsia="宋体" w:cs="宋体"/>
          <w:color w:val="000000"/>
          <w:kern w:val="0"/>
          <w:sz w:val="24"/>
          <w:szCs w:val="24"/>
          <w:lang w:val="en-US" w:eastAsia="zh-CN" w:bidi="ar"/>
        </w:rPr>
        <w:t>安装电源的防雷装置，吸收浪涌电流，保护电源线路。电源防雷装置的接地极要与接地汇流排连接。</w:t>
      </w:r>
    </w:p>
    <w:p w14:paraId="194FAD93">
      <w:pPr>
        <w:pStyle w:val="2"/>
        <w:keepNext/>
        <w:keepLines/>
        <w:pageBreakBefore w:val="0"/>
        <w:widowControl w:val="0"/>
        <w:numPr>
          <w:ilvl w:val="0"/>
          <w:numId w:val="0"/>
        </w:numPr>
        <w:kinsoku/>
        <w:wordWrap/>
        <w:overflowPunct/>
        <w:topLinePunct w:val="0"/>
        <w:autoSpaceDE/>
        <w:autoSpaceDN/>
        <w:bidi w:val="0"/>
        <w:adjustRightInd/>
        <w:snapToGrid/>
        <w:spacing w:before="0" w:after="0" w:line="240" w:lineRule="auto"/>
        <w:textAlignment w:val="auto"/>
        <w:rPr>
          <w:rFonts w:hint="eastAsia" w:ascii="黑体" w:hAnsi="黑体" w:eastAsia="黑体" w:cs="黑体"/>
          <w:b/>
          <w:bCs/>
          <w:sz w:val="32"/>
          <w:szCs w:val="32"/>
          <w:lang w:val="en-US" w:eastAsia="zh-CN"/>
        </w:rPr>
      </w:pPr>
      <w:bookmarkStart w:id="55" w:name="_Toc135022076"/>
      <w:bookmarkStart w:id="56" w:name="_Toc135022032"/>
      <w:bookmarkStart w:id="57" w:name="OLE_LINK32"/>
      <w:bookmarkStart w:id="58" w:name="_Toc17335"/>
      <w:r>
        <w:rPr>
          <w:rFonts w:hint="eastAsia" w:ascii="黑体" w:hAnsi="黑体" w:eastAsia="黑体" w:cs="黑体"/>
          <w:b/>
          <w:bCs/>
          <w:sz w:val="32"/>
          <w:szCs w:val="32"/>
          <w:lang w:val="en-US" w:eastAsia="zh-CN"/>
        </w:rPr>
        <w:t>第五章 故障对策</w:t>
      </w:r>
      <w:bookmarkEnd w:id="55"/>
      <w:bookmarkEnd w:id="56"/>
      <w:bookmarkEnd w:id="57"/>
      <w:bookmarkEnd w:id="58"/>
      <w:r>
        <w:rPr>
          <w:rFonts w:hint="eastAsia" w:ascii="黑体" w:hAnsi="黑体" w:eastAsia="黑体" w:cs="黑体"/>
          <w:b/>
          <w:bCs/>
          <w:sz w:val="32"/>
          <w:szCs w:val="32"/>
          <w:lang w:val="en-US" w:eastAsia="zh-CN"/>
        </w:rPr>
        <w:t xml:space="preserve"> </w:t>
      </w:r>
    </w:p>
    <w:p w14:paraId="26E31F74">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color w:val="000000"/>
          <w:sz w:val="24"/>
        </w:rPr>
      </w:pPr>
      <w:r>
        <w:rPr>
          <w:rFonts w:hint="eastAsia"/>
          <w:color w:val="000000"/>
          <w:sz w:val="24"/>
        </w:rPr>
        <w:t>在这里介绍本测定装置长期工作后，常见故障情况的一些应急维修及对策措施，如果是关于其中各组成机构的故障</w:t>
      </w:r>
      <w:bookmarkStart w:id="59" w:name="OLE_LINK33"/>
      <w:bookmarkStart w:id="60" w:name="OLE_LINK34"/>
      <w:r>
        <w:rPr>
          <w:rFonts w:hint="eastAsia"/>
          <w:color w:val="000000"/>
          <w:sz w:val="24"/>
        </w:rPr>
        <w:t>情况</w:t>
      </w:r>
      <w:bookmarkEnd w:id="59"/>
      <w:bookmarkEnd w:id="60"/>
      <w:r>
        <w:rPr>
          <w:rFonts w:hint="eastAsia"/>
          <w:color w:val="000000"/>
          <w:sz w:val="24"/>
        </w:rPr>
        <w:t>最好先参考各相关机构使用说明书。</w:t>
      </w:r>
    </w:p>
    <w:p w14:paraId="2C50236A">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color w:val="000000"/>
          <w:sz w:val="24"/>
        </w:rPr>
      </w:pPr>
      <w:r>
        <w:rPr>
          <w:rFonts w:hint="eastAsia"/>
          <w:color w:val="000000"/>
          <w:sz w:val="24"/>
        </w:rPr>
        <w:t>分析仪发生故障时，由于其产生原因不同，会出现各种各样的现象症状。要想迅速修复，调查了解发生故障前的工作情况是相当重要的一环。</w:t>
      </w:r>
    </w:p>
    <w:p w14:paraId="257CBFC8">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sz w:val="24"/>
        </w:rPr>
      </w:pPr>
      <w:r>
        <w:rPr>
          <w:rFonts w:hint="eastAsia"/>
          <w:color w:val="000000"/>
          <w:sz w:val="24"/>
        </w:rPr>
        <w:t>例如，会有逐渐出现工作情况失常；在受到某外力打击后工作状况不佳；突然出现检测反常；</w:t>
      </w:r>
      <w:bookmarkStart w:id="61" w:name="OLE_LINK35"/>
      <w:r>
        <w:rPr>
          <w:rFonts w:hint="eastAsia"/>
          <w:color w:val="000000"/>
          <w:sz w:val="24"/>
        </w:rPr>
        <w:t>切断电源后再度打开时情况异常</w:t>
      </w:r>
      <w:bookmarkEnd w:id="61"/>
      <w:r>
        <w:rPr>
          <w:rFonts w:hint="eastAsia"/>
          <w:color w:val="000000"/>
          <w:sz w:val="24"/>
        </w:rPr>
        <w:t>；由于混入含杂质气体，立刻出现检测失调等等情况产生，即使是同一故障现象，可根据它前后工作情况不同作出是属于部件老化损坏，电气故障，还是属于气体系统故障等不同判断。但是如果属于分析仪故障修理那需要相当复杂高深的技术，尤其分析仪内部故障连同电子部件发生故障时，有时连寻找故障点都相当困难。遇到这类故障情况，还是委托本公司派遣技术员前来维修为好，但下面叙述的内容对于贵客户来说也是十分实用的处理对策，特别在整个样品气体的故障，其故障发</w:t>
      </w:r>
      <w:r>
        <w:rPr>
          <w:rFonts w:hint="eastAsia"/>
          <w:sz w:val="24"/>
        </w:rPr>
        <w:t>生点的寻找，产生原因都比较容易对付，用户可以根据下面给予的对策处理。</w:t>
      </w:r>
    </w:p>
    <w:p w14:paraId="4BF0A6ED">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sz w:val="24"/>
        </w:rPr>
      </w:pPr>
      <w:r>
        <w:rPr>
          <w:rFonts w:hint="eastAsia"/>
          <w:sz w:val="24"/>
        </w:rPr>
        <w:t>本检测装置中凡与计量单位有关器具进行修理时，原则上规定必须再度接受计量鉴定，但是对于某些与检测性能无关的应急处理等应另当别论，可以有以下情况：</w:t>
      </w:r>
    </w:p>
    <w:p w14:paraId="7705CB20">
      <w:pPr>
        <w:keepNext w:val="0"/>
        <w:keepLines w:val="0"/>
        <w:pageBreakBefore w:val="0"/>
        <w:widowControl w:val="0"/>
        <w:kinsoku/>
        <w:wordWrap/>
        <w:overflowPunct/>
        <w:topLinePunct w:val="0"/>
        <w:autoSpaceDE/>
        <w:autoSpaceDN/>
        <w:bidi w:val="0"/>
        <w:adjustRightInd/>
        <w:snapToGrid/>
        <w:spacing w:line="240" w:lineRule="auto"/>
        <w:ind w:firstLine="360"/>
        <w:textAlignment w:val="auto"/>
        <w:rPr>
          <w:rFonts w:hint="eastAsia"/>
          <w:sz w:val="24"/>
        </w:rPr>
      </w:pPr>
      <w:r>
        <w:rPr>
          <w:rFonts w:hint="eastAsia"/>
          <w:sz w:val="24"/>
        </w:rPr>
        <w:t>轻度维修范围（用户可以自行修理范围）</w:t>
      </w:r>
    </w:p>
    <w:p w14:paraId="3637ACBF">
      <w:pPr>
        <w:keepNext w:val="0"/>
        <w:keepLines w:val="0"/>
        <w:pageBreakBefore w:val="0"/>
        <w:widowControl w:val="0"/>
        <w:numPr>
          <w:ilvl w:val="0"/>
          <w:numId w:val="34"/>
        </w:numPr>
        <w:kinsoku/>
        <w:wordWrap/>
        <w:overflowPunct/>
        <w:topLinePunct w:val="0"/>
        <w:autoSpaceDE/>
        <w:autoSpaceDN/>
        <w:bidi w:val="0"/>
        <w:adjustRightInd/>
        <w:snapToGrid/>
        <w:spacing w:line="240" w:lineRule="auto"/>
        <w:ind w:left="780" w:leftChars="0" w:firstLineChars="0"/>
        <w:textAlignment w:val="auto"/>
        <w:rPr>
          <w:rFonts w:hint="eastAsia"/>
          <w:color w:val="000000"/>
          <w:sz w:val="24"/>
        </w:rPr>
      </w:pPr>
      <w:r>
        <w:rPr>
          <w:rFonts w:hint="eastAsia"/>
          <w:color w:val="000000"/>
          <w:sz w:val="24"/>
        </w:rPr>
        <w:t>外箱，电源软线，连接线或于控制流量有关的零部件更换或修理。</w:t>
      </w:r>
    </w:p>
    <w:p w14:paraId="0EB15884">
      <w:pPr>
        <w:keepNext w:val="0"/>
        <w:keepLines w:val="0"/>
        <w:pageBreakBefore w:val="0"/>
        <w:widowControl w:val="0"/>
        <w:numPr>
          <w:ilvl w:val="0"/>
          <w:numId w:val="34"/>
        </w:numPr>
        <w:kinsoku/>
        <w:wordWrap/>
        <w:overflowPunct/>
        <w:topLinePunct w:val="0"/>
        <w:autoSpaceDE/>
        <w:autoSpaceDN/>
        <w:bidi w:val="0"/>
        <w:adjustRightInd/>
        <w:snapToGrid/>
        <w:spacing w:line="240" w:lineRule="auto"/>
        <w:ind w:left="780" w:leftChars="0" w:firstLineChars="0"/>
        <w:textAlignment w:val="auto"/>
        <w:rPr>
          <w:rFonts w:hint="eastAsia"/>
          <w:color w:val="000000"/>
          <w:sz w:val="24"/>
        </w:rPr>
      </w:pPr>
      <w:r>
        <w:rPr>
          <w:rFonts w:hint="eastAsia"/>
          <w:color w:val="000000"/>
          <w:sz w:val="24"/>
        </w:rPr>
        <w:t>外部螺丝类，橡胶垫圈，把手旋钮，电源接线端子，指示灯，照明灯，保险丝，过滤器部件，隔膜泵，或自动校正用标准件等的更换。</w:t>
      </w:r>
    </w:p>
    <w:p w14:paraId="4D185A0D">
      <w:pPr>
        <w:keepNext w:val="0"/>
        <w:keepLines w:val="0"/>
        <w:pageBreakBefore w:val="0"/>
        <w:widowControl w:val="0"/>
        <w:numPr>
          <w:ilvl w:val="0"/>
          <w:numId w:val="34"/>
        </w:numPr>
        <w:kinsoku/>
        <w:wordWrap/>
        <w:overflowPunct/>
        <w:topLinePunct w:val="0"/>
        <w:autoSpaceDE/>
        <w:autoSpaceDN/>
        <w:bidi w:val="0"/>
        <w:adjustRightInd/>
        <w:snapToGrid/>
        <w:spacing w:line="240" w:lineRule="auto"/>
        <w:ind w:left="780" w:leftChars="0" w:firstLineChars="0"/>
        <w:textAlignment w:val="auto"/>
        <w:rPr>
          <w:rFonts w:hint="eastAsia"/>
          <w:color w:val="000000"/>
          <w:sz w:val="24"/>
        </w:rPr>
      </w:pPr>
      <w:r>
        <w:rPr>
          <w:rFonts w:hint="eastAsia"/>
          <w:color w:val="000000"/>
          <w:sz w:val="24"/>
        </w:rPr>
        <w:t>凡</w:t>
      </w:r>
      <w:bookmarkStart w:id="62" w:name="OLE_LINK36"/>
      <w:r>
        <w:rPr>
          <w:rFonts w:hint="eastAsia"/>
          <w:color w:val="000000"/>
          <w:sz w:val="24"/>
        </w:rPr>
        <w:t>污损</w:t>
      </w:r>
      <w:bookmarkEnd w:id="62"/>
      <w:r>
        <w:rPr>
          <w:rFonts w:hint="eastAsia"/>
          <w:color w:val="000000"/>
          <w:sz w:val="24"/>
        </w:rPr>
        <w:t>及计量器具上计量刻度以外</w:t>
      </w:r>
      <w:bookmarkStart w:id="63" w:name="OLE_LINK37"/>
      <w:r>
        <w:rPr>
          <w:rFonts w:hint="eastAsia"/>
          <w:color w:val="000000"/>
          <w:sz w:val="24"/>
        </w:rPr>
        <w:t>标志文字类</w:t>
      </w:r>
      <w:bookmarkEnd w:id="63"/>
      <w:r>
        <w:rPr>
          <w:rFonts w:hint="eastAsia"/>
          <w:color w:val="000000"/>
          <w:sz w:val="24"/>
        </w:rPr>
        <w:t>（只要已恢复），或对计量精度无直接影响的锈蚀，颜色脱落，修补，甚至焊接。</w:t>
      </w:r>
    </w:p>
    <w:p w14:paraId="37D7971B">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hint="eastAsia"/>
          <w:color w:val="000000"/>
          <w:sz w:val="24"/>
        </w:rPr>
      </w:pPr>
      <w:r>
        <w:rPr>
          <w:rFonts w:hint="eastAsia"/>
          <w:color w:val="000000"/>
          <w:sz w:val="24"/>
        </w:rPr>
        <w:t>凡属以上轻度修理范围内，零部件更换以外的修理，因大都与计量成分有直接关系，请务必与本公司联系。</w:t>
      </w:r>
      <w:bookmarkStart w:id="64" w:name="_Toc135022033"/>
      <w:bookmarkStart w:id="65" w:name="_Toc135022077"/>
    </w:p>
    <w:p w14:paraId="4E31FCBC">
      <w:pPr>
        <w:keepNext w:val="0"/>
        <w:keepLines w:val="0"/>
        <w:pageBreakBefore w:val="0"/>
        <w:widowControl w:val="0"/>
        <w:kinsoku/>
        <w:wordWrap/>
        <w:overflowPunct/>
        <w:topLinePunct w:val="0"/>
        <w:autoSpaceDE/>
        <w:autoSpaceDN/>
        <w:bidi w:val="0"/>
        <w:adjustRightInd/>
        <w:snapToGrid/>
        <w:spacing w:line="240" w:lineRule="auto"/>
        <w:ind w:firstLine="301" w:firstLineChars="100"/>
        <w:textAlignment w:val="auto"/>
        <w:rPr>
          <w:rFonts w:hint="eastAsia"/>
          <w:b/>
          <w:bCs/>
          <w:sz w:val="30"/>
          <w:szCs w:val="30"/>
        </w:rPr>
      </w:pPr>
      <w:r>
        <w:rPr>
          <w:rFonts w:hint="eastAsia" w:ascii="黑体" w:hAnsi="黑体" w:eastAsia="黑体" w:cs="黑体"/>
          <w:b/>
          <w:bCs/>
          <w:sz w:val="30"/>
          <w:szCs w:val="30"/>
          <w:lang w:val="en-US" w:eastAsia="zh-CN"/>
        </w:rPr>
        <w:t>5</w:t>
      </w:r>
      <w:r>
        <w:rPr>
          <w:rFonts w:hint="eastAsia" w:ascii="黑体" w:hAnsi="黑体" w:eastAsia="黑体" w:cs="黑体"/>
          <w:b/>
          <w:bCs/>
          <w:sz w:val="30"/>
          <w:szCs w:val="30"/>
        </w:rPr>
        <w:t>.1</w:t>
      </w:r>
      <w:bookmarkStart w:id="66" w:name="OLE_LINK30"/>
      <w:bookmarkStart w:id="67" w:name="OLE_LINK31"/>
      <w:r>
        <w:rPr>
          <w:rFonts w:hint="eastAsia" w:ascii="黑体" w:hAnsi="黑体" w:eastAsia="黑体" w:cs="黑体"/>
          <w:b/>
          <w:bCs/>
          <w:sz w:val="30"/>
          <w:szCs w:val="30"/>
        </w:rPr>
        <w:t xml:space="preserve"> 常见故障</w:t>
      </w:r>
      <w:bookmarkEnd w:id="64"/>
      <w:bookmarkEnd w:id="65"/>
      <w:bookmarkEnd w:id="66"/>
      <w:bookmarkEnd w:id="67"/>
      <w:r>
        <w:rPr>
          <w:rFonts w:hint="eastAsia" w:ascii="黑体" w:hAnsi="黑体" w:eastAsia="黑体" w:cs="黑体"/>
          <w:b/>
          <w:bCs/>
          <w:sz w:val="30"/>
          <w:szCs w:val="30"/>
        </w:rPr>
        <w:t>判断</w:t>
      </w:r>
    </w:p>
    <w:tbl>
      <w:tblPr>
        <w:tblStyle w:val="21"/>
        <w:tblW w:w="87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06"/>
        <w:gridCol w:w="2907"/>
        <w:gridCol w:w="2907"/>
      </w:tblGrid>
      <w:tr w14:paraId="55205D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06" w:type="dxa"/>
            <w:tcBorders>
              <w:bottom w:val="single" w:color="auto" w:sz="4" w:space="0"/>
            </w:tcBorders>
          </w:tcPr>
          <w:p w14:paraId="2068B8F2">
            <w:pPr>
              <w:spacing w:line="240" w:lineRule="auto"/>
              <w:jc w:val="center"/>
              <w:rPr>
                <w:rFonts w:hint="eastAsia" w:ascii="宋体" w:hAnsi="宋体" w:eastAsia="宋体" w:cs="宋体"/>
                <w:b/>
                <w:sz w:val="24"/>
                <w:szCs w:val="24"/>
              </w:rPr>
            </w:pPr>
            <w:r>
              <w:rPr>
                <w:rFonts w:hint="eastAsia" w:ascii="宋体" w:hAnsi="宋体" w:eastAsia="宋体" w:cs="宋体"/>
                <w:b/>
                <w:sz w:val="24"/>
                <w:szCs w:val="24"/>
              </w:rPr>
              <w:t>故障</w:t>
            </w:r>
          </w:p>
        </w:tc>
        <w:tc>
          <w:tcPr>
            <w:tcW w:w="2907" w:type="dxa"/>
          </w:tcPr>
          <w:p w14:paraId="339C9D40">
            <w:pPr>
              <w:spacing w:line="240" w:lineRule="auto"/>
              <w:rPr>
                <w:rFonts w:hint="eastAsia" w:ascii="宋体" w:hAnsi="宋体" w:eastAsia="宋体" w:cs="宋体"/>
                <w:b/>
                <w:sz w:val="24"/>
                <w:szCs w:val="24"/>
              </w:rPr>
            </w:pPr>
            <w:r>
              <w:rPr>
                <w:rFonts w:hint="eastAsia" w:ascii="宋体" w:hAnsi="宋体" w:eastAsia="宋体" w:cs="宋体"/>
                <w:b/>
                <w:sz w:val="24"/>
                <w:szCs w:val="24"/>
              </w:rPr>
              <w:t>故障判断</w:t>
            </w:r>
          </w:p>
        </w:tc>
        <w:tc>
          <w:tcPr>
            <w:tcW w:w="2907" w:type="dxa"/>
          </w:tcPr>
          <w:p w14:paraId="75E26E8B">
            <w:pPr>
              <w:spacing w:line="240" w:lineRule="auto"/>
              <w:rPr>
                <w:rFonts w:hint="eastAsia" w:ascii="宋体" w:hAnsi="宋体" w:eastAsia="宋体" w:cs="宋体"/>
                <w:b/>
                <w:sz w:val="24"/>
                <w:szCs w:val="24"/>
              </w:rPr>
            </w:pPr>
            <w:r>
              <w:rPr>
                <w:rFonts w:hint="eastAsia" w:ascii="宋体" w:hAnsi="宋体" w:eastAsia="宋体" w:cs="宋体"/>
                <w:b/>
                <w:sz w:val="24"/>
                <w:szCs w:val="24"/>
              </w:rPr>
              <w:t>检查方法和修理</w:t>
            </w:r>
          </w:p>
        </w:tc>
      </w:tr>
      <w:tr w14:paraId="5B19FD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06" w:type="dxa"/>
            <w:vMerge w:val="restart"/>
            <w:tcBorders>
              <w:top w:val="single" w:color="auto" w:sz="4" w:space="0"/>
              <w:left w:val="single" w:color="auto" w:sz="4" w:space="0"/>
              <w:right w:val="single" w:color="auto" w:sz="4" w:space="0"/>
            </w:tcBorders>
          </w:tcPr>
          <w:p w14:paraId="7D09D555">
            <w:pPr>
              <w:spacing w:line="240" w:lineRule="auto"/>
              <w:jc w:val="center"/>
              <w:rPr>
                <w:rFonts w:hint="eastAsia" w:ascii="宋体" w:hAnsi="宋体" w:eastAsia="宋体" w:cs="宋体"/>
                <w:sz w:val="24"/>
                <w:szCs w:val="24"/>
              </w:rPr>
            </w:pPr>
          </w:p>
          <w:p w14:paraId="5043D2C3">
            <w:pPr>
              <w:spacing w:line="240" w:lineRule="auto"/>
              <w:jc w:val="center"/>
              <w:rPr>
                <w:rFonts w:hint="eastAsia" w:ascii="宋体" w:hAnsi="宋体" w:eastAsia="宋体" w:cs="宋体"/>
                <w:b/>
                <w:sz w:val="24"/>
                <w:szCs w:val="24"/>
              </w:rPr>
            </w:pPr>
            <w:r>
              <w:rPr>
                <w:rFonts w:hint="eastAsia" w:ascii="宋体" w:hAnsi="宋体" w:eastAsia="宋体" w:cs="宋体"/>
                <w:sz w:val="24"/>
                <w:szCs w:val="24"/>
              </w:rPr>
              <w:t>无基线信号</w:t>
            </w:r>
          </w:p>
        </w:tc>
        <w:tc>
          <w:tcPr>
            <w:tcW w:w="2907" w:type="dxa"/>
            <w:tcBorders>
              <w:left w:val="single" w:color="auto" w:sz="4" w:space="0"/>
            </w:tcBorders>
          </w:tcPr>
          <w:p w14:paraId="5A55A958">
            <w:pPr>
              <w:spacing w:line="240" w:lineRule="auto"/>
              <w:rPr>
                <w:rFonts w:hint="eastAsia" w:ascii="宋体" w:hAnsi="宋体" w:eastAsia="宋体" w:cs="宋体"/>
                <w:b/>
                <w:sz w:val="24"/>
                <w:szCs w:val="24"/>
              </w:rPr>
            </w:pPr>
            <w:r>
              <w:rPr>
                <w:rFonts w:hint="eastAsia" w:ascii="宋体" w:hAnsi="宋体" w:eastAsia="宋体" w:cs="宋体"/>
                <w:sz w:val="24"/>
                <w:szCs w:val="24"/>
              </w:rPr>
              <w:t>1． 没有载气通过</w:t>
            </w:r>
          </w:p>
        </w:tc>
        <w:tc>
          <w:tcPr>
            <w:tcW w:w="2907" w:type="dxa"/>
          </w:tcPr>
          <w:p w14:paraId="00399574">
            <w:pPr>
              <w:pStyle w:val="58"/>
              <w:spacing w:line="240" w:lineRule="auto"/>
              <w:ind w:left="105"/>
              <w:jc w:val="left"/>
              <w:rPr>
                <w:rFonts w:hint="eastAsia" w:ascii="宋体" w:hAnsi="宋体" w:eastAsia="宋体" w:cs="宋体"/>
                <w:b/>
                <w:sz w:val="24"/>
                <w:szCs w:val="24"/>
              </w:rPr>
            </w:pPr>
            <w:r>
              <w:rPr>
                <w:rFonts w:hint="eastAsia" w:ascii="宋体" w:hAnsi="宋体" w:eastAsia="宋体" w:cs="宋体"/>
                <w:sz w:val="24"/>
                <w:szCs w:val="24"/>
              </w:rPr>
              <w:t>检查载气流路是否堵塞，或气瓶中气源用完</w:t>
            </w:r>
          </w:p>
        </w:tc>
      </w:tr>
      <w:tr w14:paraId="5D7258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06" w:type="dxa"/>
            <w:vMerge w:val="continue"/>
            <w:tcBorders>
              <w:left w:val="single" w:color="auto" w:sz="4" w:space="0"/>
              <w:right w:val="single" w:color="auto" w:sz="4" w:space="0"/>
            </w:tcBorders>
          </w:tcPr>
          <w:p w14:paraId="2CE78614">
            <w:pPr>
              <w:spacing w:line="240" w:lineRule="auto"/>
              <w:rPr>
                <w:rFonts w:hint="eastAsia" w:ascii="宋体" w:hAnsi="宋体" w:eastAsia="宋体" w:cs="宋体"/>
                <w:b/>
                <w:sz w:val="24"/>
                <w:szCs w:val="24"/>
              </w:rPr>
            </w:pPr>
          </w:p>
        </w:tc>
        <w:tc>
          <w:tcPr>
            <w:tcW w:w="2907" w:type="dxa"/>
            <w:tcBorders>
              <w:left w:val="single" w:color="auto" w:sz="4" w:space="0"/>
            </w:tcBorders>
          </w:tcPr>
          <w:p w14:paraId="56A37FB8">
            <w:pPr>
              <w:spacing w:line="240" w:lineRule="auto"/>
              <w:rPr>
                <w:rFonts w:hint="eastAsia" w:ascii="宋体" w:hAnsi="宋体" w:eastAsia="宋体" w:cs="宋体"/>
                <w:b/>
                <w:sz w:val="24"/>
                <w:szCs w:val="24"/>
              </w:rPr>
            </w:pPr>
            <w:r>
              <w:rPr>
                <w:rFonts w:hint="eastAsia" w:ascii="宋体" w:hAnsi="宋体" w:eastAsia="宋体" w:cs="宋体"/>
                <w:sz w:val="24"/>
                <w:szCs w:val="24"/>
              </w:rPr>
              <w:t>2． 无火焰</w:t>
            </w:r>
          </w:p>
        </w:tc>
        <w:tc>
          <w:tcPr>
            <w:tcW w:w="2907" w:type="dxa"/>
          </w:tcPr>
          <w:p w14:paraId="28DC9EDC">
            <w:pPr>
              <w:spacing w:line="240" w:lineRule="auto"/>
              <w:rPr>
                <w:rFonts w:hint="eastAsia" w:ascii="宋体" w:hAnsi="宋体" w:eastAsia="宋体" w:cs="宋体"/>
                <w:b/>
                <w:sz w:val="24"/>
                <w:szCs w:val="24"/>
              </w:rPr>
            </w:pPr>
            <w:r>
              <w:rPr>
                <w:rFonts w:hint="eastAsia" w:ascii="宋体" w:hAnsi="宋体" w:eastAsia="宋体" w:cs="宋体"/>
                <w:sz w:val="24"/>
                <w:szCs w:val="24"/>
              </w:rPr>
              <w:t>点火</w:t>
            </w:r>
          </w:p>
        </w:tc>
      </w:tr>
      <w:tr w14:paraId="4D728C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06" w:type="dxa"/>
            <w:vMerge w:val="continue"/>
            <w:tcBorders>
              <w:left w:val="single" w:color="auto" w:sz="4" w:space="0"/>
              <w:bottom w:val="single" w:color="auto" w:sz="4" w:space="0"/>
              <w:right w:val="single" w:color="auto" w:sz="4" w:space="0"/>
            </w:tcBorders>
          </w:tcPr>
          <w:p w14:paraId="67381829">
            <w:pPr>
              <w:spacing w:line="240" w:lineRule="auto"/>
              <w:rPr>
                <w:rFonts w:hint="eastAsia" w:ascii="宋体" w:hAnsi="宋体" w:eastAsia="宋体" w:cs="宋体"/>
                <w:b/>
                <w:sz w:val="24"/>
                <w:szCs w:val="24"/>
              </w:rPr>
            </w:pPr>
          </w:p>
        </w:tc>
        <w:tc>
          <w:tcPr>
            <w:tcW w:w="2907" w:type="dxa"/>
            <w:tcBorders>
              <w:left w:val="single" w:color="auto" w:sz="4" w:space="0"/>
            </w:tcBorders>
          </w:tcPr>
          <w:p w14:paraId="79B1B76D">
            <w:pPr>
              <w:spacing w:line="240" w:lineRule="auto"/>
              <w:rPr>
                <w:rFonts w:hint="eastAsia" w:ascii="宋体" w:hAnsi="宋体" w:eastAsia="宋体" w:cs="宋体"/>
                <w:b/>
                <w:sz w:val="24"/>
                <w:szCs w:val="24"/>
              </w:rPr>
            </w:pPr>
            <w:r>
              <w:rPr>
                <w:rFonts w:hint="eastAsia" w:ascii="宋体" w:hAnsi="宋体" w:eastAsia="宋体" w:cs="宋体"/>
                <w:sz w:val="24"/>
                <w:szCs w:val="24"/>
              </w:rPr>
              <w:t>3．FID 极化电压接触不良</w:t>
            </w:r>
          </w:p>
        </w:tc>
        <w:tc>
          <w:tcPr>
            <w:tcW w:w="2907" w:type="dxa"/>
          </w:tcPr>
          <w:p w14:paraId="51E0E5BF">
            <w:pPr>
              <w:spacing w:line="240" w:lineRule="auto"/>
              <w:rPr>
                <w:rFonts w:hint="eastAsia" w:ascii="宋体" w:hAnsi="宋体" w:eastAsia="宋体" w:cs="宋体"/>
                <w:b/>
                <w:sz w:val="24"/>
                <w:szCs w:val="24"/>
              </w:rPr>
            </w:pPr>
            <w:r>
              <w:rPr>
                <w:rFonts w:hint="eastAsia" w:ascii="宋体" w:hAnsi="宋体" w:eastAsia="宋体" w:cs="宋体"/>
                <w:sz w:val="24"/>
                <w:szCs w:val="24"/>
              </w:rPr>
              <w:t>排除极化电压连接不良现象</w:t>
            </w:r>
          </w:p>
        </w:tc>
      </w:tr>
      <w:tr w14:paraId="6B7CF5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06" w:type="dxa"/>
            <w:vMerge w:val="restart"/>
            <w:tcBorders>
              <w:top w:val="single" w:color="auto" w:sz="4" w:space="0"/>
            </w:tcBorders>
          </w:tcPr>
          <w:p w14:paraId="4C1163E6">
            <w:pPr>
              <w:spacing w:line="240" w:lineRule="auto"/>
              <w:jc w:val="center"/>
              <w:rPr>
                <w:rFonts w:hint="eastAsia" w:ascii="宋体" w:hAnsi="宋体" w:eastAsia="宋体" w:cs="宋体"/>
                <w:sz w:val="24"/>
                <w:szCs w:val="24"/>
              </w:rPr>
            </w:pPr>
          </w:p>
          <w:p w14:paraId="23AC4728">
            <w:pPr>
              <w:spacing w:line="240" w:lineRule="auto"/>
              <w:ind w:firstLine="960" w:firstLineChars="400"/>
              <w:rPr>
                <w:rFonts w:hint="eastAsia" w:ascii="宋体" w:hAnsi="宋体" w:eastAsia="宋体" w:cs="宋体"/>
                <w:b/>
                <w:sz w:val="24"/>
                <w:szCs w:val="24"/>
              </w:rPr>
            </w:pPr>
            <w:r>
              <w:rPr>
                <w:rFonts w:hint="eastAsia" w:ascii="宋体" w:hAnsi="宋体" w:eastAsia="宋体" w:cs="宋体"/>
                <w:sz w:val="24"/>
                <w:szCs w:val="24"/>
              </w:rPr>
              <w:t>灵敏度低</w:t>
            </w:r>
          </w:p>
        </w:tc>
        <w:tc>
          <w:tcPr>
            <w:tcW w:w="2907" w:type="dxa"/>
          </w:tcPr>
          <w:p w14:paraId="779FB54F">
            <w:pPr>
              <w:pStyle w:val="58"/>
              <w:spacing w:line="240" w:lineRule="auto"/>
              <w:ind w:left="105"/>
              <w:jc w:val="left"/>
              <w:rPr>
                <w:rFonts w:hint="eastAsia" w:ascii="宋体" w:hAnsi="宋体" w:eastAsia="宋体" w:cs="宋体"/>
                <w:b/>
                <w:sz w:val="24"/>
                <w:szCs w:val="24"/>
              </w:rPr>
            </w:pPr>
            <w:r>
              <w:rPr>
                <w:rFonts w:hint="eastAsia" w:ascii="宋体" w:hAnsi="宋体" w:eastAsia="宋体" w:cs="宋体"/>
                <w:sz w:val="24"/>
                <w:szCs w:val="24"/>
              </w:rPr>
              <w:t>1． 灵敏度的选择不当</w:t>
            </w:r>
          </w:p>
        </w:tc>
        <w:tc>
          <w:tcPr>
            <w:tcW w:w="2907" w:type="dxa"/>
          </w:tcPr>
          <w:p w14:paraId="491EDF01">
            <w:pPr>
              <w:pStyle w:val="58"/>
              <w:spacing w:line="240" w:lineRule="auto"/>
              <w:ind w:left="105"/>
              <w:jc w:val="left"/>
              <w:rPr>
                <w:rFonts w:hint="eastAsia" w:ascii="宋体" w:hAnsi="宋体" w:eastAsia="宋体" w:cs="宋体"/>
                <w:b/>
                <w:sz w:val="24"/>
                <w:szCs w:val="24"/>
              </w:rPr>
            </w:pPr>
            <w:r>
              <w:rPr>
                <w:rFonts w:hint="eastAsia" w:ascii="宋体" w:hAnsi="宋体" w:eastAsia="宋体" w:cs="宋体"/>
                <w:sz w:val="24"/>
                <w:szCs w:val="24"/>
              </w:rPr>
              <w:t>选择适当的灵敏度</w:t>
            </w:r>
          </w:p>
        </w:tc>
      </w:tr>
      <w:tr w14:paraId="702EBB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06" w:type="dxa"/>
            <w:vMerge w:val="continue"/>
          </w:tcPr>
          <w:p w14:paraId="393D2D5D">
            <w:pPr>
              <w:spacing w:line="240" w:lineRule="auto"/>
              <w:rPr>
                <w:rFonts w:hint="eastAsia" w:ascii="宋体" w:hAnsi="宋体" w:eastAsia="宋体" w:cs="宋体"/>
                <w:b/>
                <w:sz w:val="24"/>
                <w:szCs w:val="24"/>
              </w:rPr>
            </w:pPr>
          </w:p>
        </w:tc>
        <w:tc>
          <w:tcPr>
            <w:tcW w:w="2907" w:type="dxa"/>
          </w:tcPr>
          <w:p w14:paraId="71EF1E63">
            <w:pPr>
              <w:pStyle w:val="58"/>
              <w:spacing w:line="240" w:lineRule="auto"/>
              <w:ind w:left="105"/>
              <w:jc w:val="left"/>
              <w:rPr>
                <w:rFonts w:hint="eastAsia" w:ascii="宋体" w:hAnsi="宋体" w:eastAsia="宋体" w:cs="宋体"/>
                <w:b/>
                <w:sz w:val="24"/>
                <w:szCs w:val="24"/>
              </w:rPr>
            </w:pPr>
            <w:r>
              <w:rPr>
                <w:rFonts w:hint="eastAsia" w:ascii="宋体" w:hAnsi="宋体" w:eastAsia="宋体" w:cs="宋体"/>
                <w:sz w:val="24"/>
                <w:szCs w:val="24"/>
              </w:rPr>
              <w:t>2． 载气漏</w:t>
            </w:r>
          </w:p>
        </w:tc>
        <w:tc>
          <w:tcPr>
            <w:tcW w:w="2907" w:type="dxa"/>
          </w:tcPr>
          <w:p w14:paraId="5F59B764">
            <w:pPr>
              <w:pStyle w:val="58"/>
              <w:spacing w:line="240" w:lineRule="auto"/>
              <w:ind w:left="105"/>
              <w:jc w:val="left"/>
              <w:rPr>
                <w:rFonts w:hint="eastAsia" w:ascii="宋体" w:hAnsi="宋体" w:eastAsia="宋体" w:cs="宋体"/>
                <w:b/>
                <w:sz w:val="24"/>
                <w:szCs w:val="24"/>
              </w:rPr>
            </w:pPr>
            <w:r>
              <w:rPr>
                <w:rFonts w:hint="eastAsia" w:ascii="宋体" w:hAnsi="宋体" w:eastAsia="宋体" w:cs="宋体"/>
                <w:sz w:val="24"/>
                <w:szCs w:val="24"/>
              </w:rPr>
              <w:t>探漏并做相应的处理</w:t>
            </w:r>
          </w:p>
        </w:tc>
      </w:tr>
      <w:tr w14:paraId="024CDD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06" w:type="dxa"/>
            <w:vMerge w:val="continue"/>
          </w:tcPr>
          <w:p w14:paraId="1C53D608">
            <w:pPr>
              <w:spacing w:line="240" w:lineRule="auto"/>
              <w:rPr>
                <w:rFonts w:hint="eastAsia" w:ascii="宋体" w:hAnsi="宋体" w:eastAsia="宋体" w:cs="宋体"/>
                <w:b/>
                <w:sz w:val="24"/>
                <w:szCs w:val="24"/>
              </w:rPr>
            </w:pPr>
          </w:p>
        </w:tc>
        <w:tc>
          <w:tcPr>
            <w:tcW w:w="2907" w:type="dxa"/>
          </w:tcPr>
          <w:p w14:paraId="0A9B336E">
            <w:pPr>
              <w:pStyle w:val="58"/>
              <w:spacing w:before="3" w:line="240" w:lineRule="auto"/>
              <w:ind w:left="105"/>
              <w:jc w:val="left"/>
              <w:rPr>
                <w:rFonts w:hint="eastAsia" w:ascii="宋体" w:hAnsi="宋体" w:eastAsia="宋体" w:cs="宋体"/>
                <w:b/>
                <w:sz w:val="24"/>
                <w:szCs w:val="24"/>
              </w:rPr>
            </w:pPr>
            <w:r>
              <w:rPr>
                <w:rFonts w:hint="eastAsia" w:ascii="宋体" w:hAnsi="宋体" w:eastAsia="宋体" w:cs="宋体"/>
                <w:sz w:val="24"/>
                <w:szCs w:val="24"/>
              </w:rPr>
              <w:t>3． 氢气和空气流量选择不当（FID）</w:t>
            </w:r>
          </w:p>
        </w:tc>
        <w:tc>
          <w:tcPr>
            <w:tcW w:w="2907" w:type="dxa"/>
          </w:tcPr>
          <w:p w14:paraId="247B6E34">
            <w:pPr>
              <w:pStyle w:val="58"/>
              <w:spacing w:before="3" w:line="240" w:lineRule="auto"/>
              <w:ind w:left="105"/>
              <w:jc w:val="left"/>
              <w:rPr>
                <w:rFonts w:hint="eastAsia" w:ascii="宋体" w:hAnsi="宋体" w:eastAsia="宋体" w:cs="宋体"/>
                <w:b/>
                <w:sz w:val="24"/>
                <w:szCs w:val="24"/>
              </w:rPr>
            </w:pPr>
            <w:r>
              <w:rPr>
                <w:rFonts w:hint="eastAsia" w:ascii="宋体" w:hAnsi="宋体" w:eastAsia="宋体" w:cs="宋体"/>
                <w:sz w:val="24"/>
                <w:szCs w:val="24"/>
              </w:rPr>
              <w:t>调整它们的流量</w:t>
            </w:r>
          </w:p>
        </w:tc>
      </w:tr>
      <w:tr w14:paraId="306101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06" w:type="dxa"/>
            <w:vMerge w:val="continue"/>
          </w:tcPr>
          <w:p w14:paraId="7BBAD52F">
            <w:pPr>
              <w:spacing w:line="240" w:lineRule="auto"/>
              <w:rPr>
                <w:rFonts w:hint="eastAsia" w:ascii="宋体" w:hAnsi="宋体" w:eastAsia="宋体" w:cs="宋体"/>
                <w:b/>
                <w:sz w:val="24"/>
                <w:szCs w:val="24"/>
              </w:rPr>
            </w:pPr>
          </w:p>
        </w:tc>
        <w:tc>
          <w:tcPr>
            <w:tcW w:w="2907" w:type="dxa"/>
          </w:tcPr>
          <w:p w14:paraId="58A11828">
            <w:pPr>
              <w:pStyle w:val="58"/>
              <w:spacing w:line="240" w:lineRule="auto"/>
              <w:ind w:left="105"/>
              <w:jc w:val="left"/>
              <w:rPr>
                <w:rFonts w:hint="eastAsia" w:ascii="宋体" w:hAnsi="宋体" w:eastAsia="宋体" w:cs="宋体"/>
                <w:b/>
                <w:sz w:val="24"/>
                <w:szCs w:val="24"/>
              </w:rPr>
            </w:pPr>
            <w:r>
              <w:rPr>
                <w:rFonts w:hint="eastAsia" w:ascii="宋体" w:hAnsi="宋体" w:eastAsia="宋体" w:cs="宋体"/>
                <w:sz w:val="24"/>
                <w:szCs w:val="24"/>
              </w:rPr>
              <w:t>4．检测器无高压（FID）</w:t>
            </w:r>
          </w:p>
        </w:tc>
        <w:tc>
          <w:tcPr>
            <w:tcW w:w="2907" w:type="dxa"/>
          </w:tcPr>
          <w:p w14:paraId="5FC4AD46">
            <w:pPr>
              <w:pStyle w:val="58"/>
              <w:spacing w:line="240" w:lineRule="auto"/>
              <w:ind w:left="71"/>
              <w:jc w:val="left"/>
              <w:rPr>
                <w:rFonts w:hint="eastAsia" w:ascii="宋体" w:hAnsi="宋体" w:eastAsia="宋体" w:cs="宋体"/>
                <w:b/>
                <w:sz w:val="24"/>
                <w:szCs w:val="24"/>
              </w:rPr>
            </w:pPr>
            <w:r>
              <w:rPr>
                <w:rFonts w:hint="eastAsia" w:ascii="宋体" w:hAnsi="宋体" w:eastAsia="宋体" w:cs="宋体"/>
                <w:sz w:val="24"/>
                <w:szCs w:val="24"/>
              </w:rPr>
              <w:t>与厂家联系</w:t>
            </w:r>
          </w:p>
        </w:tc>
      </w:tr>
      <w:tr w14:paraId="108109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06" w:type="dxa"/>
          </w:tcPr>
          <w:p w14:paraId="373EDD8D">
            <w:pPr>
              <w:pStyle w:val="58"/>
              <w:spacing w:line="240" w:lineRule="auto"/>
              <w:ind w:right="198"/>
              <w:jc w:val="both"/>
              <w:rPr>
                <w:rFonts w:hint="eastAsia" w:ascii="宋体" w:hAnsi="宋体" w:eastAsia="宋体" w:cs="宋体"/>
                <w:b/>
                <w:sz w:val="24"/>
                <w:szCs w:val="24"/>
              </w:rPr>
            </w:pPr>
            <w:r>
              <w:rPr>
                <w:rFonts w:hint="eastAsia" w:ascii="宋体" w:hAnsi="宋体" w:eastAsia="宋体" w:cs="宋体"/>
                <w:sz w:val="24"/>
                <w:szCs w:val="24"/>
              </w:rPr>
              <w:t>滞留时间延长灵敏度低</w:t>
            </w:r>
          </w:p>
        </w:tc>
        <w:tc>
          <w:tcPr>
            <w:tcW w:w="2907" w:type="dxa"/>
          </w:tcPr>
          <w:p w14:paraId="4AADBB0F">
            <w:pPr>
              <w:spacing w:line="240" w:lineRule="auto"/>
              <w:rPr>
                <w:rFonts w:hint="eastAsia" w:ascii="宋体" w:hAnsi="宋体" w:eastAsia="宋体" w:cs="宋体"/>
                <w:bCs/>
                <w:sz w:val="24"/>
                <w:szCs w:val="24"/>
              </w:rPr>
            </w:pPr>
            <w:r>
              <w:rPr>
                <w:rFonts w:hint="eastAsia" w:ascii="宋体" w:hAnsi="宋体" w:eastAsia="宋体" w:cs="宋体"/>
                <w:sz w:val="24"/>
                <w:szCs w:val="24"/>
              </w:rPr>
              <w:t>载气流速太慢</w:t>
            </w:r>
          </w:p>
        </w:tc>
        <w:tc>
          <w:tcPr>
            <w:tcW w:w="2907" w:type="dxa"/>
          </w:tcPr>
          <w:p w14:paraId="62AEB077">
            <w:pPr>
              <w:spacing w:line="240" w:lineRule="auto"/>
              <w:rPr>
                <w:rFonts w:hint="eastAsia" w:ascii="宋体" w:hAnsi="宋体" w:eastAsia="宋体" w:cs="宋体"/>
                <w:bCs/>
                <w:sz w:val="24"/>
                <w:szCs w:val="24"/>
              </w:rPr>
            </w:pPr>
            <w:r>
              <w:rPr>
                <w:rFonts w:hint="eastAsia" w:ascii="宋体" w:hAnsi="宋体" w:eastAsia="宋体" w:cs="宋体"/>
                <w:sz w:val="24"/>
                <w:szCs w:val="24"/>
              </w:rPr>
              <w:t>增加载气流速</w:t>
            </w:r>
          </w:p>
        </w:tc>
      </w:tr>
      <w:tr w14:paraId="4D07BA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06" w:type="dxa"/>
            <w:vMerge w:val="restart"/>
          </w:tcPr>
          <w:p w14:paraId="4EA08ED7">
            <w:pPr>
              <w:pStyle w:val="58"/>
              <w:spacing w:before="10" w:line="240" w:lineRule="auto"/>
              <w:ind w:left="196" w:right="198"/>
              <w:rPr>
                <w:rFonts w:hint="eastAsia" w:ascii="宋体" w:hAnsi="宋体" w:eastAsia="宋体" w:cs="宋体"/>
                <w:sz w:val="24"/>
                <w:szCs w:val="24"/>
              </w:rPr>
            </w:pPr>
          </w:p>
          <w:p w14:paraId="35B9090F">
            <w:pPr>
              <w:pStyle w:val="58"/>
              <w:spacing w:before="10" w:line="240" w:lineRule="auto"/>
              <w:ind w:left="196" w:right="198"/>
              <w:rPr>
                <w:rFonts w:hint="eastAsia" w:ascii="宋体" w:hAnsi="宋体" w:eastAsia="宋体" w:cs="宋体"/>
                <w:sz w:val="24"/>
                <w:szCs w:val="24"/>
              </w:rPr>
            </w:pPr>
            <w:r>
              <w:rPr>
                <w:rFonts w:hint="eastAsia" w:ascii="宋体" w:hAnsi="宋体" w:eastAsia="宋体" w:cs="宋体"/>
                <w:sz w:val="24"/>
                <w:szCs w:val="24"/>
              </w:rPr>
              <w:t>出峰时基线突然下</w:t>
            </w:r>
          </w:p>
          <w:p w14:paraId="6A40F712">
            <w:pPr>
              <w:pStyle w:val="58"/>
              <w:spacing w:before="0" w:line="240" w:lineRule="auto"/>
              <w:ind w:left="196" w:right="192"/>
              <w:rPr>
                <w:rFonts w:hint="eastAsia" w:ascii="宋体" w:hAnsi="宋体" w:eastAsia="宋体" w:cs="宋体"/>
                <w:b/>
                <w:sz w:val="24"/>
                <w:szCs w:val="24"/>
              </w:rPr>
            </w:pPr>
            <w:r>
              <w:rPr>
                <w:rFonts w:hint="eastAsia" w:ascii="宋体" w:hAnsi="宋体" w:eastAsia="宋体" w:cs="宋体"/>
                <w:sz w:val="24"/>
                <w:szCs w:val="24"/>
              </w:rPr>
              <w:t>降并且灭火</w:t>
            </w:r>
          </w:p>
        </w:tc>
        <w:tc>
          <w:tcPr>
            <w:tcW w:w="2907" w:type="dxa"/>
          </w:tcPr>
          <w:p w14:paraId="48825FC5">
            <w:pPr>
              <w:pStyle w:val="58"/>
              <w:spacing w:line="240" w:lineRule="auto"/>
              <w:ind w:left="105"/>
              <w:jc w:val="left"/>
              <w:rPr>
                <w:rFonts w:hint="eastAsia" w:ascii="宋体" w:hAnsi="宋体" w:eastAsia="宋体" w:cs="宋体"/>
                <w:b/>
                <w:sz w:val="24"/>
                <w:szCs w:val="24"/>
              </w:rPr>
            </w:pPr>
            <w:r>
              <w:rPr>
                <w:rFonts w:hint="eastAsia" w:ascii="宋体" w:hAnsi="宋体" w:eastAsia="宋体" w:cs="宋体"/>
                <w:sz w:val="24"/>
                <w:szCs w:val="24"/>
              </w:rPr>
              <w:t>1． 进样压力太大</w:t>
            </w:r>
          </w:p>
        </w:tc>
        <w:tc>
          <w:tcPr>
            <w:tcW w:w="2907" w:type="dxa"/>
          </w:tcPr>
          <w:p w14:paraId="6314304E">
            <w:pPr>
              <w:pStyle w:val="58"/>
              <w:spacing w:line="240" w:lineRule="auto"/>
              <w:ind w:left="136"/>
              <w:jc w:val="left"/>
              <w:rPr>
                <w:rFonts w:hint="eastAsia" w:ascii="宋体" w:hAnsi="宋体" w:eastAsia="宋体" w:cs="宋体"/>
                <w:b/>
                <w:sz w:val="24"/>
                <w:szCs w:val="24"/>
              </w:rPr>
            </w:pPr>
            <w:r>
              <w:rPr>
                <w:rFonts w:hint="eastAsia" w:ascii="宋体" w:hAnsi="宋体" w:eastAsia="宋体" w:cs="宋体"/>
                <w:sz w:val="24"/>
                <w:szCs w:val="24"/>
              </w:rPr>
              <w:t>降低进样压力</w:t>
            </w:r>
          </w:p>
        </w:tc>
      </w:tr>
      <w:tr w14:paraId="0D5FFF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06" w:type="dxa"/>
            <w:vMerge w:val="continue"/>
          </w:tcPr>
          <w:p w14:paraId="54E0335F">
            <w:pPr>
              <w:pStyle w:val="58"/>
              <w:spacing w:before="0" w:line="240" w:lineRule="auto"/>
              <w:ind w:left="196" w:right="192"/>
              <w:rPr>
                <w:rFonts w:hint="eastAsia" w:ascii="宋体" w:hAnsi="宋体" w:eastAsia="宋体" w:cs="宋体"/>
                <w:b/>
                <w:sz w:val="24"/>
                <w:szCs w:val="24"/>
              </w:rPr>
            </w:pPr>
          </w:p>
        </w:tc>
        <w:tc>
          <w:tcPr>
            <w:tcW w:w="2907" w:type="dxa"/>
          </w:tcPr>
          <w:p w14:paraId="4CB0627B">
            <w:pPr>
              <w:pStyle w:val="58"/>
              <w:spacing w:before="3" w:line="240" w:lineRule="auto"/>
              <w:ind w:left="105"/>
              <w:jc w:val="left"/>
              <w:rPr>
                <w:rFonts w:hint="eastAsia" w:ascii="宋体" w:hAnsi="宋体" w:eastAsia="宋体" w:cs="宋体"/>
                <w:b/>
                <w:sz w:val="24"/>
                <w:szCs w:val="24"/>
              </w:rPr>
            </w:pPr>
            <w:r>
              <w:rPr>
                <w:rFonts w:hint="eastAsia" w:ascii="宋体" w:hAnsi="宋体" w:eastAsia="宋体" w:cs="宋体"/>
                <w:sz w:val="24"/>
                <w:szCs w:val="24"/>
              </w:rPr>
              <w:t>2． 载气流速太高</w:t>
            </w:r>
          </w:p>
        </w:tc>
        <w:tc>
          <w:tcPr>
            <w:tcW w:w="2907" w:type="dxa"/>
          </w:tcPr>
          <w:p w14:paraId="0EC328AB">
            <w:pPr>
              <w:pStyle w:val="58"/>
              <w:spacing w:before="3" w:line="240" w:lineRule="auto"/>
              <w:ind w:left="136"/>
              <w:jc w:val="left"/>
              <w:rPr>
                <w:rFonts w:hint="eastAsia" w:ascii="宋体" w:hAnsi="宋体" w:eastAsia="宋体" w:cs="宋体"/>
                <w:b/>
                <w:sz w:val="24"/>
                <w:szCs w:val="24"/>
              </w:rPr>
            </w:pPr>
            <w:r>
              <w:rPr>
                <w:rFonts w:hint="eastAsia" w:ascii="宋体" w:hAnsi="宋体" w:eastAsia="宋体" w:cs="宋体"/>
                <w:sz w:val="24"/>
                <w:szCs w:val="24"/>
              </w:rPr>
              <w:t>把载气流量调节适当</w:t>
            </w:r>
          </w:p>
        </w:tc>
      </w:tr>
      <w:tr w14:paraId="738E45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06" w:type="dxa"/>
            <w:vMerge w:val="continue"/>
          </w:tcPr>
          <w:p w14:paraId="129A0191">
            <w:pPr>
              <w:spacing w:line="240" w:lineRule="auto"/>
              <w:rPr>
                <w:rFonts w:hint="eastAsia" w:ascii="宋体" w:hAnsi="宋体" w:eastAsia="宋体" w:cs="宋体"/>
                <w:b/>
                <w:sz w:val="24"/>
                <w:szCs w:val="24"/>
              </w:rPr>
            </w:pPr>
          </w:p>
        </w:tc>
        <w:tc>
          <w:tcPr>
            <w:tcW w:w="2907" w:type="dxa"/>
          </w:tcPr>
          <w:p w14:paraId="2BEACCEB">
            <w:pPr>
              <w:pStyle w:val="58"/>
              <w:spacing w:line="240" w:lineRule="auto"/>
              <w:ind w:left="105"/>
              <w:jc w:val="left"/>
              <w:rPr>
                <w:rFonts w:hint="eastAsia" w:ascii="宋体" w:hAnsi="宋体" w:eastAsia="宋体" w:cs="宋体"/>
                <w:b/>
                <w:sz w:val="24"/>
                <w:szCs w:val="24"/>
              </w:rPr>
            </w:pPr>
            <w:r>
              <w:rPr>
                <w:rFonts w:hint="eastAsia" w:ascii="宋体" w:hAnsi="宋体" w:eastAsia="宋体" w:cs="宋体"/>
                <w:sz w:val="24"/>
                <w:szCs w:val="24"/>
              </w:rPr>
              <w:t>3． 氢气或空气流量太低</w:t>
            </w:r>
          </w:p>
        </w:tc>
        <w:tc>
          <w:tcPr>
            <w:tcW w:w="2907" w:type="dxa"/>
          </w:tcPr>
          <w:p w14:paraId="128157F3">
            <w:pPr>
              <w:pStyle w:val="58"/>
              <w:spacing w:line="240" w:lineRule="auto"/>
              <w:ind w:left="136"/>
              <w:jc w:val="left"/>
              <w:rPr>
                <w:rFonts w:hint="eastAsia" w:ascii="宋体" w:hAnsi="宋体" w:eastAsia="宋体" w:cs="宋体"/>
                <w:b/>
                <w:sz w:val="24"/>
                <w:szCs w:val="24"/>
              </w:rPr>
            </w:pPr>
            <w:r>
              <w:rPr>
                <w:rFonts w:hint="eastAsia" w:ascii="宋体" w:hAnsi="宋体" w:eastAsia="宋体" w:cs="宋体"/>
                <w:sz w:val="24"/>
                <w:szCs w:val="24"/>
              </w:rPr>
              <w:t>重新调节氢气、空气流速</w:t>
            </w:r>
          </w:p>
        </w:tc>
      </w:tr>
      <w:tr w14:paraId="42B6B8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06" w:type="dxa"/>
            <w:vMerge w:val="continue"/>
          </w:tcPr>
          <w:p w14:paraId="58166E3A">
            <w:pPr>
              <w:spacing w:line="240" w:lineRule="auto"/>
              <w:rPr>
                <w:rFonts w:hint="eastAsia" w:ascii="宋体" w:hAnsi="宋体" w:eastAsia="宋体" w:cs="宋体"/>
                <w:b/>
                <w:sz w:val="24"/>
                <w:szCs w:val="24"/>
              </w:rPr>
            </w:pPr>
          </w:p>
        </w:tc>
        <w:tc>
          <w:tcPr>
            <w:tcW w:w="2907" w:type="dxa"/>
          </w:tcPr>
          <w:p w14:paraId="0544CEBB">
            <w:pPr>
              <w:pStyle w:val="58"/>
              <w:spacing w:line="240" w:lineRule="auto"/>
              <w:ind w:left="105"/>
              <w:jc w:val="left"/>
              <w:rPr>
                <w:rFonts w:hint="eastAsia" w:ascii="宋体" w:hAnsi="宋体" w:eastAsia="宋体" w:cs="宋体"/>
                <w:b/>
                <w:sz w:val="24"/>
                <w:szCs w:val="24"/>
              </w:rPr>
            </w:pPr>
            <w:r>
              <w:rPr>
                <w:rFonts w:hint="eastAsia" w:ascii="宋体" w:hAnsi="宋体" w:eastAsia="宋体" w:cs="宋体"/>
                <w:sz w:val="24"/>
                <w:szCs w:val="24"/>
              </w:rPr>
              <w:t>4． 火焰喷口污染</w:t>
            </w:r>
          </w:p>
        </w:tc>
        <w:tc>
          <w:tcPr>
            <w:tcW w:w="2907" w:type="dxa"/>
          </w:tcPr>
          <w:p w14:paraId="38556739">
            <w:pPr>
              <w:pStyle w:val="58"/>
              <w:spacing w:line="240" w:lineRule="auto"/>
              <w:ind w:left="136"/>
              <w:jc w:val="left"/>
              <w:rPr>
                <w:rFonts w:hint="eastAsia" w:ascii="宋体" w:hAnsi="宋体" w:eastAsia="宋体" w:cs="宋体"/>
                <w:b/>
                <w:sz w:val="24"/>
                <w:szCs w:val="24"/>
              </w:rPr>
            </w:pPr>
            <w:r>
              <w:rPr>
                <w:rFonts w:hint="eastAsia" w:ascii="宋体" w:hAnsi="宋体" w:eastAsia="宋体" w:cs="宋体"/>
                <w:sz w:val="24"/>
                <w:szCs w:val="24"/>
              </w:rPr>
              <w:t>清洗火焰喷嘴</w:t>
            </w:r>
          </w:p>
        </w:tc>
      </w:tr>
      <w:tr w14:paraId="11F3A1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06" w:type="dxa"/>
            <w:vMerge w:val="restart"/>
          </w:tcPr>
          <w:p w14:paraId="255EC23B">
            <w:pPr>
              <w:spacing w:line="240" w:lineRule="auto"/>
              <w:jc w:val="center"/>
              <w:rPr>
                <w:rFonts w:hint="eastAsia" w:ascii="宋体" w:hAnsi="宋体" w:eastAsia="宋体" w:cs="宋体"/>
                <w:b/>
                <w:sz w:val="24"/>
                <w:szCs w:val="24"/>
              </w:rPr>
            </w:pPr>
            <w:r>
              <w:rPr>
                <w:rFonts w:hint="eastAsia" w:ascii="宋体" w:hAnsi="宋体" w:eastAsia="宋体" w:cs="宋体"/>
                <w:sz w:val="24"/>
                <w:szCs w:val="24"/>
                <w:lang w:val="zh-CN" w:bidi="zh-CN"/>
              </w:rPr>
              <w:t>基线不回零</w:t>
            </w:r>
          </w:p>
        </w:tc>
        <w:tc>
          <w:tcPr>
            <w:tcW w:w="2907" w:type="dxa"/>
          </w:tcPr>
          <w:p w14:paraId="47F55FDA">
            <w:pPr>
              <w:pStyle w:val="58"/>
              <w:spacing w:line="240" w:lineRule="auto"/>
              <w:ind w:left="105"/>
              <w:jc w:val="left"/>
              <w:rPr>
                <w:rFonts w:hint="eastAsia" w:ascii="宋体" w:hAnsi="宋体" w:eastAsia="宋体" w:cs="宋体"/>
                <w:b/>
                <w:sz w:val="24"/>
                <w:szCs w:val="24"/>
              </w:rPr>
            </w:pPr>
            <w:r>
              <w:rPr>
                <w:rFonts w:hint="eastAsia" w:ascii="宋体" w:hAnsi="宋体" w:eastAsia="宋体" w:cs="宋体"/>
                <w:sz w:val="24"/>
                <w:szCs w:val="24"/>
              </w:rPr>
              <w:t>1． 检测器污染</w:t>
            </w:r>
          </w:p>
        </w:tc>
        <w:tc>
          <w:tcPr>
            <w:tcW w:w="2907" w:type="dxa"/>
          </w:tcPr>
          <w:p w14:paraId="369082CD">
            <w:pPr>
              <w:pStyle w:val="58"/>
              <w:spacing w:line="240" w:lineRule="auto"/>
              <w:ind w:left="133"/>
              <w:jc w:val="left"/>
              <w:rPr>
                <w:rFonts w:hint="eastAsia" w:ascii="宋体" w:hAnsi="宋体" w:eastAsia="宋体" w:cs="宋体"/>
                <w:b/>
                <w:sz w:val="24"/>
                <w:szCs w:val="24"/>
              </w:rPr>
            </w:pPr>
            <w:r>
              <w:rPr>
                <w:rFonts w:hint="eastAsia" w:ascii="宋体" w:hAnsi="宋体" w:eastAsia="宋体" w:cs="宋体"/>
                <w:sz w:val="24"/>
                <w:szCs w:val="24"/>
              </w:rPr>
              <w:t>清洗检测器</w:t>
            </w:r>
          </w:p>
        </w:tc>
      </w:tr>
      <w:tr w14:paraId="50A5AA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906" w:type="dxa"/>
            <w:vMerge w:val="continue"/>
          </w:tcPr>
          <w:p w14:paraId="0D00C0B1">
            <w:pPr>
              <w:spacing w:line="240" w:lineRule="auto"/>
              <w:rPr>
                <w:rFonts w:hint="eastAsia" w:ascii="宋体" w:hAnsi="宋体" w:eastAsia="宋体" w:cs="宋体"/>
                <w:b/>
                <w:sz w:val="24"/>
                <w:szCs w:val="24"/>
              </w:rPr>
            </w:pPr>
          </w:p>
        </w:tc>
        <w:tc>
          <w:tcPr>
            <w:tcW w:w="2907" w:type="dxa"/>
          </w:tcPr>
          <w:p w14:paraId="04C4DC4B">
            <w:pPr>
              <w:pStyle w:val="58"/>
              <w:spacing w:line="240" w:lineRule="auto"/>
              <w:ind w:left="105"/>
              <w:jc w:val="left"/>
              <w:rPr>
                <w:rFonts w:hint="eastAsia" w:ascii="宋体" w:hAnsi="宋体" w:eastAsia="宋体" w:cs="宋体"/>
                <w:b/>
                <w:sz w:val="24"/>
                <w:szCs w:val="24"/>
              </w:rPr>
            </w:pPr>
            <w:r>
              <w:rPr>
                <w:rFonts w:hint="eastAsia" w:ascii="宋体" w:hAnsi="宋体" w:eastAsia="宋体" w:cs="宋体"/>
                <w:sz w:val="24"/>
                <w:szCs w:val="24"/>
              </w:rPr>
              <w:t>2． 放大器故障</w:t>
            </w:r>
          </w:p>
        </w:tc>
        <w:tc>
          <w:tcPr>
            <w:tcW w:w="2907" w:type="dxa"/>
          </w:tcPr>
          <w:p w14:paraId="72702E1C">
            <w:pPr>
              <w:pStyle w:val="58"/>
              <w:spacing w:line="240" w:lineRule="auto"/>
              <w:ind w:left="133"/>
              <w:jc w:val="left"/>
              <w:rPr>
                <w:rFonts w:hint="eastAsia" w:ascii="宋体" w:hAnsi="宋体" w:eastAsia="宋体" w:cs="宋体"/>
                <w:b/>
                <w:sz w:val="24"/>
                <w:szCs w:val="24"/>
              </w:rPr>
            </w:pPr>
            <w:r>
              <w:rPr>
                <w:rFonts w:hint="eastAsia" w:ascii="宋体" w:hAnsi="宋体" w:eastAsia="宋体" w:cs="宋体"/>
                <w:sz w:val="24"/>
                <w:szCs w:val="24"/>
              </w:rPr>
              <w:t>与厂家联系</w:t>
            </w:r>
          </w:p>
        </w:tc>
      </w:tr>
    </w:tbl>
    <w:p w14:paraId="54A0318F">
      <w:pPr>
        <w:pStyle w:val="2"/>
        <w:keepNext/>
        <w:keepLines/>
        <w:pageBreakBefore w:val="0"/>
        <w:widowControl w:val="0"/>
        <w:kinsoku/>
        <w:wordWrap/>
        <w:overflowPunct/>
        <w:topLinePunct w:val="0"/>
        <w:autoSpaceDE/>
        <w:autoSpaceDN/>
        <w:bidi w:val="0"/>
        <w:adjustRightInd/>
        <w:snapToGrid/>
        <w:spacing w:before="0" w:after="0" w:line="240" w:lineRule="auto"/>
        <w:ind w:left="0"/>
        <w:textAlignment w:val="auto"/>
        <w:rPr>
          <w:rFonts w:hint="default" w:ascii="宋体" w:hAnsi="宋体" w:eastAsia="宋体" w:cs="Times New Roman"/>
          <w:b w:val="0"/>
          <w:bCs w:val="0"/>
          <w:kern w:val="2"/>
          <w:sz w:val="24"/>
          <w:szCs w:val="24"/>
          <w:lang w:val="en-US" w:eastAsia="zh-CN" w:bidi="ar-SA"/>
        </w:rPr>
      </w:pPr>
      <w:r>
        <w:rPr>
          <w:rFonts w:hint="eastAsia" w:ascii="黑体" w:hAnsi="黑体" w:eastAsia="黑体" w:cs="黑体"/>
          <w:sz w:val="36"/>
          <w:szCs w:val="36"/>
          <w:lang w:val="en-US" w:eastAsia="zh-CN"/>
        </w:rPr>
        <w:t xml:space="preserve">                   </w:t>
      </w:r>
      <w:r>
        <w:rPr>
          <w:rFonts w:hint="eastAsia" w:ascii="黑体" w:hAnsi="黑体" w:eastAsia="黑体" w:cs="黑体"/>
          <w:sz w:val="24"/>
          <w:szCs w:val="24"/>
          <w:lang w:val="en-US" w:eastAsia="zh-CN"/>
        </w:rPr>
        <w:t xml:space="preserve">              </w:t>
      </w:r>
      <w:bookmarkStart w:id="68" w:name="_Toc19365"/>
      <w:r>
        <w:rPr>
          <w:rFonts w:hint="eastAsia" w:ascii="宋体" w:hAnsi="宋体" w:eastAsia="宋体" w:cs="Times New Roman"/>
          <w:b w:val="0"/>
          <w:bCs w:val="0"/>
          <w:kern w:val="2"/>
          <w:sz w:val="24"/>
          <w:szCs w:val="24"/>
          <w:lang w:val="en-US" w:eastAsia="zh-CN" w:bidi="ar-SA"/>
        </w:rPr>
        <w:t>表</w:t>
      </w:r>
      <w:bookmarkEnd w:id="68"/>
      <w:r>
        <w:rPr>
          <w:rFonts w:hint="eastAsia" w:ascii="宋体" w:hAnsi="宋体" w:cs="Times New Roman"/>
          <w:b w:val="0"/>
          <w:bCs w:val="0"/>
          <w:kern w:val="2"/>
          <w:sz w:val="24"/>
          <w:szCs w:val="24"/>
          <w:lang w:val="en-US" w:eastAsia="zh-CN" w:bidi="ar-SA"/>
        </w:rPr>
        <w:t>4</w:t>
      </w:r>
    </w:p>
    <w:p w14:paraId="78B32DF5">
      <w:pPr>
        <w:keepNext w:val="0"/>
        <w:keepLines w:val="0"/>
        <w:widowControl/>
        <w:suppressLineNumbers w:val="0"/>
        <w:jc w:val="left"/>
        <w:rPr>
          <w:rFonts w:hint="eastAsia" w:ascii="黑体" w:hAnsi="黑体" w:eastAsia="黑体" w:cs="黑体"/>
          <w:b/>
          <w:bCs/>
          <w:sz w:val="32"/>
          <w:szCs w:val="32"/>
          <w:lang w:val="en-US" w:eastAsia="zh-CN"/>
        </w:rPr>
      </w:pPr>
      <w:bookmarkStart w:id="69" w:name="_Toc13398"/>
      <w:r>
        <w:rPr>
          <w:rFonts w:hint="eastAsia" w:ascii="黑体" w:hAnsi="黑体" w:eastAsia="黑体" w:cs="黑体"/>
          <w:b/>
          <w:bCs/>
          <w:sz w:val="32"/>
          <w:szCs w:val="32"/>
          <w:lang w:val="en-US" w:eastAsia="zh-CN"/>
        </w:rPr>
        <w:t xml:space="preserve">第六章 </w:t>
      </w:r>
      <w:bookmarkEnd w:id="69"/>
      <w:r>
        <w:rPr>
          <w:rFonts w:hint="eastAsia" w:ascii="黑体" w:hAnsi="黑体" w:eastAsia="黑体" w:cs="黑体"/>
          <w:b/>
          <w:bCs/>
          <w:sz w:val="32"/>
          <w:szCs w:val="32"/>
          <w:lang w:val="en-US" w:eastAsia="zh-CN"/>
        </w:rPr>
        <w:t>系统运行维护方案</w:t>
      </w:r>
    </w:p>
    <w:p w14:paraId="72A4E39B">
      <w:pPr>
        <w:keepNext w:val="0"/>
        <w:keepLines w:val="0"/>
        <w:widowControl/>
        <w:suppressLineNumbers w:val="0"/>
        <w:ind w:left="479" w:leftChars="228" w:firstLine="0" w:firstLineChars="0"/>
        <w:jc w:val="left"/>
      </w:pPr>
      <w:r>
        <w:rPr>
          <w:rFonts w:hint="eastAsia" w:ascii="宋体" w:hAnsi="宋体" w:eastAsia="宋体" w:cs="宋体"/>
          <w:color w:val="000000"/>
          <w:kern w:val="0"/>
          <w:sz w:val="24"/>
          <w:szCs w:val="24"/>
          <w:lang w:val="en-US" w:eastAsia="zh-CN" w:bidi="ar"/>
        </w:rPr>
        <w:t xml:space="preserve">1. 挥发性有机物在线监控系统现场端监测设备的日常维护、保养、故障检修和消耗品、零配件等的更换。 </w:t>
      </w:r>
    </w:p>
    <w:p w14:paraId="5BFBB747">
      <w:pPr>
        <w:keepNext w:val="0"/>
        <w:keepLines w:val="0"/>
        <w:widowControl/>
        <w:suppressLineNumbers w:val="0"/>
        <w:ind w:firstLine="480" w:firstLineChars="200"/>
        <w:jc w:val="left"/>
      </w:pPr>
      <w:r>
        <w:rPr>
          <w:rFonts w:hint="eastAsia" w:ascii="宋体" w:hAnsi="宋体" w:eastAsia="宋体" w:cs="宋体"/>
          <w:color w:val="000000"/>
          <w:kern w:val="0"/>
          <w:sz w:val="24"/>
          <w:szCs w:val="24"/>
          <w:lang w:val="en-US" w:eastAsia="zh-CN" w:bidi="ar"/>
        </w:rPr>
        <w:t xml:space="preserve">2. 挥发性有机物在线监控系统现场端监测设备的校验。 </w:t>
      </w:r>
    </w:p>
    <w:p w14:paraId="13C5E85F">
      <w:pPr>
        <w:keepNext w:val="0"/>
        <w:keepLines w:val="0"/>
        <w:widowControl/>
        <w:suppressLineNumbers w:val="0"/>
        <w:ind w:firstLine="480" w:firstLineChars="200"/>
        <w:jc w:val="left"/>
      </w:pPr>
      <w:r>
        <w:rPr>
          <w:rFonts w:hint="eastAsia" w:ascii="宋体" w:hAnsi="宋体" w:eastAsia="宋体" w:cs="宋体"/>
          <w:color w:val="000000"/>
          <w:kern w:val="0"/>
          <w:sz w:val="24"/>
          <w:szCs w:val="24"/>
          <w:lang w:val="en-US" w:eastAsia="zh-CN" w:bidi="ar"/>
        </w:rPr>
        <w:t xml:space="preserve">3. 挥发性有机物在线监控系统运维档案的建设和管理。 </w:t>
      </w:r>
    </w:p>
    <w:p w14:paraId="5C784EA5">
      <w:pPr>
        <w:keepNext w:val="0"/>
        <w:keepLines w:val="0"/>
        <w:widowControl/>
        <w:suppressLineNumbers w:val="0"/>
        <w:ind w:firstLine="480" w:firstLineChars="20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 xml:space="preserve">4. 接受环保部门对挥发性有机物在线监控系统管理情况的检查、监督和考核。 </w:t>
      </w:r>
    </w:p>
    <w:p w14:paraId="78362A2B">
      <w:pPr>
        <w:pStyle w:val="3"/>
        <w:keepNext/>
        <w:keepLines/>
        <w:pageBreakBefore w:val="0"/>
        <w:widowControl w:val="0"/>
        <w:kinsoku/>
        <w:wordWrap/>
        <w:overflowPunct/>
        <w:topLinePunct w:val="0"/>
        <w:autoSpaceDE/>
        <w:autoSpaceDN/>
        <w:bidi w:val="0"/>
        <w:adjustRightInd/>
        <w:snapToGrid/>
        <w:spacing w:before="0" w:after="0" w:line="240" w:lineRule="auto"/>
        <w:textAlignment w:val="auto"/>
        <w:rPr>
          <w:rFonts w:hint="eastAsia" w:ascii="宋体" w:hAnsi="宋体" w:eastAsia="宋体" w:cs="宋体"/>
          <w:color w:val="000000"/>
          <w:kern w:val="0"/>
          <w:sz w:val="24"/>
          <w:szCs w:val="24"/>
          <w:lang w:val="en-US" w:eastAsia="zh-CN" w:bidi="ar"/>
        </w:rPr>
      </w:pPr>
      <w:r>
        <w:rPr>
          <w:rFonts w:hint="eastAsia" w:ascii="黑体" w:hAnsi="黑体" w:eastAsia="黑体" w:cs="黑体"/>
          <w:sz w:val="30"/>
          <w:szCs w:val="30"/>
        </w:rPr>
        <w:t xml:space="preserve"> </w:t>
      </w:r>
      <w:r>
        <w:rPr>
          <w:rFonts w:hint="eastAsia" w:ascii="黑体" w:hAnsi="黑体" w:cs="黑体"/>
          <w:sz w:val="30"/>
          <w:szCs w:val="30"/>
          <w:lang w:val="en-US" w:eastAsia="zh-CN"/>
        </w:rPr>
        <w:t xml:space="preserve"> </w:t>
      </w:r>
      <w:bookmarkStart w:id="70" w:name="_Toc28804"/>
      <w:r>
        <w:rPr>
          <w:rFonts w:hint="eastAsia" w:ascii="黑体" w:hAnsi="黑体" w:cs="黑体"/>
          <w:sz w:val="30"/>
          <w:szCs w:val="30"/>
          <w:lang w:val="en-US" w:eastAsia="zh-CN"/>
        </w:rPr>
        <w:t>6</w:t>
      </w:r>
      <w:r>
        <w:rPr>
          <w:rFonts w:hint="eastAsia" w:ascii="黑体" w:hAnsi="黑体" w:eastAsia="黑体" w:cs="黑体"/>
          <w:sz w:val="30"/>
          <w:szCs w:val="30"/>
        </w:rPr>
        <w:t>.1  日常维护</w:t>
      </w:r>
      <w:bookmarkEnd w:id="70"/>
    </w:p>
    <w:p w14:paraId="777B7153">
      <w:pPr>
        <w:pStyle w:val="9"/>
        <w:spacing w:after="0" w:line="240" w:lineRule="auto"/>
        <w:ind w:left="479" w:leftChars="228" w:firstLine="240" w:firstLineChars="100"/>
        <w:rPr>
          <w:rFonts w:hint="eastAsia"/>
          <w:sz w:val="24"/>
        </w:rPr>
      </w:pPr>
      <w:r>
        <w:rPr>
          <w:rFonts w:hint="eastAsia"/>
          <w:sz w:val="24"/>
        </w:rPr>
        <w:t>日常维护队保持和提高系统的运行效率和使用寿命至关重要，其日常维护项目主要有以下几方面：</w:t>
      </w:r>
    </w:p>
    <w:p w14:paraId="43D5973E">
      <w:pPr>
        <w:pStyle w:val="9"/>
        <w:numPr>
          <w:ilvl w:val="0"/>
          <w:numId w:val="35"/>
        </w:numPr>
        <w:spacing w:after="0" w:line="240" w:lineRule="auto"/>
        <w:ind w:left="150" w:leftChars="0" w:firstLine="480" w:firstLineChars="0"/>
        <w:rPr>
          <w:rFonts w:hint="eastAsia"/>
          <w:sz w:val="24"/>
        </w:rPr>
      </w:pPr>
      <w:r>
        <w:rPr>
          <w:rFonts w:hint="eastAsia"/>
          <w:sz w:val="24"/>
        </w:rPr>
        <w:t>站点安全检查</w:t>
      </w:r>
    </w:p>
    <w:p w14:paraId="37DDDCF6">
      <w:pPr>
        <w:pStyle w:val="9"/>
        <w:numPr>
          <w:ilvl w:val="0"/>
          <w:numId w:val="35"/>
        </w:numPr>
        <w:spacing w:after="0" w:line="240" w:lineRule="auto"/>
        <w:ind w:left="150" w:leftChars="0" w:firstLine="480" w:firstLineChars="0"/>
        <w:rPr>
          <w:rFonts w:hint="eastAsia"/>
          <w:sz w:val="24"/>
        </w:rPr>
      </w:pPr>
      <w:r>
        <w:rPr>
          <w:rFonts w:hint="eastAsia"/>
          <w:sz w:val="24"/>
        </w:rPr>
        <w:t>预处理系统的检查维护</w:t>
      </w:r>
    </w:p>
    <w:p w14:paraId="297408A3">
      <w:pPr>
        <w:pStyle w:val="9"/>
        <w:numPr>
          <w:ilvl w:val="0"/>
          <w:numId w:val="35"/>
        </w:numPr>
        <w:spacing w:after="0" w:line="240" w:lineRule="auto"/>
        <w:ind w:left="150" w:leftChars="0" w:firstLine="480" w:firstLineChars="0"/>
        <w:rPr>
          <w:rFonts w:hint="eastAsia"/>
          <w:sz w:val="24"/>
        </w:rPr>
      </w:pPr>
      <w:r>
        <w:rPr>
          <w:rFonts w:hint="eastAsia"/>
          <w:sz w:val="24"/>
        </w:rPr>
        <w:t>辅助设施检查</w:t>
      </w:r>
    </w:p>
    <w:p w14:paraId="2B56F4BE">
      <w:pPr>
        <w:pStyle w:val="9"/>
        <w:numPr>
          <w:ilvl w:val="0"/>
          <w:numId w:val="35"/>
        </w:numPr>
        <w:spacing w:after="0" w:line="240" w:lineRule="auto"/>
        <w:ind w:left="150" w:leftChars="0" w:firstLine="480" w:firstLineChars="0"/>
        <w:rPr>
          <w:rFonts w:hint="eastAsia"/>
          <w:sz w:val="24"/>
        </w:rPr>
      </w:pPr>
      <w:r>
        <w:rPr>
          <w:rFonts w:hint="eastAsia"/>
          <w:sz w:val="24"/>
        </w:rPr>
        <w:t>分析仪的检查维护</w:t>
      </w:r>
    </w:p>
    <w:p w14:paraId="6ACB18C2">
      <w:pPr>
        <w:pStyle w:val="9"/>
        <w:numPr>
          <w:ilvl w:val="0"/>
          <w:numId w:val="35"/>
        </w:numPr>
        <w:spacing w:after="0" w:line="240" w:lineRule="auto"/>
        <w:ind w:left="150" w:leftChars="0" w:firstLine="480" w:firstLineChars="0"/>
        <w:rPr>
          <w:rFonts w:hint="eastAsia" w:ascii="宋体" w:hAnsi="宋体" w:eastAsia="宋体" w:cs="宋体"/>
          <w:color w:val="000000"/>
          <w:kern w:val="0"/>
          <w:sz w:val="21"/>
          <w:szCs w:val="21"/>
          <w:lang w:val="en-US" w:eastAsia="zh-CN" w:bidi="ar"/>
        </w:rPr>
      </w:pPr>
      <w:r>
        <w:rPr>
          <w:rFonts w:hint="eastAsia"/>
          <w:sz w:val="24"/>
        </w:rPr>
        <w:t>现场标气核查</w:t>
      </w:r>
    </w:p>
    <w:p w14:paraId="4E244B01">
      <w:pPr>
        <w:pStyle w:val="9"/>
        <w:numPr>
          <w:ilvl w:val="0"/>
          <w:numId w:val="35"/>
        </w:numPr>
        <w:spacing w:after="0" w:line="240" w:lineRule="auto"/>
        <w:ind w:left="150" w:leftChars="0" w:firstLine="480" w:firstLineChars="0"/>
        <w:rPr>
          <w:rFonts w:hint="eastAsia"/>
          <w:sz w:val="24"/>
        </w:rPr>
      </w:pPr>
      <w:r>
        <w:rPr>
          <w:rFonts w:hint="eastAsia"/>
          <w:sz w:val="24"/>
          <w:lang w:val="en-US" w:eastAsia="zh-CN"/>
        </w:rPr>
        <w:t>气象五参数值是否正常</w:t>
      </w:r>
    </w:p>
    <w:p w14:paraId="1968DC73">
      <w:pPr>
        <w:pStyle w:val="9"/>
        <w:numPr>
          <w:ilvl w:val="0"/>
          <w:numId w:val="35"/>
        </w:numPr>
        <w:spacing w:after="0" w:line="240" w:lineRule="auto"/>
        <w:ind w:left="150" w:leftChars="0" w:firstLine="480" w:firstLineChars="0"/>
        <w:rPr>
          <w:rFonts w:hint="eastAsia"/>
          <w:sz w:val="24"/>
        </w:rPr>
      </w:pPr>
      <w:r>
        <w:rPr>
          <w:rFonts w:hint="eastAsia"/>
          <w:sz w:val="24"/>
        </w:rPr>
        <w:t>数据采集传输与处理子系统的检查维护</w:t>
      </w:r>
    </w:p>
    <w:p w14:paraId="2C80713E">
      <w:pPr>
        <w:pStyle w:val="3"/>
        <w:keepNext/>
        <w:keepLines/>
        <w:pageBreakBefore w:val="0"/>
        <w:widowControl w:val="0"/>
        <w:kinsoku/>
        <w:wordWrap/>
        <w:overflowPunct/>
        <w:topLinePunct w:val="0"/>
        <w:autoSpaceDE/>
        <w:autoSpaceDN/>
        <w:bidi w:val="0"/>
        <w:adjustRightInd/>
        <w:snapToGrid/>
        <w:spacing w:before="0" w:after="0" w:line="240" w:lineRule="auto"/>
        <w:ind w:firstLine="301" w:firstLineChars="100"/>
        <w:textAlignment w:val="auto"/>
        <w:rPr>
          <w:rFonts w:hint="eastAsia" w:ascii="黑体" w:hAnsi="黑体" w:eastAsia="黑体" w:cs="黑体"/>
          <w:sz w:val="30"/>
          <w:szCs w:val="30"/>
        </w:rPr>
      </w:pPr>
      <w:bookmarkStart w:id="71" w:name="_Toc12839"/>
      <w:r>
        <w:rPr>
          <w:rFonts w:hint="eastAsia" w:ascii="黑体" w:hAnsi="黑体" w:cs="黑体"/>
          <w:sz w:val="30"/>
          <w:szCs w:val="30"/>
          <w:lang w:val="en-US" w:eastAsia="zh-CN"/>
        </w:rPr>
        <w:t>6</w:t>
      </w:r>
      <w:r>
        <w:rPr>
          <w:rFonts w:hint="eastAsia" w:ascii="黑体" w:hAnsi="黑体" w:eastAsia="黑体" w:cs="黑体"/>
          <w:sz w:val="30"/>
          <w:szCs w:val="30"/>
        </w:rPr>
        <w:t>.2  巡检内容</w:t>
      </w:r>
      <w:bookmarkEnd w:id="71"/>
    </w:p>
    <w:p w14:paraId="134A7FF7">
      <w:pPr>
        <w:pStyle w:val="9"/>
        <w:numPr>
          <w:ilvl w:val="0"/>
          <w:numId w:val="36"/>
        </w:numPr>
        <w:spacing w:after="0" w:line="240" w:lineRule="auto"/>
        <w:ind w:left="410" w:leftChars="0" w:firstLine="220" w:firstLineChars="0"/>
        <w:rPr>
          <w:rFonts w:hint="eastAsia" w:ascii="宋体" w:hAnsi="宋体" w:eastAsia="宋体" w:cs="宋体"/>
          <w:b w:val="0"/>
          <w:bCs w:val="0"/>
          <w:sz w:val="24"/>
          <w:szCs w:val="24"/>
        </w:rPr>
      </w:pPr>
      <w:r>
        <w:rPr>
          <w:rFonts w:hint="eastAsia" w:ascii="宋体" w:hAnsi="宋体" w:cs="宋体"/>
          <w:b w:val="0"/>
          <w:bCs w:val="0"/>
          <w:sz w:val="24"/>
          <w:szCs w:val="24"/>
          <w:lang w:val="en-US" w:eastAsia="zh-CN"/>
        </w:rPr>
        <w:t xml:space="preserve"> </w:t>
      </w:r>
      <w:r>
        <w:rPr>
          <w:rFonts w:hint="eastAsia" w:ascii="宋体" w:hAnsi="宋体" w:eastAsia="宋体" w:cs="宋体"/>
          <w:b w:val="0"/>
          <w:bCs w:val="0"/>
          <w:sz w:val="24"/>
          <w:szCs w:val="24"/>
        </w:rPr>
        <w:t>日常巡检要求：</w:t>
      </w:r>
    </w:p>
    <w:p w14:paraId="4BF3ADD6">
      <w:pPr>
        <w:pStyle w:val="9"/>
        <w:numPr>
          <w:ilvl w:val="0"/>
          <w:numId w:val="37"/>
        </w:numPr>
        <w:spacing w:after="0" w:line="240" w:lineRule="auto"/>
        <w:ind w:left="1055" w:leftChars="0" w:hanging="425" w:firstLineChars="0"/>
        <w:rPr>
          <w:rFonts w:hint="eastAsia" w:ascii="宋体" w:hAnsi="宋体" w:eastAsia="宋体" w:cs="宋体"/>
          <w:sz w:val="24"/>
        </w:rPr>
      </w:pPr>
      <w:r>
        <w:rPr>
          <w:rFonts w:hint="eastAsia" w:ascii="宋体" w:hAnsi="宋体" w:eastAsia="宋体" w:cs="宋体"/>
          <w:sz w:val="24"/>
        </w:rPr>
        <w:t>预处理系统的检查维护</w:t>
      </w:r>
    </w:p>
    <w:p w14:paraId="4F44515B">
      <w:pPr>
        <w:pStyle w:val="9"/>
        <w:keepNext w:val="0"/>
        <w:keepLines w:val="0"/>
        <w:pageBreakBefore w:val="0"/>
        <w:widowControl w:val="0"/>
        <w:kinsoku/>
        <w:wordWrap/>
        <w:overflowPunct/>
        <w:topLinePunct w:val="0"/>
        <w:autoSpaceDE/>
        <w:autoSpaceDN/>
        <w:bidi w:val="0"/>
        <w:adjustRightInd/>
        <w:snapToGrid/>
        <w:spacing w:after="0" w:line="240" w:lineRule="auto"/>
        <w:ind w:left="0" w:firstLine="720" w:firstLineChars="300"/>
        <w:textAlignment w:val="auto"/>
        <w:rPr>
          <w:rFonts w:hint="eastAsia" w:ascii="宋体" w:hAnsi="宋体" w:eastAsia="宋体" w:cs="宋体"/>
          <w:sz w:val="24"/>
        </w:rPr>
      </w:pPr>
      <w:r>
        <w:rPr>
          <w:rFonts w:hint="eastAsia" w:ascii="宋体" w:hAnsi="宋体" w:eastAsia="宋体" w:cs="宋体"/>
          <w:sz w:val="24"/>
        </w:rPr>
        <w:t>检查采样探头、高温箱加热是否异常；</w:t>
      </w:r>
    </w:p>
    <w:p w14:paraId="1A87577D">
      <w:pPr>
        <w:pStyle w:val="9"/>
        <w:keepNext w:val="0"/>
        <w:keepLines w:val="0"/>
        <w:pageBreakBefore w:val="0"/>
        <w:widowControl w:val="0"/>
        <w:kinsoku/>
        <w:wordWrap/>
        <w:overflowPunct/>
        <w:topLinePunct w:val="0"/>
        <w:autoSpaceDE/>
        <w:autoSpaceDN/>
        <w:bidi w:val="0"/>
        <w:adjustRightInd/>
        <w:snapToGrid/>
        <w:spacing w:after="0" w:line="240" w:lineRule="auto"/>
        <w:ind w:left="0" w:firstLine="720" w:firstLineChars="300"/>
        <w:textAlignment w:val="auto"/>
        <w:rPr>
          <w:rFonts w:hint="eastAsia" w:ascii="宋体" w:hAnsi="宋体" w:eastAsia="宋体" w:cs="宋体"/>
          <w:sz w:val="24"/>
        </w:rPr>
      </w:pPr>
      <w:r>
        <w:rPr>
          <w:rFonts w:hint="eastAsia" w:ascii="宋体" w:hAnsi="宋体" w:eastAsia="宋体" w:cs="宋体"/>
          <w:sz w:val="24"/>
        </w:rPr>
        <w:t>清理空压机气罐内的积水一次；</w:t>
      </w:r>
    </w:p>
    <w:p w14:paraId="6A297298">
      <w:pPr>
        <w:pStyle w:val="9"/>
        <w:keepNext w:val="0"/>
        <w:keepLines w:val="0"/>
        <w:pageBreakBefore w:val="0"/>
        <w:widowControl w:val="0"/>
        <w:kinsoku/>
        <w:wordWrap/>
        <w:overflowPunct/>
        <w:topLinePunct w:val="0"/>
        <w:autoSpaceDE/>
        <w:autoSpaceDN/>
        <w:bidi w:val="0"/>
        <w:adjustRightInd/>
        <w:snapToGrid/>
        <w:spacing w:after="0" w:line="240" w:lineRule="auto"/>
        <w:ind w:left="0" w:firstLine="720" w:firstLineChars="300"/>
        <w:textAlignment w:val="auto"/>
        <w:rPr>
          <w:rFonts w:hint="eastAsia" w:ascii="宋体" w:hAnsi="宋体" w:eastAsia="宋体" w:cs="宋体"/>
          <w:sz w:val="24"/>
        </w:rPr>
      </w:pPr>
      <w:r>
        <w:rPr>
          <w:rFonts w:hint="eastAsia" w:ascii="宋体" w:hAnsi="宋体" w:eastAsia="宋体" w:cs="宋体"/>
          <w:sz w:val="24"/>
        </w:rPr>
        <w:t>反吹气检查过滤器减压阀滤芯是否需要更换。</w:t>
      </w:r>
    </w:p>
    <w:p w14:paraId="65B738D1">
      <w:pPr>
        <w:pStyle w:val="9"/>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firstLine="720" w:firstLineChars="300"/>
        <w:textAlignment w:val="auto"/>
        <w:rPr>
          <w:rFonts w:hint="eastAsia" w:ascii="宋体" w:hAnsi="宋体" w:eastAsia="宋体" w:cs="宋体"/>
          <w:sz w:val="24"/>
        </w:rPr>
      </w:pPr>
      <w:r>
        <w:rPr>
          <w:rFonts w:hint="eastAsia" w:ascii="宋体" w:hAnsi="宋体" w:eastAsia="宋体" w:cs="宋体"/>
          <w:sz w:val="24"/>
        </w:rPr>
        <w:t>检查内部管路气密性；</w:t>
      </w:r>
    </w:p>
    <w:p w14:paraId="52B913A1">
      <w:pPr>
        <w:pStyle w:val="9"/>
        <w:keepNext w:val="0"/>
        <w:keepLines w:val="0"/>
        <w:pageBreakBefore w:val="0"/>
        <w:widowControl w:val="0"/>
        <w:kinsoku/>
        <w:wordWrap/>
        <w:overflowPunct/>
        <w:topLinePunct w:val="0"/>
        <w:autoSpaceDE/>
        <w:autoSpaceDN/>
        <w:bidi w:val="0"/>
        <w:adjustRightInd/>
        <w:snapToGrid/>
        <w:spacing w:after="0" w:line="240" w:lineRule="auto"/>
        <w:ind w:left="0" w:firstLine="720" w:firstLineChars="300"/>
        <w:textAlignment w:val="auto"/>
        <w:rPr>
          <w:rFonts w:hint="eastAsia" w:ascii="宋体" w:hAnsi="宋体" w:eastAsia="宋体" w:cs="宋体"/>
          <w:sz w:val="24"/>
        </w:rPr>
      </w:pPr>
      <w:r>
        <w:rPr>
          <w:rFonts w:hint="eastAsia" w:ascii="宋体" w:hAnsi="宋体" w:eastAsia="宋体" w:cs="宋体"/>
          <w:sz w:val="24"/>
        </w:rPr>
        <w:t>采样泵工作状态和管路畅通情况进行检查，必要时更换泵膜，清洗管路；</w:t>
      </w:r>
    </w:p>
    <w:p w14:paraId="33185199">
      <w:pPr>
        <w:pStyle w:val="9"/>
        <w:keepNext w:val="0"/>
        <w:keepLines w:val="0"/>
        <w:pageBreakBefore w:val="0"/>
        <w:widowControl w:val="0"/>
        <w:kinsoku/>
        <w:wordWrap/>
        <w:overflowPunct/>
        <w:topLinePunct w:val="0"/>
        <w:autoSpaceDE/>
        <w:autoSpaceDN/>
        <w:bidi w:val="0"/>
        <w:adjustRightInd/>
        <w:snapToGrid/>
        <w:spacing w:after="0" w:line="240" w:lineRule="auto"/>
        <w:ind w:left="0" w:firstLine="720" w:firstLineChars="300"/>
        <w:textAlignment w:val="auto"/>
        <w:rPr>
          <w:rFonts w:hint="eastAsia" w:ascii="宋体" w:hAnsi="宋体" w:eastAsia="宋体" w:cs="宋体"/>
          <w:sz w:val="24"/>
        </w:rPr>
      </w:pPr>
      <w:r>
        <w:rPr>
          <w:rFonts w:hint="eastAsia" w:ascii="宋体" w:hAnsi="宋体" w:eastAsia="宋体" w:cs="宋体"/>
          <w:sz w:val="24"/>
        </w:rPr>
        <w:t>检查过滤器、风扇及工控机的工作状态；</w:t>
      </w:r>
    </w:p>
    <w:p w14:paraId="00F77D24">
      <w:pPr>
        <w:pStyle w:val="9"/>
        <w:keepNext w:val="0"/>
        <w:keepLines w:val="0"/>
        <w:pageBreakBefore w:val="0"/>
        <w:widowControl w:val="0"/>
        <w:kinsoku/>
        <w:wordWrap/>
        <w:overflowPunct/>
        <w:topLinePunct w:val="0"/>
        <w:autoSpaceDE/>
        <w:autoSpaceDN/>
        <w:bidi w:val="0"/>
        <w:adjustRightInd/>
        <w:snapToGrid/>
        <w:spacing w:after="0" w:line="240" w:lineRule="auto"/>
        <w:ind w:left="0" w:firstLine="720" w:firstLineChars="300"/>
        <w:textAlignment w:val="auto"/>
        <w:rPr>
          <w:rFonts w:hint="eastAsia" w:ascii="宋体" w:hAnsi="宋体" w:eastAsia="宋体" w:cs="宋体"/>
          <w:sz w:val="24"/>
        </w:rPr>
      </w:pPr>
      <w:r>
        <w:rPr>
          <w:rFonts w:hint="eastAsia" w:ascii="宋体" w:hAnsi="宋体" w:eastAsia="宋体" w:cs="宋体"/>
          <w:sz w:val="24"/>
        </w:rPr>
        <w:t>检查流量计的流量控制情况；</w:t>
      </w:r>
    </w:p>
    <w:p w14:paraId="4C0FBF51">
      <w:pPr>
        <w:pStyle w:val="9"/>
        <w:keepNext w:val="0"/>
        <w:keepLines w:val="0"/>
        <w:pageBreakBefore w:val="0"/>
        <w:widowControl w:val="0"/>
        <w:kinsoku/>
        <w:wordWrap/>
        <w:overflowPunct/>
        <w:topLinePunct w:val="0"/>
        <w:autoSpaceDE/>
        <w:autoSpaceDN/>
        <w:bidi w:val="0"/>
        <w:adjustRightInd/>
        <w:snapToGrid/>
        <w:spacing w:after="0" w:line="240" w:lineRule="auto"/>
        <w:ind w:left="0" w:firstLine="720" w:firstLineChars="300"/>
        <w:textAlignment w:val="auto"/>
        <w:rPr>
          <w:rFonts w:hint="eastAsia" w:ascii="宋体" w:hAnsi="宋体" w:eastAsia="宋体" w:cs="宋体"/>
          <w:sz w:val="24"/>
        </w:rPr>
      </w:pPr>
      <w:r>
        <w:rPr>
          <w:rFonts w:hint="eastAsia" w:ascii="宋体" w:hAnsi="宋体" w:eastAsia="宋体" w:cs="宋体"/>
          <w:sz w:val="24"/>
        </w:rPr>
        <w:t>检查排气口是否堵塞；</w:t>
      </w:r>
    </w:p>
    <w:p w14:paraId="56DC2EBF">
      <w:pPr>
        <w:pStyle w:val="9"/>
        <w:numPr>
          <w:ilvl w:val="0"/>
          <w:numId w:val="37"/>
        </w:numPr>
        <w:spacing w:after="0" w:line="240" w:lineRule="auto"/>
        <w:ind w:left="0" w:leftChars="0" w:firstLine="640" w:firstLineChars="0"/>
        <w:rPr>
          <w:rFonts w:hint="eastAsia" w:ascii="宋体" w:hAnsi="宋体" w:eastAsia="宋体" w:cs="宋体"/>
          <w:sz w:val="24"/>
        </w:rPr>
      </w:pPr>
      <w:r>
        <w:rPr>
          <w:rFonts w:hint="eastAsia" w:ascii="宋体" w:hAnsi="宋体" w:eastAsia="宋体" w:cs="宋体"/>
          <w:sz w:val="24"/>
        </w:rPr>
        <w:t>辅助设施检查</w:t>
      </w:r>
    </w:p>
    <w:p w14:paraId="445597CD">
      <w:pPr>
        <w:pStyle w:val="9"/>
        <w:keepNext w:val="0"/>
        <w:keepLines w:val="0"/>
        <w:pageBreakBefore w:val="0"/>
        <w:widowControl w:val="0"/>
        <w:kinsoku/>
        <w:wordWrap/>
        <w:overflowPunct/>
        <w:topLinePunct w:val="0"/>
        <w:autoSpaceDE/>
        <w:autoSpaceDN/>
        <w:bidi w:val="0"/>
        <w:adjustRightInd/>
        <w:snapToGrid/>
        <w:spacing w:after="0" w:line="240" w:lineRule="auto"/>
        <w:ind w:left="0" w:firstLine="720" w:firstLineChars="300"/>
        <w:textAlignment w:val="auto"/>
        <w:rPr>
          <w:rFonts w:hint="eastAsia" w:ascii="宋体" w:hAnsi="宋体" w:eastAsia="宋体" w:cs="宋体"/>
          <w:sz w:val="24"/>
        </w:rPr>
      </w:pPr>
      <w:r>
        <w:rPr>
          <w:rFonts w:hint="eastAsia" w:ascii="宋体" w:hAnsi="宋体" w:eastAsia="宋体" w:cs="宋体"/>
          <w:sz w:val="24"/>
        </w:rPr>
        <w:t>检查空压机运行是否异常；</w:t>
      </w:r>
    </w:p>
    <w:p w14:paraId="6CF92FBA">
      <w:pPr>
        <w:pStyle w:val="9"/>
        <w:keepNext w:val="0"/>
        <w:keepLines w:val="0"/>
        <w:pageBreakBefore w:val="0"/>
        <w:widowControl w:val="0"/>
        <w:kinsoku/>
        <w:wordWrap/>
        <w:overflowPunct/>
        <w:topLinePunct w:val="0"/>
        <w:autoSpaceDE/>
        <w:autoSpaceDN/>
        <w:bidi w:val="0"/>
        <w:adjustRightInd/>
        <w:snapToGrid/>
        <w:spacing w:after="0" w:line="240" w:lineRule="auto"/>
        <w:ind w:left="0" w:firstLine="720" w:firstLineChars="300"/>
        <w:textAlignment w:val="auto"/>
        <w:rPr>
          <w:rFonts w:hint="eastAsia" w:ascii="宋体" w:hAnsi="宋体" w:eastAsia="宋体" w:cs="宋体"/>
          <w:sz w:val="24"/>
        </w:rPr>
      </w:pPr>
      <w:r>
        <w:rPr>
          <w:rFonts w:hint="eastAsia" w:ascii="宋体" w:hAnsi="宋体" w:eastAsia="宋体" w:cs="宋体"/>
          <w:sz w:val="24"/>
        </w:rPr>
        <w:t>检查零气发生器运行是否正常；</w:t>
      </w:r>
    </w:p>
    <w:p w14:paraId="3154B23E">
      <w:pPr>
        <w:pStyle w:val="9"/>
        <w:keepNext w:val="0"/>
        <w:keepLines w:val="0"/>
        <w:pageBreakBefore w:val="0"/>
        <w:widowControl w:val="0"/>
        <w:kinsoku/>
        <w:wordWrap/>
        <w:overflowPunct/>
        <w:topLinePunct w:val="0"/>
        <w:autoSpaceDE/>
        <w:autoSpaceDN/>
        <w:bidi w:val="0"/>
        <w:adjustRightInd/>
        <w:snapToGrid/>
        <w:spacing w:after="0" w:line="240" w:lineRule="auto"/>
        <w:ind w:left="0" w:firstLine="720" w:firstLineChars="300"/>
        <w:textAlignment w:val="auto"/>
        <w:rPr>
          <w:rFonts w:hint="eastAsia" w:ascii="宋体" w:hAnsi="宋体" w:eastAsia="宋体" w:cs="宋体"/>
          <w:sz w:val="24"/>
        </w:rPr>
      </w:pPr>
      <w:r>
        <w:rPr>
          <w:rFonts w:hint="eastAsia" w:ascii="宋体" w:hAnsi="宋体" w:eastAsia="宋体" w:cs="宋体"/>
          <w:sz w:val="24"/>
        </w:rPr>
        <w:t>检查氢气发生器运行是否正常；</w:t>
      </w:r>
    </w:p>
    <w:p w14:paraId="43B99678">
      <w:pPr>
        <w:pStyle w:val="9"/>
        <w:numPr>
          <w:ilvl w:val="0"/>
          <w:numId w:val="37"/>
        </w:numPr>
        <w:spacing w:after="0" w:line="240" w:lineRule="auto"/>
        <w:ind w:left="0" w:leftChars="0" w:firstLine="638" w:firstLineChars="266"/>
        <w:rPr>
          <w:rFonts w:hint="eastAsia" w:ascii="宋体" w:hAnsi="宋体" w:eastAsia="宋体" w:cs="宋体"/>
          <w:sz w:val="24"/>
        </w:rPr>
      </w:pPr>
      <w:r>
        <w:rPr>
          <w:rFonts w:hint="eastAsia" w:ascii="宋体" w:hAnsi="宋体" w:eastAsia="宋体" w:cs="宋体"/>
          <w:sz w:val="24"/>
        </w:rPr>
        <w:t>分析仪的检查维护</w:t>
      </w:r>
    </w:p>
    <w:p w14:paraId="2320EC27">
      <w:pPr>
        <w:pStyle w:val="9"/>
        <w:spacing w:after="0" w:line="240" w:lineRule="auto"/>
        <w:ind w:firstLine="720" w:firstLineChars="300"/>
        <w:rPr>
          <w:rFonts w:hint="eastAsia" w:ascii="宋体" w:hAnsi="宋体" w:eastAsia="宋体" w:cs="宋体"/>
          <w:sz w:val="24"/>
        </w:rPr>
      </w:pPr>
      <w:r>
        <w:rPr>
          <w:rFonts w:hint="eastAsia" w:ascii="宋体" w:hAnsi="宋体" w:eastAsia="宋体" w:cs="宋体"/>
          <w:sz w:val="24"/>
        </w:rPr>
        <w:t>检查分析仪的进样量是否正常；</w:t>
      </w:r>
    </w:p>
    <w:p w14:paraId="1088EBC1">
      <w:pPr>
        <w:pStyle w:val="9"/>
        <w:keepNext w:val="0"/>
        <w:keepLines w:val="0"/>
        <w:pageBreakBefore w:val="0"/>
        <w:widowControl w:val="0"/>
        <w:kinsoku/>
        <w:wordWrap/>
        <w:overflowPunct/>
        <w:topLinePunct w:val="0"/>
        <w:autoSpaceDE/>
        <w:autoSpaceDN/>
        <w:bidi w:val="0"/>
        <w:adjustRightInd/>
        <w:snapToGrid/>
        <w:spacing w:after="0" w:line="240" w:lineRule="auto"/>
        <w:ind w:left="0" w:firstLine="720" w:firstLineChars="300"/>
        <w:textAlignment w:val="auto"/>
        <w:rPr>
          <w:rFonts w:hint="eastAsia" w:ascii="宋体" w:hAnsi="宋体" w:eastAsia="宋体" w:cs="宋体"/>
          <w:sz w:val="24"/>
        </w:rPr>
      </w:pPr>
      <w:r>
        <w:rPr>
          <w:rFonts w:hint="eastAsia" w:ascii="宋体" w:hAnsi="宋体" w:eastAsia="宋体" w:cs="宋体"/>
          <w:sz w:val="24"/>
        </w:rPr>
        <w:t>检查气相色谱仪运行是否异常；</w:t>
      </w:r>
    </w:p>
    <w:p w14:paraId="278A69C3">
      <w:pPr>
        <w:pStyle w:val="9"/>
        <w:numPr>
          <w:ilvl w:val="0"/>
          <w:numId w:val="37"/>
        </w:numPr>
        <w:spacing w:after="0" w:line="240" w:lineRule="auto"/>
        <w:ind w:left="0" w:leftChars="0" w:firstLine="638" w:firstLineChars="266"/>
        <w:rPr>
          <w:rFonts w:hint="eastAsia" w:ascii="宋体" w:hAnsi="宋体" w:eastAsia="宋体" w:cs="宋体"/>
          <w:sz w:val="24"/>
        </w:rPr>
      </w:pPr>
      <w:r>
        <w:rPr>
          <w:rFonts w:hint="eastAsia" w:ascii="宋体" w:hAnsi="宋体" w:eastAsia="宋体" w:cs="宋体"/>
          <w:sz w:val="24"/>
        </w:rPr>
        <w:t>现场标气核查</w:t>
      </w:r>
    </w:p>
    <w:p w14:paraId="2E288D2D">
      <w:pPr>
        <w:pStyle w:val="9"/>
        <w:keepNext w:val="0"/>
        <w:keepLines w:val="0"/>
        <w:pageBreakBefore w:val="0"/>
        <w:widowControl w:val="0"/>
        <w:kinsoku/>
        <w:wordWrap/>
        <w:overflowPunct/>
        <w:topLinePunct w:val="0"/>
        <w:autoSpaceDE/>
        <w:autoSpaceDN/>
        <w:bidi w:val="0"/>
        <w:adjustRightInd/>
        <w:snapToGrid/>
        <w:spacing w:after="0" w:line="240" w:lineRule="auto"/>
        <w:ind w:left="0" w:firstLine="720" w:firstLineChars="300"/>
        <w:textAlignment w:val="auto"/>
        <w:rPr>
          <w:rFonts w:hint="eastAsia" w:ascii="宋体" w:hAnsi="宋体" w:eastAsia="宋体" w:cs="宋体"/>
          <w:sz w:val="24"/>
        </w:rPr>
      </w:pPr>
      <w:r>
        <w:rPr>
          <w:rFonts w:hint="eastAsia" w:ascii="宋体" w:hAnsi="宋体" w:eastAsia="宋体" w:cs="宋体"/>
          <w:sz w:val="24"/>
        </w:rPr>
        <w:t>检查标准气体压力情况；</w:t>
      </w:r>
    </w:p>
    <w:p w14:paraId="7C736C22">
      <w:pPr>
        <w:pStyle w:val="9"/>
        <w:keepNext w:val="0"/>
        <w:keepLines w:val="0"/>
        <w:pageBreakBefore w:val="0"/>
        <w:widowControl w:val="0"/>
        <w:kinsoku/>
        <w:wordWrap/>
        <w:overflowPunct/>
        <w:topLinePunct w:val="0"/>
        <w:autoSpaceDE/>
        <w:autoSpaceDN/>
        <w:bidi w:val="0"/>
        <w:adjustRightInd/>
        <w:snapToGrid/>
        <w:spacing w:after="0" w:line="240" w:lineRule="auto"/>
        <w:ind w:left="0" w:firstLine="720" w:firstLineChars="300"/>
        <w:textAlignment w:val="auto"/>
        <w:rPr>
          <w:rFonts w:hint="eastAsia" w:ascii="宋体" w:hAnsi="宋体" w:eastAsia="宋体" w:cs="宋体"/>
          <w:sz w:val="24"/>
        </w:rPr>
      </w:pPr>
      <w:r>
        <w:rPr>
          <w:rFonts w:hint="eastAsia" w:ascii="宋体" w:hAnsi="宋体" w:eastAsia="宋体" w:cs="宋体"/>
          <w:sz w:val="24"/>
        </w:rPr>
        <w:t>检查标准气体浓度是否适用；</w:t>
      </w:r>
    </w:p>
    <w:p w14:paraId="4E9FE08A">
      <w:pPr>
        <w:pStyle w:val="9"/>
        <w:keepNext w:val="0"/>
        <w:keepLines w:val="0"/>
        <w:pageBreakBefore w:val="0"/>
        <w:widowControl w:val="0"/>
        <w:kinsoku/>
        <w:wordWrap/>
        <w:overflowPunct/>
        <w:topLinePunct w:val="0"/>
        <w:autoSpaceDE/>
        <w:autoSpaceDN/>
        <w:bidi w:val="0"/>
        <w:adjustRightInd/>
        <w:snapToGrid/>
        <w:spacing w:after="0" w:line="240" w:lineRule="auto"/>
        <w:ind w:left="0" w:firstLine="720" w:firstLineChars="300"/>
        <w:textAlignment w:val="auto"/>
        <w:rPr>
          <w:rFonts w:hint="eastAsia" w:ascii="宋体" w:hAnsi="宋体" w:eastAsia="宋体" w:cs="宋体"/>
          <w:sz w:val="24"/>
        </w:rPr>
      </w:pPr>
      <w:r>
        <w:rPr>
          <w:rFonts w:hint="eastAsia" w:ascii="宋体" w:hAnsi="宋体" w:eastAsia="宋体" w:cs="宋体"/>
          <w:sz w:val="24"/>
        </w:rPr>
        <w:t>检查标准气体是否过期；</w:t>
      </w:r>
    </w:p>
    <w:p w14:paraId="0EDE71C7">
      <w:pPr>
        <w:pStyle w:val="9"/>
        <w:numPr>
          <w:ilvl w:val="0"/>
          <w:numId w:val="37"/>
        </w:numPr>
        <w:spacing w:after="0" w:line="240" w:lineRule="auto"/>
        <w:ind w:left="0" w:leftChars="0" w:firstLine="638" w:firstLineChars="266"/>
        <w:rPr>
          <w:rFonts w:hint="eastAsia" w:ascii="宋体" w:hAnsi="宋体" w:eastAsia="宋体" w:cs="宋体"/>
          <w:sz w:val="24"/>
        </w:rPr>
      </w:pPr>
      <w:r>
        <w:rPr>
          <w:rFonts w:hint="eastAsia" w:ascii="宋体" w:hAnsi="宋体" w:eastAsia="宋体" w:cs="宋体"/>
          <w:sz w:val="24"/>
        </w:rPr>
        <w:t>数据控制与采集单元的检查维护</w:t>
      </w:r>
    </w:p>
    <w:p w14:paraId="61B3AA20">
      <w:pPr>
        <w:pStyle w:val="9"/>
        <w:keepNext w:val="0"/>
        <w:keepLines w:val="0"/>
        <w:pageBreakBefore w:val="0"/>
        <w:widowControl w:val="0"/>
        <w:kinsoku/>
        <w:wordWrap/>
        <w:overflowPunct/>
        <w:topLinePunct w:val="0"/>
        <w:autoSpaceDE/>
        <w:autoSpaceDN/>
        <w:bidi w:val="0"/>
        <w:adjustRightInd/>
        <w:snapToGrid/>
        <w:spacing w:after="0" w:line="240" w:lineRule="auto"/>
        <w:ind w:left="0" w:firstLine="720" w:firstLineChars="300"/>
        <w:textAlignment w:val="auto"/>
        <w:rPr>
          <w:rFonts w:hint="eastAsia" w:ascii="宋体" w:hAnsi="宋体" w:eastAsia="宋体" w:cs="宋体"/>
          <w:sz w:val="24"/>
        </w:rPr>
      </w:pPr>
      <w:r>
        <w:rPr>
          <w:rFonts w:hint="eastAsia" w:ascii="宋体" w:hAnsi="宋体" w:eastAsia="宋体" w:cs="宋体"/>
          <w:sz w:val="24"/>
        </w:rPr>
        <w:t>检查工控机运行情况是否异常；</w:t>
      </w:r>
    </w:p>
    <w:p w14:paraId="3871EBB1">
      <w:pPr>
        <w:pStyle w:val="9"/>
        <w:keepNext w:val="0"/>
        <w:keepLines w:val="0"/>
        <w:pageBreakBefore w:val="0"/>
        <w:widowControl w:val="0"/>
        <w:kinsoku/>
        <w:wordWrap/>
        <w:overflowPunct/>
        <w:topLinePunct w:val="0"/>
        <w:autoSpaceDE/>
        <w:autoSpaceDN/>
        <w:bidi w:val="0"/>
        <w:adjustRightInd/>
        <w:snapToGrid/>
        <w:spacing w:after="0" w:line="240" w:lineRule="auto"/>
        <w:ind w:left="0" w:firstLine="720" w:firstLineChars="300"/>
        <w:textAlignment w:val="auto"/>
        <w:rPr>
          <w:rFonts w:hint="eastAsia" w:ascii="宋体" w:hAnsi="宋体" w:eastAsia="宋体" w:cs="宋体"/>
          <w:sz w:val="24"/>
        </w:rPr>
      </w:pPr>
      <w:r>
        <w:rPr>
          <w:rFonts w:hint="eastAsia" w:ascii="宋体" w:hAnsi="宋体" w:eastAsia="宋体" w:cs="宋体"/>
          <w:sz w:val="24"/>
        </w:rPr>
        <w:t>检查数据显示情况，查看报表，对照历史数据，检查分析仪的工作稳定性；</w:t>
      </w:r>
    </w:p>
    <w:p w14:paraId="55A6CCC1">
      <w:pPr>
        <w:pStyle w:val="9"/>
        <w:keepNext w:val="0"/>
        <w:keepLines w:val="0"/>
        <w:pageBreakBefore w:val="0"/>
        <w:widowControl w:val="0"/>
        <w:kinsoku/>
        <w:wordWrap/>
        <w:overflowPunct/>
        <w:topLinePunct w:val="0"/>
        <w:autoSpaceDE/>
        <w:autoSpaceDN/>
        <w:bidi w:val="0"/>
        <w:adjustRightInd/>
        <w:snapToGrid/>
        <w:spacing w:after="0" w:line="240" w:lineRule="auto"/>
        <w:ind w:left="0" w:firstLine="720" w:firstLineChars="300"/>
        <w:textAlignment w:val="auto"/>
        <w:rPr>
          <w:rFonts w:hint="eastAsia" w:ascii="宋体" w:hAnsi="宋体" w:eastAsia="宋体" w:cs="宋体"/>
          <w:sz w:val="24"/>
        </w:rPr>
      </w:pPr>
      <w:r>
        <w:rPr>
          <w:rFonts w:hint="eastAsia" w:ascii="宋体" w:hAnsi="宋体" w:eastAsia="宋体" w:cs="宋体"/>
          <w:sz w:val="24"/>
        </w:rPr>
        <w:t>检查PLC控制单元是否异常。</w:t>
      </w:r>
    </w:p>
    <w:p w14:paraId="1BCDE8F8">
      <w:pPr>
        <w:pStyle w:val="9"/>
        <w:keepNext w:val="0"/>
        <w:keepLines w:val="0"/>
        <w:pageBreakBefore w:val="0"/>
        <w:widowControl w:val="0"/>
        <w:kinsoku/>
        <w:wordWrap/>
        <w:overflowPunct/>
        <w:topLinePunct w:val="0"/>
        <w:autoSpaceDE/>
        <w:autoSpaceDN/>
        <w:bidi w:val="0"/>
        <w:adjustRightInd/>
        <w:snapToGrid/>
        <w:spacing w:after="0" w:line="240" w:lineRule="auto"/>
        <w:ind w:left="0" w:firstLine="720" w:firstLineChars="300"/>
        <w:textAlignment w:val="auto"/>
        <w:rPr>
          <w:rFonts w:hint="eastAsia" w:ascii="宋体" w:hAnsi="宋体" w:eastAsia="宋体" w:cs="宋体"/>
          <w:sz w:val="24"/>
        </w:rPr>
      </w:pPr>
      <w:r>
        <w:rPr>
          <w:rFonts w:hint="eastAsia" w:ascii="宋体" w:hAnsi="宋体" w:eastAsia="宋体" w:cs="宋体"/>
          <w:sz w:val="24"/>
        </w:rPr>
        <w:t>检查数据采集仪运行是否正常；</w:t>
      </w:r>
    </w:p>
    <w:p w14:paraId="4251ADD4">
      <w:pPr>
        <w:pStyle w:val="9"/>
        <w:keepNext w:val="0"/>
        <w:keepLines w:val="0"/>
        <w:pageBreakBefore w:val="0"/>
        <w:widowControl w:val="0"/>
        <w:kinsoku/>
        <w:wordWrap/>
        <w:overflowPunct/>
        <w:topLinePunct w:val="0"/>
        <w:autoSpaceDE/>
        <w:autoSpaceDN/>
        <w:bidi w:val="0"/>
        <w:adjustRightInd/>
        <w:snapToGrid/>
        <w:spacing w:after="0" w:line="240" w:lineRule="auto"/>
        <w:ind w:left="0" w:firstLine="720" w:firstLineChars="300"/>
        <w:textAlignment w:val="auto"/>
        <w:rPr>
          <w:rFonts w:hint="eastAsia" w:ascii="宋体" w:hAnsi="宋体" w:eastAsia="宋体" w:cs="宋体"/>
          <w:sz w:val="24"/>
        </w:rPr>
      </w:pPr>
      <w:r>
        <w:rPr>
          <w:rFonts w:hint="eastAsia" w:ascii="宋体" w:hAnsi="宋体" w:eastAsia="宋体" w:cs="宋体"/>
          <w:sz w:val="24"/>
        </w:rPr>
        <w:t>检查上位机与数采仪数据是否一致；</w:t>
      </w:r>
    </w:p>
    <w:p w14:paraId="6C2CAC41">
      <w:pPr>
        <w:pStyle w:val="9"/>
        <w:keepNext w:val="0"/>
        <w:keepLines w:val="0"/>
        <w:pageBreakBefore w:val="0"/>
        <w:widowControl w:val="0"/>
        <w:kinsoku/>
        <w:wordWrap/>
        <w:overflowPunct/>
        <w:topLinePunct w:val="0"/>
        <w:autoSpaceDE/>
        <w:autoSpaceDN/>
        <w:bidi w:val="0"/>
        <w:adjustRightInd/>
        <w:snapToGrid/>
        <w:spacing w:after="0" w:line="240" w:lineRule="auto"/>
        <w:ind w:left="0" w:firstLine="720" w:firstLineChars="300"/>
        <w:textAlignment w:val="auto"/>
        <w:rPr>
          <w:rFonts w:hint="eastAsia" w:ascii="宋体" w:hAnsi="宋体" w:eastAsia="宋体" w:cs="宋体"/>
          <w:sz w:val="24"/>
        </w:rPr>
      </w:pPr>
      <w:r>
        <w:rPr>
          <w:rFonts w:hint="eastAsia" w:ascii="宋体" w:hAnsi="宋体" w:eastAsia="宋体" w:cs="宋体"/>
          <w:sz w:val="24"/>
        </w:rPr>
        <w:t>检查平台与数采仪数据是否相同;</w:t>
      </w:r>
    </w:p>
    <w:p w14:paraId="6ED5C47E">
      <w:pPr>
        <w:pStyle w:val="9"/>
        <w:numPr>
          <w:ilvl w:val="0"/>
          <w:numId w:val="37"/>
        </w:numPr>
        <w:spacing w:after="0" w:line="240" w:lineRule="auto"/>
        <w:ind w:left="0" w:leftChars="0" w:firstLine="638" w:firstLineChars="266"/>
        <w:rPr>
          <w:rFonts w:hint="eastAsia" w:ascii="宋体" w:hAnsi="宋体" w:eastAsia="宋体" w:cs="宋体"/>
          <w:sz w:val="24"/>
        </w:rPr>
      </w:pPr>
      <w:r>
        <w:rPr>
          <w:rFonts w:hint="eastAsia" w:ascii="宋体" w:hAnsi="宋体" w:eastAsia="宋体" w:cs="宋体"/>
          <w:sz w:val="24"/>
          <w:lang w:val="en-US" w:eastAsia="zh-CN"/>
        </w:rPr>
        <w:t>气象五参监测仪</w:t>
      </w:r>
      <w:r>
        <w:rPr>
          <w:rFonts w:hint="eastAsia" w:ascii="宋体" w:hAnsi="宋体" w:cs="宋体"/>
          <w:sz w:val="24"/>
          <w:lang w:val="en-US" w:eastAsia="zh-CN"/>
        </w:rPr>
        <w:t>检查</w:t>
      </w:r>
    </w:p>
    <w:p w14:paraId="65653120">
      <w:pPr>
        <w:pStyle w:val="9"/>
        <w:keepNext w:val="0"/>
        <w:keepLines w:val="0"/>
        <w:pageBreakBefore w:val="0"/>
        <w:widowControl w:val="0"/>
        <w:kinsoku/>
        <w:wordWrap/>
        <w:overflowPunct/>
        <w:topLinePunct w:val="0"/>
        <w:autoSpaceDE/>
        <w:autoSpaceDN/>
        <w:bidi w:val="0"/>
        <w:adjustRightInd/>
        <w:snapToGrid/>
        <w:spacing w:after="0" w:line="240" w:lineRule="auto"/>
        <w:ind w:firstLine="720" w:firstLineChars="300"/>
        <w:textAlignment w:val="auto"/>
        <w:rPr>
          <w:rFonts w:hint="eastAsia" w:ascii="宋体" w:hAnsi="宋体" w:eastAsia="宋体" w:cs="宋体"/>
          <w:sz w:val="24"/>
        </w:rPr>
      </w:pPr>
      <w:r>
        <w:rPr>
          <w:rFonts w:hint="eastAsia" w:ascii="宋体" w:hAnsi="宋体" w:eastAsia="宋体" w:cs="宋体"/>
          <w:sz w:val="24"/>
          <w:lang w:val="en-US" w:eastAsia="zh-CN"/>
        </w:rPr>
        <w:t>检查数值输出是否正常</w:t>
      </w:r>
    </w:p>
    <w:p w14:paraId="334D072E">
      <w:pPr>
        <w:pStyle w:val="9"/>
        <w:keepNext w:val="0"/>
        <w:keepLines w:val="0"/>
        <w:pageBreakBefore w:val="0"/>
        <w:widowControl w:val="0"/>
        <w:kinsoku/>
        <w:wordWrap/>
        <w:overflowPunct/>
        <w:topLinePunct w:val="0"/>
        <w:autoSpaceDE/>
        <w:autoSpaceDN/>
        <w:bidi w:val="0"/>
        <w:adjustRightInd/>
        <w:snapToGrid/>
        <w:spacing w:after="0" w:line="240" w:lineRule="auto"/>
        <w:ind w:left="0" w:firstLine="720" w:firstLineChars="300"/>
        <w:textAlignment w:val="auto"/>
        <w:rPr>
          <w:rFonts w:hint="eastAsia" w:ascii="宋体" w:hAnsi="宋体" w:eastAsia="宋体" w:cs="宋体"/>
          <w:sz w:val="24"/>
        </w:rPr>
      </w:pPr>
      <w:r>
        <w:rPr>
          <w:rFonts w:hint="eastAsia" w:ascii="宋体" w:hAnsi="宋体" w:eastAsia="宋体" w:cs="宋体"/>
          <w:sz w:val="24"/>
          <w:lang w:val="en-US" w:eastAsia="zh-CN"/>
        </w:rPr>
        <w:t xml:space="preserve">工控机上查看气象五参数值是否正常 </w:t>
      </w:r>
    </w:p>
    <w:p w14:paraId="666089D8">
      <w:pPr>
        <w:pStyle w:val="9"/>
        <w:numPr>
          <w:ilvl w:val="0"/>
          <w:numId w:val="38"/>
        </w:numPr>
        <w:spacing w:after="0" w:line="240" w:lineRule="auto"/>
        <w:ind w:left="420" w:leftChars="0" w:firstLine="218" w:firstLineChars="91"/>
        <w:rPr>
          <w:rFonts w:hint="eastAsia" w:ascii="宋体" w:hAnsi="宋体" w:eastAsia="宋体" w:cs="宋体"/>
          <w:b w:val="0"/>
          <w:bCs w:val="0"/>
          <w:sz w:val="24"/>
        </w:rPr>
      </w:pPr>
      <w:r>
        <w:rPr>
          <w:rFonts w:hint="eastAsia" w:ascii="宋体" w:hAnsi="宋体" w:cs="宋体"/>
          <w:b w:val="0"/>
          <w:bCs w:val="0"/>
          <w:sz w:val="24"/>
          <w:lang w:val="en-US" w:eastAsia="zh-CN"/>
        </w:rPr>
        <w:t xml:space="preserve"> </w:t>
      </w:r>
      <w:r>
        <w:rPr>
          <w:rFonts w:hint="eastAsia" w:ascii="宋体" w:hAnsi="宋体" w:eastAsia="宋体" w:cs="宋体"/>
          <w:b w:val="0"/>
          <w:bCs w:val="0"/>
          <w:sz w:val="24"/>
        </w:rPr>
        <w:t>每次日常维护到现场需要检查和记录以下事项：</w:t>
      </w:r>
    </w:p>
    <w:p w14:paraId="1232475E">
      <w:pPr>
        <w:pStyle w:val="9"/>
        <w:keepNext w:val="0"/>
        <w:keepLines w:val="0"/>
        <w:pageBreakBefore w:val="0"/>
        <w:widowControl w:val="0"/>
        <w:numPr>
          <w:ilvl w:val="0"/>
          <w:numId w:val="39"/>
        </w:numPr>
        <w:kinsoku/>
        <w:wordWrap/>
        <w:overflowPunct/>
        <w:topLinePunct w:val="0"/>
        <w:autoSpaceDE/>
        <w:autoSpaceDN/>
        <w:bidi w:val="0"/>
        <w:adjustRightInd/>
        <w:snapToGrid/>
        <w:spacing w:after="0" w:line="240" w:lineRule="auto"/>
        <w:ind w:left="148" w:leftChars="0" w:firstLine="482" w:firstLineChars="0"/>
        <w:textAlignment w:val="auto"/>
        <w:rPr>
          <w:rFonts w:hint="eastAsia" w:ascii="宋体" w:hAnsi="宋体" w:eastAsia="宋体" w:cs="宋体"/>
          <w:sz w:val="24"/>
        </w:rPr>
      </w:pPr>
      <w:r>
        <w:rPr>
          <w:rFonts w:hint="eastAsia" w:ascii="宋体" w:hAnsi="宋体" w:eastAsia="宋体" w:cs="宋体"/>
          <w:sz w:val="24"/>
        </w:rPr>
        <w:t>系统自动运行状态是否正常（绿色灯亮为正常，红色灯亮为故障）；</w:t>
      </w:r>
    </w:p>
    <w:p w14:paraId="2B230D12">
      <w:pPr>
        <w:pStyle w:val="9"/>
        <w:keepNext w:val="0"/>
        <w:keepLines w:val="0"/>
        <w:pageBreakBefore w:val="0"/>
        <w:widowControl w:val="0"/>
        <w:numPr>
          <w:ilvl w:val="0"/>
          <w:numId w:val="39"/>
        </w:numPr>
        <w:kinsoku/>
        <w:wordWrap/>
        <w:overflowPunct/>
        <w:topLinePunct w:val="0"/>
        <w:autoSpaceDE/>
        <w:autoSpaceDN/>
        <w:bidi w:val="0"/>
        <w:adjustRightInd/>
        <w:snapToGrid/>
        <w:spacing w:after="0" w:line="240" w:lineRule="auto"/>
        <w:ind w:left="148" w:leftChars="0" w:firstLine="482" w:firstLineChars="0"/>
        <w:textAlignment w:val="auto"/>
        <w:rPr>
          <w:rFonts w:hint="eastAsia" w:ascii="宋体" w:hAnsi="宋体" w:eastAsia="宋体" w:cs="宋体"/>
          <w:sz w:val="24"/>
        </w:rPr>
      </w:pPr>
      <w:r>
        <w:rPr>
          <w:rFonts w:hint="eastAsia" w:ascii="宋体" w:hAnsi="宋体" w:eastAsia="宋体" w:cs="宋体"/>
          <w:sz w:val="24"/>
        </w:rPr>
        <w:t>采样探头、取样管线、预处理箱温度是否达到设定值；</w:t>
      </w:r>
    </w:p>
    <w:p w14:paraId="528A5B4E">
      <w:pPr>
        <w:pStyle w:val="9"/>
        <w:keepNext w:val="0"/>
        <w:keepLines w:val="0"/>
        <w:pageBreakBefore w:val="0"/>
        <w:widowControl w:val="0"/>
        <w:numPr>
          <w:ilvl w:val="0"/>
          <w:numId w:val="39"/>
        </w:numPr>
        <w:kinsoku/>
        <w:wordWrap/>
        <w:overflowPunct/>
        <w:topLinePunct w:val="0"/>
        <w:autoSpaceDE/>
        <w:autoSpaceDN/>
        <w:bidi w:val="0"/>
        <w:adjustRightInd/>
        <w:snapToGrid/>
        <w:spacing w:after="0" w:line="240" w:lineRule="auto"/>
        <w:ind w:left="148" w:leftChars="0" w:firstLine="482" w:firstLineChars="0"/>
        <w:textAlignment w:val="auto"/>
        <w:rPr>
          <w:rFonts w:hint="eastAsia" w:ascii="宋体" w:hAnsi="宋体" w:eastAsia="宋体" w:cs="宋体"/>
          <w:sz w:val="24"/>
        </w:rPr>
      </w:pPr>
      <w:r>
        <w:rPr>
          <w:rFonts w:hint="eastAsia" w:ascii="宋体" w:hAnsi="宋体" w:eastAsia="宋体" w:cs="宋体"/>
          <w:sz w:val="24"/>
        </w:rPr>
        <w:t>采样泵是否运行，排气流量是否正常；</w:t>
      </w:r>
    </w:p>
    <w:p w14:paraId="30F5D1F7">
      <w:pPr>
        <w:pStyle w:val="9"/>
        <w:keepNext w:val="0"/>
        <w:keepLines w:val="0"/>
        <w:pageBreakBefore w:val="0"/>
        <w:widowControl w:val="0"/>
        <w:numPr>
          <w:ilvl w:val="0"/>
          <w:numId w:val="39"/>
        </w:numPr>
        <w:kinsoku/>
        <w:wordWrap/>
        <w:overflowPunct/>
        <w:topLinePunct w:val="0"/>
        <w:autoSpaceDE/>
        <w:autoSpaceDN/>
        <w:bidi w:val="0"/>
        <w:adjustRightInd/>
        <w:snapToGrid/>
        <w:spacing w:after="0" w:line="240" w:lineRule="auto"/>
        <w:ind w:left="148" w:leftChars="0" w:firstLine="482" w:firstLineChars="0"/>
        <w:textAlignment w:val="auto"/>
        <w:rPr>
          <w:rFonts w:hint="eastAsia" w:ascii="宋体" w:hAnsi="宋体" w:eastAsia="宋体" w:cs="宋体"/>
          <w:sz w:val="24"/>
        </w:rPr>
      </w:pPr>
      <w:r>
        <w:rPr>
          <w:rFonts w:hint="eastAsia" w:ascii="宋体" w:hAnsi="宋体" w:eastAsia="宋体" w:cs="宋体"/>
          <w:sz w:val="24"/>
        </w:rPr>
        <w:t>在线气相色谱仪是否正常工作；</w:t>
      </w:r>
    </w:p>
    <w:p w14:paraId="0AFF5FF0">
      <w:pPr>
        <w:pStyle w:val="9"/>
        <w:keepNext w:val="0"/>
        <w:keepLines w:val="0"/>
        <w:pageBreakBefore w:val="0"/>
        <w:widowControl w:val="0"/>
        <w:numPr>
          <w:ilvl w:val="0"/>
          <w:numId w:val="39"/>
        </w:numPr>
        <w:kinsoku/>
        <w:wordWrap/>
        <w:overflowPunct/>
        <w:topLinePunct w:val="0"/>
        <w:autoSpaceDE/>
        <w:autoSpaceDN/>
        <w:bidi w:val="0"/>
        <w:adjustRightInd/>
        <w:snapToGrid/>
        <w:spacing w:after="0" w:line="240" w:lineRule="auto"/>
        <w:ind w:left="148" w:leftChars="0" w:firstLine="482" w:firstLineChars="0"/>
        <w:textAlignment w:val="auto"/>
        <w:rPr>
          <w:rFonts w:hint="eastAsia" w:ascii="宋体" w:hAnsi="宋体" w:eastAsia="宋体" w:cs="宋体"/>
          <w:sz w:val="24"/>
        </w:rPr>
      </w:pPr>
      <w:r>
        <w:rPr>
          <w:rFonts w:hint="eastAsia" w:ascii="宋体" w:hAnsi="宋体" w:eastAsia="宋体" w:cs="宋体"/>
          <w:sz w:val="24"/>
        </w:rPr>
        <w:t>检查氮气瓶压力，氮气减压阀输出压力调节是否正常；</w:t>
      </w:r>
    </w:p>
    <w:p w14:paraId="61BAAEFD">
      <w:pPr>
        <w:pStyle w:val="9"/>
        <w:keepNext w:val="0"/>
        <w:keepLines w:val="0"/>
        <w:pageBreakBefore w:val="0"/>
        <w:widowControl w:val="0"/>
        <w:numPr>
          <w:ilvl w:val="0"/>
          <w:numId w:val="39"/>
        </w:numPr>
        <w:kinsoku/>
        <w:wordWrap/>
        <w:overflowPunct/>
        <w:topLinePunct w:val="0"/>
        <w:autoSpaceDE/>
        <w:autoSpaceDN/>
        <w:bidi w:val="0"/>
        <w:adjustRightInd/>
        <w:snapToGrid/>
        <w:spacing w:after="0" w:line="240" w:lineRule="auto"/>
        <w:ind w:left="148" w:leftChars="0" w:firstLine="482" w:firstLineChars="0"/>
        <w:textAlignment w:val="auto"/>
        <w:rPr>
          <w:rFonts w:hint="eastAsia" w:ascii="宋体" w:hAnsi="宋体" w:eastAsia="宋体" w:cs="宋体"/>
          <w:sz w:val="24"/>
        </w:rPr>
      </w:pPr>
      <w:r>
        <w:rPr>
          <w:rFonts w:hint="eastAsia" w:ascii="宋体" w:hAnsi="宋体" w:eastAsia="宋体" w:cs="宋体"/>
          <w:sz w:val="24"/>
        </w:rPr>
        <w:t>检查氢气发生器输出压力和流量；</w:t>
      </w:r>
    </w:p>
    <w:p w14:paraId="3E9BC2C9">
      <w:pPr>
        <w:pStyle w:val="9"/>
        <w:keepNext w:val="0"/>
        <w:keepLines w:val="0"/>
        <w:pageBreakBefore w:val="0"/>
        <w:widowControl w:val="0"/>
        <w:numPr>
          <w:ilvl w:val="0"/>
          <w:numId w:val="39"/>
        </w:numPr>
        <w:kinsoku/>
        <w:wordWrap/>
        <w:overflowPunct/>
        <w:topLinePunct w:val="0"/>
        <w:autoSpaceDE/>
        <w:autoSpaceDN/>
        <w:bidi w:val="0"/>
        <w:adjustRightInd/>
        <w:snapToGrid/>
        <w:spacing w:after="0" w:line="240" w:lineRule="auto"/>
        <w:ind w:left="148" w:leftChars="0" w:firstLine="482" w:firstLineChars="0"/>
        <w:textAlignment w:val="auto"/>
        <w:rPr>
          <w:rFonts w:hint="eastAsia" w:ascii="宋体" w:hAnsi="宋体" w:eastAsia="宋体" w:cs="宋体"/>
          <w:sz w:val="24"/>
        </w:rPr>
      </w:pPr>
      <w:r>
        <w:rPr>
          <w:rFonts w:hint="eastAsia" w:ascii="宋体" w:hAnsi="宋体" w:eastAsia="宋体" w:cs="宋体"/>
          <w:sz w:val="24"/>
        </w:rPr>
        <w:t>检查氢气发生器干燥剂颜色变化：</w:t>
      </w:r>
    </w:p>
    <w:p w14:paraId="60F7532E">
      <w:pPr>
        <w:pStyle w:val="9"/>
        <w:keepNext w:val="0"/>
        <w:keepLines w:val="0"/>
        <w:pageBreakBefore w:val="0"/>
        <w:widowControl w:val="0"/>
        <w:numPr>
          <w:ilvl w:val="0"/>
          <w:numId w:val="39"/>
        </w:numPr>
        <w:kinsoku/>
        <w:wordWrap/>
        <w:overflowPunct/>
        <w:topLinePunct w:val="0"/>
        <w:autoSpaceDE/>
        <w:autoSpaceDN/>
        <w:bidi w:val="0"/>
        <w:adjustRightInd/>
        <w:snapToGrid/>
        <w:spacing w:after="0" w:line="240" w:lineRule="auto"/>
        <w:ind w:left="148" w:leftChars="0" w:firstLine="482" w:firstLineChars="0"/>
        <w:textAlignment w:val="auto"/>
        <w:rPr>
          <w:rFonts w:hint="eastAsia" w:ascii="宋体" w:hAnsi="宋体" w:eastAsia="宋体" w:cs="宋体"/>
          <w:sz w:val="24"/>
        </w:rPr>
      </w:pPr>
      <w:r>
        <w:rPr>
          <w:rFonts w:hint="eastAsia" w:ascii="宋体" w:hAnsi="宋体" w:eastAsia="宋体" w:cs="宋体"/>
          <w:sz w:val="24"/>
        </w:rPr>
        <w:t>检查氢气发生器补水桶水位；</w:t>
      </w:r>
    </w:p>
    <w:p w14:paraId="0734A393">
      <w:pPr>
        <w:pStyle w:val="9"/>
        <w:keepNext w:val="0"/>
        <w:keepLines w:val="0"/>
        <w:pageBreakBefore w:val="0"/>
        <w:widowControl w:val="0"/>
        <w:numPr>
          <w:ilvl w:val="0"/>
          <w:numId w:val="39"/>
        </w:numPr>
        <w:kinsoku/>
        <w:wordWrap/>
        <w:overflowPunct/>
        <w:topLinePunct w:val="0"/>
        <w:autoSpaceDE/>
        <w:autoSpaceDN/>
        <w:bidi w:val="0"/>
        <w:adjustRightInd/>
        <w:snapToGrid/>
        <w:spacing w:after="0" w:line="240" w:lineRule="auto"/>
        <w:ind w:left="148" w:leftChars="0" w:firstLine="482" w:firstLineChars="0"/>
        <w:textAlignment w:val="auto"/>
        <w:rPr>
          <w:rFonts w:hint="eastAsia" w:ascii="宋体" w:hAnsi="宋体" w:eastAsia="宋体" w:cs="宋体"/>
          <w:sz w:val="24"/>
        </w:rPr>
      </w:pPr>
      <w:r>
        <w:rPr>
          <w:rFonts w:hint="eastAsia" w:ascii="宋体" w:hAnsi="宋体" w:eastAsia="宋体" w:cs="宋体"/>
          <w:sz w:val="24"/>
        </w:rPr>
        <w:t>检查零气发生器压力；</w:t>
      </w:r>
    </w:p>
    <w:p w14:paraId="1FA9C6FB">
      <w:pPr>
        <w:pStyle w:val="9"/>
        <w:keepNext w:val="0"/>
        <w:keepLines w:val="0"/>
        <w:pageBreakBefore w:val="0"/>
        <w:widowControl w:val="0"/>
        <w:numPr>
          <w:ilvl w:val="0"/>
          <w:numId w:val="39"/>
        </w:numPr>
        <w:kinsoku/>
        <w:wordWrap/>
        <w:overflowPunct/>
        <w:topLinePunct w:val="0"/>
        <w:autoSpaceDE/>
        <w:autoSpaceDN/>
        <w:bidi w:val="0"/>
        <w:adjustRightInd/>
        <w:snapToGrid/>
        <w:spacing w:after="0" w:line="240" w:lineRule="auto"/>
        <w:ind w:left="148" w:leftChars="0" w:firstLine="482" w:firstLineChars="0"/>
        <w:textAlignment w:val="auto"/>
        <w:rPr>
          <w:rFonts w:hint="eastAsia" w:ascii="宋体" w:hAnsi="宋体" w:eastAsia="宋体" w:cs="宋体"/>
          <w:sz w:val="24"/>
        </w:rPr>
      </w:pPr>
      <w:r>
        <w:rPr>
          <w:rFonts w:hint="eastAsia" w:ascii="宋体" w:hAnsi="宋体" w:eastAsia="宋体" w:cs="宋体"/>
          <w:sz w:val="24"/>
        </w:rPr>
        <w:t>检查空压机或用户提供气源的压力；</w:t>
      </w:r>
    </w:p>
    <w:p w14:paraId="07305597">
      <w:pPr>
        <w:pStyle w:val="9"/>
        <w:keepNext w:val="0"/>
        <w:keepLines w:val="0"/>
        <w:pageBreakBefore w:val="0"/>
        <w:widowControl w:val="0"/>
        <w:numPr>
          <w:ilvl w:val="0"/>
          <w:numId w:val="39"/>
        </w:numPr>
        <w:kinsoku/>
        <w:wordWrap/>
        <w:overflowPunct/>
        <w:topLinePunct w:val="0"/>
        <w:autoSpaceDE/>
        <w:autoSpaceDN/>
        <w:bidi w:val="0"/>
        <w:adjustRightInd/>
        <w:snapToGrid/>
        <w:spacing w:after="0" w:line="240" w:lineRule="auto"/>
        <w:ind w:left="148" w:leftChars="0" w:firstLine="482" w:firstLineChars="0"/>
        <w:textAlignment w:val="auto"/>
        <w:rPr>
          <w:rFonts w:hint="eastAsia" w:ascii="宋体" w:hAnsi="宋体" w:eastAsia="宋体" w:cs="宋体"/>
          <w:sz w:val="24"/>
        </w:rPr>
      </w:pPr>
      <w:r>
        <w:rPr>
          <w:rFonts w:hint="eastAsia" w:ascii="宋体" w:hAnsi="宋体" w:eastAsia="宋体" w:cs="宋体"/>
          <w:sz w:val="24"/>
        </w:rPr>
        <w:t>检查过滤减压阀滤芯颜色；</w:t>
      </w:r>
    </w:p>
    <w:p w14:paraId="43204BA7">
      <w:pPr>
        <w:pStyle w:val="9"/>
        <w:keepNext w:val="0"/>
        <w:keepLines w:val="0"/>
        <w:pageBreakBefore w:val="0"/>
        <w:widowControl w:val="0"/>
        <w:numPr>
          <w:ilvl w:val="0"/>
          <w:numId w:val="39"/>
        </w:numPr>
        <w:kinsoku/>
        <w:wordWrap/>
        <w:overflowPunct/>
        <w:topLinePunct w:val="0"/>
        <w:autoSpaceDE/>
        <w:autoSpaceDN/>
        <w:bidi w:val="0"/>
        <w:adjustRightInd/>
        <w:snapToGrid/>
        <w:spacing w:after="0" w:line="240" w:lineRule="auto"/>
        <w:ind w:left="148" w:leftChars="0" w:firstLine="482" w:firstLineChars="0"/>
        <w:textAlignment w:val="auto"/>
        <w:rPr>
          <w:rFonts w:hint="eastAsia" w:ascii="宋体" w:hAnsi="宋体" w:eastAsia="宋体" w:cs="宋体"/>
          <w:sz w:val="24"/>
        </w:rPr>
      </w:pPr>
      <w:r>
        <w:rPr>
          <w:rFonts w:hint="eastAsia" w:ascii="宋体" w:hAnsi="宋体" w:eastAsia="宋体" w:cs="宋体"/>
          <w:sz w:val="24"/>
        </w:rPr>
        <w:t>检查标气瓶（是否过期、标气瓶压力、标气减压阀压力）；</w:t>
      </w:r>
    </w:p>
    <w:p w14:paraId="037167D9">
      <w:pPr>
        <w:pStyle w:val="9"/>
        <w:keepNext w:val="0"/>
        <w:keepLines w:val="0"/>
        <w:pageBreakBefore w:val="0"/>
        <w:widowControl w:val="0"/>
        <w:numPr>
          <w:ilvl w:val="0"/>
          <w:numId w:val="39"/>
        </w:numPr>
        <w:kinsoku/>
        <w:wordWrap/>
        <w:overflowPunct/>
        <w:topLinePunct w:val="0"/>
        <w:autoSpaceDE/>
        <w:autoSpaceDN/>
        <w:bidi w:val="0"/>
        <w:adjustRightInd/>
        <w:snapToGrid/>
        <w:spacing w:after="0" w:line="240" w:lineRule="auto"/>
        <w:ind w:left="148" w:leftChars="0" w:firstLine="482" w:firstLineChars="0"/>
        <w:textAlignment w:val="auto"/>
        <w:rPr>
          <w:rFonts w:hint="eastAsia" w:ascii="宋体" w:hAnsi="宋体" w:eastAsia="宋体" w:cs="宋体"/>
          <w:sz w:val="24"/>
        </w:rPr>
      </w:pPr>
      <w:r>
        <w:rPr>
          <w:rFonts w:hint="eastAsia" w:ascii="宋体" w:hAnsi="宋体" w:eastAsia="宋体" w:cs="宋体"/>
          <w:sz w:val="24"/>
        </w:rPr>
        <w:t>清洗二级过滤器一次（根据需要）；</w:t>
      </w:r>
    </w:p>
    <w:p w14:paraId="706D3CFD">
      <w:pPr>
        <w:pStyle w:val="9"/>
        <w:keepNext w:val="0"/>
        <w:keepLines w:val="0"/>
        <w:pageBreakBefore w:val="0"/>
        <w:widowControl w:val="0"/>
        <w:numPr>
          <w:ilvl w:val="0"/>
          <w:numId w:val="39"/>
        </w:numPr>
        <w:kinsoku/>
        <w:wordWrap/>
        <w:overflowPunct/>
        <w:topLinePunct w:val="0"/>
        <w:autoSpaceDE/>
        <w:autoSpaceDN/>
        <w:bidi w:val="0"/>
        <w:adjustRightInd/>
        <w:snapToGrid/>
        <w:spacing w:after="0" w:line="240" w:lineRule="auto"/>
        <w:ind w:left="148" w:leftChars="0" w:firstLine="482" w:firstLineChars="0"/>
        <w:textAlignment w:val="auto"/>
        <w:rPr>
          <w:rFonts w:hint="eastAsia" w:ascii="宋体" w:hAnsi="宋体" w:eastAsia="宋体" w:cs="宋体"/>
          <w:sz w:val="24"/>
        </w:rPr>
      </w:pPr>
      <w:r>
        <w:rPr>
          <w:rFonts w:hint="eastAsia" w:ascii="宋体" w:hAnsi="宋体" w:eastAsia="宋体" w:cs="宋体"/>
          <w:sz w:val="24"/>
        </w:rPr>
        <w:t>在线气相色谱仪校准一次（根据需要）；</w:t>
      </w:r>
    </w:p>
    <w:p w14:paraId="761C7C66">
      <w:pPr>
        <w:pStyle w:val="9"/>
        <w:keepNext w:val="0"/>
        <w:keepLines w:val="0"/>
        <w:pageBreakBefore w:val="0"/>
        <w:widowControl w:val="0"/>
        <w:numPr>
          <w:ilvl w:val="0"/>
          <w:numId w:val="39"/>
        </w:numPr>
        <w:kinsoku/>
        <w:wordWrap/>
        <w:overflowPunct/>
        <w:topLinePunct w:val="0"/>
        <w:autoSpaceDE/>
        <w:autoSpaceDN/>
        <w:bidi w:val="0"/>
        <w:adjustRightInd/>
        <w:snapToGrid/>
        <w:spacing w:after="0" w:line="240" w:lineRule="auto"/>
        <w:ind w:left="148" w:leftChars="0" w:firstLine="482" w:firstLineChars="0"/>
        <w:textAlignment w:val="auto"/>
        <w:rPr>
          <w:rFonts w:hint="eastAsia" w:ascii="宋体" w:hAnsi="宋体" w:eastAsia="宋体" w:cs="宋体"/>
          <w:sz w:val="24"/>
        </w:rPr>
      </w:pPr>
      <w:r>
        <w:rPr>
          <w:rFonts w:hint="eastAsia" w:ascii="宋体" w:hAnsi="宋体" w:eastAsia="宋体" w:cs="宋体"/>
          <w:sz w:val="24"/>
        </w:rPr>
        <w:t>记录查询近期测量数据和校准数据；</w:t>
      </w:r>
    </w:p>
    <w:p w14:paraId="06F283C5">
      <w:pPr>
        <w:spacing w:line="240" w:lineRule="auto"/>
        <w:ind w:firstLine="480" w:firstLineChars="200"/>
        <w:jc w:val="left"/>
        <w:rPr>
          <w:rFonts w:hint="eastAsia" w:ascii="宋体" w:hAnsi="宋体" w:eastAsia="宋体" w:cs="宋体"/>
          <w:color w:val="000000"/>
          <w:sz w:val="24"/>
        </w:rPr>
      </w:pPr>
      <w:r>
        <w:rPr>
          <w:rFonts w:hint="eastAsia" w:ascii="宋体" w:hAnsi="宋体" w:eastAsia="宋体" w:cs="宋体"/>
          <w:color w:val="000000"/>
          <w:sz w:val="24"/>
        </w:rPr>
        <w:t>日常维护人员必须经过培训合格后方可上岗，操作维护。</w:t>
      </w:r>
    </w:p>
    <w:p w14:paraId="352C2581">
      <w:pPr>
        <w:spacing w:line="240" w:lineRule="auto"/>
        <w:ind w:firstLine="480" w:firstLineChars="200"/>
        <w:jc w:val="left"/>
        <w:rPr>
          <w:rFonts w:hint="eastAsia" w:ascii="宋体" w:hAnsi="宋体" w:eastAsia="宋体" w:cs="宋体"/>
          <w:sz w:val="24"/>
          <w:szCs w:val="24"/>
        </w:rPr>
      </w:pPr>
      <w:r>
        <w:rPr>
          <w:rFonts w:hint="eastAsia" w:ascii="宋体" w:hAnsi="宋体" w:eastAsia="宋体" w:cs="宋体"/>
          <w:color w:val="000000"/>
          <w:sz w:val="24"/>
        </w:rPr>
        <w:t>日常巡检间隔不超过7d，巡检记录应包括检查项目、检查日期、被检项目的运行状态等内容，每次巡检应记录并归档。日常巡检规程应包括该系统的运行状况、VOC工作状况、系统辅助设备的运行状况、系统校准工作等必检项目和</w:t>
      </w:r>
      <w:r>
        <w:rPr>
          <w:rFonts w:hint="eastAsia" w:ascii="宋体" w:hAnsi="宋体" w:eastAsia="宋体" w:cs="宋体"/>
          <w:color w:val="000000"/>
          <w:sz w:val="24"/>
          <w:szCs w:val="24"/>
        </w:rPr>
        <w:t>记录，以及仪器使用说明书中规定的其他检查项目和记录。</w:t>
      </w:r>
    </w:p>
    <w:p w14:paraId="0DC13AE1">
      <w:pPr>
        <w:pStyle w:val="2"/>
        <w:keepNext/>
        <w:keepLines/>
        <w:pageBreakBefore w:val="0"/>
        <w:widowControl w:val="0"/>
        <w:numPr>
          <w:ilvl w:val="0"/>
          <w:numId w:val="0"/>
        </w:numPr>
        <w:kinsoku/>
        <w:wordWrap/>
        <w:overflowPunct/>
        <w:topLinePunct w:val="0"/>
        <w:autoSpaceDE/>
        <w:autoSpaceDN/>
        <w:bidi w:val="0"/>
        <w:adjustRightInd/>
        <w:snapToGrid/>
        <w:spacing w:before="0" w:after="0" w:line="240" w:lineRule="auto"/>
        <w:textAlignment w:val="auto"/>
        <w:rPr>
          <w:rFonts w:hint="eastAsia" w:ascii="宋体" w:hAnsi="宋体" w:eastAsia="宋体" w:cs="宋体"/>
          <w:color w:val="000000"/>
          <w:kern w:val="0"/>
          <w:sz w:val="24"/>
          <w:szCs w:val="24"/>
          <w:lang w:val="en-US" w:eastAsia="zh-CN" w:bidi="ar"/>
        </w:rPr>
      </w:pPr>
      <w:bookmarkStart w:id="72" w:name="_Toc16364"/>
      <w:r>
        <w:rPr>
          <w:rFonts w:hint="eastAsia" w:ascii="黑体" w:hAnsi="黑体" w:eastAsia="黑体" w:cs="黑体"/>
          <w:b/>
          <w:bCs/>
          <w:sz w:val="32"/>
          <w:szCs w:val="32"/>
          <w:lang w:val="en-US" w:eastAsia="zh-CN"/>
        </w:rPr>
        <w:t>第七章 操作维护</w:t>
      </w:r>
      <w:bookmarkEnd w:id="72"/>
    </w:p>
    <w:p w14:paraId="61B8F285">
      <w:pPr>
        <w:pStyle w:val="3"/>
        <w:keepNext/>
        <w:keepLines/>
        <w:pageBreakBefore w:val="0"/>
        <w:widowControl w:val="0"/>
        <w:kinsoku/>
        <w:wordWrap/>
        <w:overflowPunct/>
        <w:topLinePunct w:val="0"/>
        <w:autoSpaceDE/>
        <w:autoSpaceDN/>
        <w:bidi w:val="0"/>
        <w:adjustRightInd/>
        <w:snapToGrid/>
        <w:spacing w:before="0" w:after="0" w:line="240" w:lineRule="auto"/>
        <w:ind w:firstLine="301" w:firstLineChars="100"/>
        <w:textAlignment w:val="auto"/>
        <w:rPr>
          <w:rFonts w:hint="eastAsia" w:ascii="黑体" w:hAnsi="黑体" w:eastAsia="黑体" w:cs="黑体"/>
          <w:sz w:val="30"/>
          <w:szCs w:val="30"/>
        </w:rPr>
      </w:pPr>
      <w:bookmarkStart w:id="73" w:name="_Toc16132"/>
      <w:r>
        <w:rPr>
          <w:rFonts w:hint="eastAsia" w:ascii="黑体" w:hAnsi="黑体" w:cs="黑体"/>
          <w:sz w:val="30"/>
          <w:szCs w:val="30"/>
          <w:lang w:val="en-US" w:eastAsia="zh-CN"/>
        </w:rPr>
        <w:t>7</w:t>
      </w:r>
      <w:r>
        <w:rPr>
          <w:rFonts w:hint="eastAsia" w:ascii="黑体" w:hAnsi="黑体" w:eastAsia="黑体" w:cs="黑体"/>
          <w:sz w:val="30"/>
          <w:szCs w:val="30"/>
        </w:rPr>
        <w:t>.1注意事项</w:t>
      </w:r>
      <w:bookmarkEnd w:id="73"/>
    </w:p>
    <w:p w14:paraId="1A1E023F">
      <w:pPr>
        <w:keepNext w:val="0"/>
        <w:keepLines w:val="0"/>
        <w:pageBreakBefore w:val="0"/>
        <w:widowControl w:val="0"/>
        <w:numPr>
          <w:ilvl w:val="0"/>
          <w:numId w:val="40"/>
        </w:numPr>
        <w:kinsoku/>
        <w:wordWrap/>
        <w:overflowPunct/>
        <w:topLinePunct w:val="0"/>
        <w:autoSpaceDE/>
        <w:autoSpaceDN/>
        <w:bidi w:val="0"/>
        <w:adjustRightInd/>
        <w:snapToGrid/>
        <w:spacing w:line="240" w:lineRule="auto"/>
        <w:ind w:left="0" w:leftChars="0" w:firstLine="480" w:firstLineChars="200"/>
        <w:jc w:val="left"/>
        <w:textAlignment w:val="auto"/>
        <w:rPr>
          <w:rFonts w:hint="eastAsia" w:ascii="宋体" w:hAnsi="宋体" w:eastAsia="宋体" w:cs="宋体"/>
          <w:color w:val="000000"/>
          <w:sz w:val="24"/>
        </w:rPr>
      </w:pPr>
      <w:r>
        <w:rPr>
          <w:rFonts w:hint="eastAsia" w:ascii="宋体" w:hAnsi="宋体" w:eastAsia="宋体" w:cs="宋体"/>
          <w:color w:val="000000"/>
          <w:sz w:val="24"/>
        </w:rPr>
        <w:t>采样探头过滤器滤芯需达到 2 um及以下水平，质保期内由于滤芯精度不够导致采样探头堵塞或采样管路堵塞不在质保范围之内；</w:t>
      </w:r>
    </w:p>
    <w:p w14:paraId="2C8659E4">
      <w:pPr>
        <w:keepNext w:val="0"/>
        <w:keepLines w:val="0"/>
        <w:pageBreakBefore w:val="0"/>
        <w:widowControl w:val="0"/>
        <w:numPr>
          <w:ilvl w:val="0"/>
          <w:numId w:val="40"/>
        </w:numPr>
        <w:kinsoku/>
        <w:wordWrap/>
        <w:overflowPunct/>
        <w:topLinePunct w:val="0"/>
        <w:autoSpaceDE/>
        <w:autoSpaceDN/>
        <w:bidi w:val="0"/>
        <w:adjustRightInd/>
        <w:snapToGrid/>
        <w:spacing w:line="240" w:lineRule="auto"/>
        <w:ind w:left="0" w:leftChars="0" w:firstLine="480" w:firstLineChars="200"/>
        <w:jc w:val="left"/>
        <w:textAlignment w:val="auto"/>
        <w:rPr>
          <w:rFonts w:hint="eastAsia" w:ascii="宋体" w:hAnsi="宋体" w:eastAsia="宋体" w:cs="宋体"/>
          <w:color w:val="000000"/>
          <w:sz w:val="24"/>
        </w:rPr>
      </w:pPr>
      <w:r>
        <w:rPr>
          <w:rFonts w:hint="eastAsia" w:ascii="宋体" w:hAnsi="宋体" w:eastAsia="宋体" w:cs="宋体"/>
          <w:color w:val="000000"/>
          <w:sz w:val="24"/>
        </w:rPr>
        <w:t>加热盒内的高温过滤器，过滤精度需达到 0.5 um及以下水平，质保期内由于高温过滤精度不符合要求导致仪表进气管路堵塞不在质保范围之内；</w:t>
      </w:r>
    </w:p>
    <w:p w14:paraId="2C3DEE53">
      <w:pPr>
        <w:keepNext w:val="0"/>
        <w:keepLines w:val="0"/>
        <w:pageBreakBefore w:val="0"/>
        <w:widowControl w:val="0"/>
        <w:numPr>
          <w:ilvl w:val="0"/>
          <w:numId w:val="40"/>
        </w:numPr>
        <w:kinsoku/>
        <w:wordWrap/>
        <w:overflowPunct/>
        <w:topLinePunct w:val="0"/>
        <w:autoSpaceDE/>
        <w:autoSpaceDN/>
        <w:bidi w:val="0"/>
        <w:adjustRightInd/>
        <w:snapToGrid/>
        <w:spacing w:line="240" w:lineRule="auto"/>
        <w:ind w:left="0" w:leftChars="0" w:firstLine="480" w:firstLineChars="200"/>
        <w:jc w:val="left"/>
        <w:textAlignment w:val="auto"/>
        <w:rPr>
          <w:rFonts w:hint="eastAsia" w:ascii="宋体" w:hAnsi="宋体" w:eastAsia="宋体" w:cs="宋体"/>
          <w:color w:val="000000"/>
          <w:sz w:val="24"/>
        </w:rPr>
      </w:pPr>
      <w:r>
        <w:rPr>
          <w:rFonts w:hint="eastAsia" w:ascii="宋体" w:hAnsi="宋体" w:eastAsia="宋体" w:cs="宋体"/>
          <w:color w:val="000000"/>
          <w:sz w:val="24"/>
        </w:rPr>
        <w:t>碱液型氢气发生器碱液需为 KOH，由于添加的碱液类型与要求不符导致发生器损坏不在质保范围之内；</w:t>
      </w:r>
    </w:p>
    <w:p w14:paraId="0E45D101">
      <w:pPr>
        <w:keepNext w:val="0"/>
        <w:keepLines w:val="0"/>
        <w:pageBreakBefore w:val="0"/>
        <w:widowControl w:val="0"/>
        <w:numPr>
          <w:ilvl w:val="0"/>
          <w:numId w:val="40"/>
        </w:numPr>
        <w:kinsoku/>
        <w:wordWrap/>
        <w:overflowPunct/>
        <w:topLinePunct w:val="0"/>
        <w:autoSpaceDE/>
        <w:autoSpaceDN/>
        <w:bidi w:val="0"/>
        <w:adjustRightInd/>
        <w:snapToGrid/>
        <w:spacing w:line="240" w:lineRule="auto"/>
        <w:ind w:left="0" w:leftChars="0" w:firstLine="480" w:firstLineChars="200"/>
        <w:jc w:val="left"/>
        <w:textAlignment w:val="auto"/>
        <w:rPr>
          <w:rFonts w:hint="eastAsia" w:ascii="宋体" w:hAnsi="宋体" w:eastAsia="宋体" w:cs="宋体"/>
          <w:color w:val="000000"/>
          <w:sz w:val="24"/>
        </w:rPr>
      </w:pPr>
      <w:r>
        <w:rPr>
          <w:rFonts w:hint="eastAsia" w:ascii="宋体" w:hAnsi="宋体" w:eastAsia="宋体" w:cs="宋体"/>
          <w:color w:val="000000"/>
          <w:sz w:val="24"/>
        </w:rPr>
        <w:t>碱液型氢气发生器氧气出口必须畅通，由于氧气出口堵塞导致发生器内部损坏不在质保范围之内。</w:t>
      </w:r>
    </w:p>
    <w:p w14:paraId="68196B96">
      <w:pPr>
        <w:keepNext w:val="0"/>
        <w:keepLines w:val="0"/>
        <w:pageBreakBefore w:val="0"/>
        <w:widowControl w:val="0"/>
        <w:numPr>
          <w:ilvl w:val="0"/>
          <w:numId w:val="40"/>
        </w:numPr>
        <w:kinsoku/>
        <w:wordWrap/>
        <w:overflowPunct/>
        <w:topLinePunct w:val="0"/>
        <w:autoSpaceDE/>
        <w:autoSpaceDN/>
        <w:bidi w:val="0"/>
        <w:adjustRightInd/>
        <w:snapToGrid/>
        <w:spacing w:line="240" w:lineRule="auto"/>
        <w:ind w:left="0" w:leftChars="0" w:firstLine="480" w:firstLineChars="200"/>
        <w:jc w:val="left"/>
        <w:textAlignment w:val="auto"/>
        <w:rPr>
          <w:rFonts w:hint="eastAsia" w:ascii="宋体" w:hAnsi="宋体" w:eastAsia="宋体" w:cs="宋体"/>
          <w:color w:val="000000"/>
          <w:sz w:val="24"/>
        </w:rPr>
      </w:pPr>
      <w:r>
        <w:rPr>
          <w:rFonts w:hint="eastAsia" w:ascii="宋体" w:hAnsi="宋体" w:cs="宋体"/>
          <w:color w:val="000000"/>
          <w:sz w:val="24"/>
          <w:lang w:val="en-US" w:eastAsia="zh-CN"/>
        </w:rPr>
        <w:t>零</w:t>
      </w:r>
      <w:r>
        <w:rPr>
          <w:rFonts w:hint="eastAsia" w:ascii="宋体" w:hAnsi="宋体" w:eastAsia="宋体" w:cs="宋体"/>
          <w:color w:val="000000"/>
          <w:sz w:val="24"/>
        </w:rPr>
        <w:t>气发生器入口压缩空气需无液态水，直观表现为空压机与发生器之间的管路内无液态水，由于发生器入口空气达不到要求导致发生器内部损坏不在质保范围之内；</w:t>
      </w:r>
    </w:p>
    <w:p w14:paraId="29F877EF">
      <w:pPr>
        <w:keepNext w:val="0"/>
        <w:keepLines w:val="0"/>
        <w:pageBreakBefore w:val="0"/>
        <w:widowControl w:val="0"/>
        <w:numPr>
          <w:ilvl w:val="0"/>
          <w:numId w:val="40"/>
        </w:numPr>
        <w:kinsoku/>
        <w:wordWrap/>
        <w:overflowPunct/>
        <w:topLinePunct w:val="0"/>
        <w:autoSpaceDE/>
        <w:autoSpaceDN/>
        <w:bidi w:val="0"/>
        <w:adjustRightInd/>
        <w:snapToGrid/>
        <w:spacing w:line="240" w:lineRule="auto"/>
        <w:ind w:left="0" w:leftChars="0" w:firstLine="480" w:firstLineChars="200"/>
        <w:jc w:val="left"/>
        <w:textAlignment w:val="auto"/>
        <w:rPr>
          <w:rFonts w:hint="eastAsia" w:ascii="宋体" w:hAnsi="宋体" w:eastAsia="宋体" w:cs="宋体"/>
          <w:color w:val="000000"/>
          <w:sz w:val="24"/>
        </w:rPr>
      </w:pPr>
      <w:r>
        <w:rPr>
          <w:rFonts w:hint="eastAsia" w:ascii="宋体" w:hAnsi="宋体" w:eastAsia="宋体" w:cs="宋体"/>
          <w:color w:val="000000"/>
          <w:sz w:val="24"/>
        </w:rPr>
        <w:t>分析仪表驱动气需为无油、干燥的压缩空气或钢瓶氮气，驱动气达不到要求对分析仪表内部气路及气动阀部件损坏不在质保期内。</w:t>
      </w:r>
    </w:p>
    <w:p w14:paraId="2E852591">
      <w:pPr>
        <w:pStyle w:val="3"/>
        <w:keepNext/>
        <w:keepLines/>
        <w:pageBreakBefore w:val="0"/>
        <w:widowControl w:val="0"/>
        <w:kinsoku/>
        <w:wordWrap/>
        <w:overflowPunct/>
        <w:topLinePunct w:val="0"/>
        <w:autoSpaceDE/>
        <w:autoSpaceDN/>
        <w:bidi w:val="0"/>
        <w:adjustRightInd/>
        <w:snapToGrid/>
        <w:spacing w:before="0" w:after="0" w:line="240" w:lineRule="auto"/>
        <w:ind w:firstLine="301" w:firstLineChars="100"/>
        <w:textAlignment w:val="auto"/>
        <w:rPr>
          <w:rFonts w:hint="eastAsia" w:ascii="黑体" w:hAnsi="黑体" w:eastAsia="黑体" w:cs="黑体"/>
          <w:sz w:val="30"/>
          <w:szCs w:val="30"/>
        </w:rPr>
      </w:pPr>
      <w:bookmarkStart w:id="74" w:name="_Toc10036"/>
      <w:r>
        <w:rPr>
          <w:rFonts w:hint="eastAsia" w:ascii="黑体" w:hAnsi="黑体" w:cs="黑体"/>
          <w:sz w:val="30"/>
          <w:szCs w:val="30"/>
          <w:lang w:val="en-US" w:eastAsia="zh-CN"/>
        </w:rPr>
        <w:t>7</w:t>
      </w:r>
      <w:r>
        <w:rPr>
          <w:rFonts w:hint="eastAsia" w:ascii="黑体" w:hAnsi="黑体" w:eastAsia="黑体" w:cs="黑体"/>
          <w:sz w:val="30"/>
          <w:szCs w:val="30"/>
        </w:rPr>
        <w:t>.2系统故障排除</w:t>
      </w:r>
      <w:bookmarkEnd w:id="74"/>
    </w:p>
    <w:tbl>
      <w:tblPr>
        <w:tblStyle w:val="21"/>
        <w:tblW w:w="86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534"/>
        <w:gridCol w:w="1795"/>
        <w:gridCol w:w="2333"/>
        <w:gridCol w:w="4018"/>
      </w:tblGrid>
      <w:tr w14:paraId="2C3E5D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0" w:hRule="atLeast"/>
          <w:jc w:val="center"/>
        </w:trPr>
        <w:tc>
          <w:tcPr>
            <w:tcW w:w="534" w:type="dxa"/>
            <w:vAlign w:val="center"/>
          </w:tcPr>
          <w:p w14:paraId="34EB2914">
            <w:pPr>
              <w:widowControl/>
              <w:spacing w:line="240" w:lineRule="auto"/>
              <w:jc w:val="center"/>
              <w:textAlignment w:val="center"/>
              <w:rPr>
                <w:rFonts w:hint="eastAsia" w:ascii="宋体" w:hAnsi="宋体" w:eastAsia="宋体" w:cs="宋体"/>
                <w:b/>
                <w:bCs/>
                <w:color w:val="000000"/>
                <w:sz w:val="24"/>
                <w:szCs w:val="24"/>
              </w:rPr>
            </w:pPr>
            <w:r>
              <w:rPr>
                <w:rFonts w:hint="eastAsia" w:ascii="宋体" w:hAnsi="宋体" w:eastAsia="宋体" w:cs="宋体"/>
                <w:b/>
                <w:bCs/>
                <w:color w:val="000000"/>
                <w:kern w:val="0"/>
                <w:sz w:val="24"/>
                <w:szCs w:val="24"/>
                <w:lang w:bidi="ar"/>
              </w:rPr>
              <w:t>序号</w:t>
            </w:r>
          </w:p>
        </w:tc>
        <w:tc>
          <w:tcPr>
            <w:tcW w:w="1795" w:type="dxa"/>
            <w:vAlign w:val="center"/>
          </w:tcPr>
          <w:p w14:paraId="313C0C07">
            <w:pPr>
              <w:widowControl/>
              <w:spacing w:line="240" w:lineRule="auto"/>
              <w:jc w:val="center"/>
              <w:textAlignment w:val="center"/>
              <w:rPr>
                <w:rFonts w:hint="eastAsia" w:ascii="宋体" w:hAnsi="宋体" w:eastAsia="宋体" w:cs="宋体"/>
                <w:b/>
                <w:bCs/>
                <w:color w:val="000000"/>
                <w:sz w:val="24"/>
                <w:szCs w:val="24"/>
              </w:rPr>
            </w:pPr>
            <w:r>
              <w:rPr>
                <w:rFonts w:hint="eastAsia" w:ascii="宋体" w:hAnsi="宋体" w:eastAsia="宋体" w:cs="宋体"/>
                <w:b/>
                <w:bCs/>
                <w:color w:val="000000"/>
                <w:kern w:val="0"/>
                <w:sz w:val="24"/>
                <w:szCs w:val="24"/>
                <w:lang w:bidi="ar"/>
              </w:rPr>
              <w:t>异常描述</w:t>
            </w:r>
          </w:p>
        </w:tc>
        <w:tc>
          <w:tcPr>
            <w:tcW w:w="2333" w:type="dxa"/>
            <w:vAlign w:val="center"/>
          </w:tcPr>
          <w:p w14:paraId="137DABC4">
            <w:pPr>
              <w:widowControl/>
              <w:spacing w:line="240" w:lineRule="auto"/>
              <w:jc w:val="center"/>
              <w:textAlignment w:val="center"/>
              <w:rPr>
                <w:rFonts w:hint="eastAsia" w:ascii="宋体" w:hAnsi="宋体" w:eastAsia="宋体" w:cs="宋体"/>
                <w:b/>
                <w:bCs/>
                <w:color w:val="000000"/>
                <w:sz w:val="24"/>
                <w:szCs w:val="24"/>
              </w:rPr>
            </w:pPr>
            <w:r>
              <w:rPr>
                <w:rFonts w:hint="eastAsia" w:ascii="宋体" w:hAnsi="宋体" w:eastAsia="宋体" w:cs="宋体"/>
                <w:b/>
                <w:bCs/>
                <w:color w:val="000000"/>
                <w:kern w:val="0"/>
                <w:sz w:val="24"/>
                <w:szCs w:val="24"/>
                <w:lang w:bidi="ar"/>
              </w:rPr>
              <w:t>可能原因</w:t>
            </w:r>
          </w:p>
        </w:tc>
        <w:tc>
          <w:tcPr>
            <w:tcW w:w="4018" w:type="dxa"/>
            <w:vAlign w:val="center"/>
          </w:tcPr>
          <w:p w14:paraId="27766A04">
            <w:pPr>
              <w:widowControl/>
              <w:spacing w:line="240" w:lineRule="auto"/>
              <w:jc w:val="center"/>
              <w:textAlignment w:val="center"/>
              <w:rPr>
                <w:rFonts w:hint="eastAsia" w:ascii="宋体" w:hAnsi="宋体" w:eastAsia="宋体" w:cs="宋体"/>
                <w:b/>
                <w:bCs/>
                <w:color w:val="000000"/>
                <w:sz w:val="24"/>
                <w:szCs w:val="24"/>
              </w:rPr>
            </w:pPr>
            <w:r>
              <w:rPr>
                <w:rFonts w:hint="eastAsia" w:ascii="宋体" w:hAnsi="宋体" w:eastAsia="宋体" w:cs="宋体"/>
                <w:b/>
                <w:bCs/>
                <w:color w:val="000000"/>
                <w:kern w:val="0"/>
                <w:sz w:val="24"/>
                <w:szCs w:val="24"/>
                <w:lang w:bidi="ar"/>
              </w:rPr>
              <w:t>解决方法</w:t>
            </w:r>
          </w:p>
        </w:tc>
      </w:tr>
      <w:tr w14:paraId="4D13DE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0" w:hRule="atLeast"/>
          <w:jc w:val="center"/>
        </w:trPr>
        <w:tc>
          <w:tcPr>
            <w:tcW w:w="534" w:type="dxa"/>
            <w:vMerge w:val="restart"/>
            <w:vAlign w:val="center"/>
          </w:tcPr>
          <w:p w14:paraId="0639FB12">
            <w:pPr>
              <w:widowControl/>
              <w:spacing w:line="24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1</w:t>
            </w:r>
          </w:p>
        </w:tc>
        <w:tc>
          <w:tcPr>
            <w:tcW w:w="1795" w:type="dxa"/>
            <w:vMerge w:val="restart"/>
            <w:vAlign w:val="center"/>
          </w:tcPr>
          <w:p w14:paraId="1834BC6F">
            <w:pPr>
              <w:widowControl/>
              <w:spacing w:line="24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仪器无法打开</w:t>
            </w:r>
          </w:p>
        </w:tc>
        <w:tc>
          <w:tcPr>
            <w:tcW w:w="2333" w:type="dxa"/>
            <w:vMerge w:val="restart"/>
            <w:vAlign w:val="center"/>
          </w:tcPr>
          <w:p w14:paraId="309AB622">
            <w:pPr>
              <w:widowControl/>
              <w:spacing w:line="24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仪器电源异常</w:t>
            </w:r>
          </w:p>
        </w:tc>
        <w:tc>
          <w:tcPr>
            <w:tcW w:w="4018" w:type="dxa"/>
            <w:vAlign w:val="center"/>
          </w:tcPr>
          <w:p w14:paraId="5DE37F87">
            <w:pPr>
              <w:widowControl/>
              <w:spacing w:line="240"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1、检查电源线。</w:t>
            </w:r>
          </w:p>
        </w:tc>
      </w:tr>
      <w:tr w14:paraId="1D9FE4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0" w:hRule="atLeast"/>
          <w:jc w:val="center"/>
        </w:trPr>
        <w:tc>
          <w:tcPr>
            <w:tcW w:w="534" w:type="dxa"/>
            <w:vMerge w:val="continue"/>
            <w:vAlign w:val="center"/>
          </w:tcPr>
          <w:p w14:paraId="1EC35D6E">
            <w:pPr>
              <w:spacing w:line="240" w:lineRule="auto"/>
              <w:jc w:val="center"/>
              <w:rPr>
                <w:rFonts w:hint="eastAsia" w:ascii="宋体" w:hAnsi="宋体" w:eastAsia="宋体" w:cs="宋体"/>
                <w:color w:val="000000"/>
                <w:sz w:val="24"/>
                <w:szCs w:val="24"/>
              </w:rPr>
            </w:pPr>
          </w:p>
        </w:tc>
        <w:tc>
          <w:tcPr>
            <w:tcW w:w="1795" w:type="dxa"/>
            <w:vMerge w:val="continue"/>
            <w:vAlign w:val="center"/>
          </w:tcPr>
          <w:p w14:paraId="3D7D9457">
            <w:pPr>
              <w:spacing w:line="240" w:lineRule="auto"/>
              <w:jc w:val="center"/>
              <w:rPr>
                <w:rFonts w:hint="eastAsia" w:ascii="宋体" w:hAnsi="宋体" w:eastAsia="宋体" w:cs="宋体"/>
                <w:color w:val="000000"/>
                <w:sz w:val="24"/>
                <w:szCs w:val="24"/>
              </w:rPr>
            </w:pPr>
          </w:p>
        </w:tc>
        <w:tc>
          <w:tcPr>
            <w:tcW w:w="2333" w:type="dxa"/>
            <w:vMerge w:val="continue"/>
            <w:vAlign w:val="center"/>
          </w:tcPr>
          <w:p w14:paraId="22052AE7">
            <w:pPr>
              <w:spacing w:line="240" w:lineRule="auto"/>
              <w:jc w:val="center"/>
              <w:rPr>
                <w:rFonts w:hint="eastAsia" w:ascii="宋体" w:hAnsi="宋体" w:eastAsia="宋体" w:cs="宋体"/>
                <w:color w:val="000000"/>
                <w:sz w:val="24"/>
                <w:szCs w:val="24"/>
              </w:rPr>
            </w:pPr>
          </w:p>
        </w:tc>
        <w:tc>
          <w:tcPr>
            <w:tcW w:w="4018" w:type="dxa"/>
            <w:vAlign w:val="center"/>
          </w:tcPr>
          <w:p w14:paraId="60920ED3">
            <w:pPr>
              <w:widowControl/>
              <w:spacing w:line="240"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2、检测机柜或分析小屋内的电源。</w:t>
            </w:r>
          </w:p>
        </w:tc>
      </w:tr>
      <w:tr w14:paraId="01B67F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0" w:hRule="atLeast"/>
          <w:jc w:val="center"/>
        </w:trPr>
        <w:tc>
          <w:tcPr>
            <w:tcW w:w="534" w:type="dxa"/>
            <w:vMerge w:val="continue"/>
            <w:vAlign w:val="center"/>
          </w:tcPr>
          <w:p w14:paraId="5A21974B">
            <w:pPr>
              <w:spacing w:line="240" w:lineRule="auto"/>
              <w:jc w:val="center"/>
              <w:rPr>
                <w:rFonts w:hint="eastAsia" w:ascii="宋体" w:hAnsi="宋体" w:eastAsia="宋体" w:cs="宋体"/>
                <w:color w:val="000000"/>
                <w:sz w:val="24"/>
                <w:szCs w:val="24"/>
              </w:rPr>
            </w:pPr>
          </w:p>
        </w:tc>
        <w:tc>
          <w:tcPr>
            <w:tcW w:w="1795" w:type="dxa"/>
            <w:vMerge w:val="continue"/>
            <w:vAlign w:val="center"/>
          </w:tcPr>
          <w:p w14:paraId="1165AE9D">
            <w:pPr>
              <w:spacing w:line="240" w:lineRule="auto"/>
              <w:jc w:val="center"/>
              <w:rPr>
                <w:rFonts w:hint="eastAsia" w:ascii="宋体" w:hAnsi="宋体" w:eastAsia="宋体" w:cs="宋体"/>
                <w:color w:val="000000"/>
                <w:sz w:val="24"/>
                <w:szCs w:val="24"/>
              </w:rPr>
            </w:pPr>
          </w:p>
        </w:tc>
        <w:tc>
          <w:tcPr>
            <w:tcW w:w="2333" w:type="dxa"/>
            <w:vMerge w:val="continue"/>
            <w:vAlign w:val="center"/>
          </w:tcPr>
          <w:p w14:paraId="72630DDC">
            <w:pPr>
              <w:spacing w:line="240" w:lineRule="auto"/>
              <w:jc w:val="center"/>
              <w:rPr>
                <w:rFonts w:hint="eastAsia" w:ascii="宋体" w:hAnsi="宋体" w:eastAsia="宋体" w:cs="宋体"/>
                <w:color w:val="000000"/>
                <w:sz w:val="24"/>
                <w:szCs w:val="24"/>
              </w:rPr>
            </w:pPr>
          </w:p>
        </w:tc>
        <w:tc>
          <w:tcPr>
            <w:tcW w:w="4018" w:type="dxa"/>
            <w:vAlign w:val="center"/>
          </w:tcPr>
          <w:p w14:paraId="1AA14931">
            <w:pPr>
              <w:widowControl/>
              <w:spacing w:line="240"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3、如果问题出在仪器上，请关闭仪器电源。等待30秒，然后打开电源。</w:t>
            </w:r>
          </w:p>
        </w:tc>
      </w:tr>
      <w:tr w14:paraId="11116A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0" w:hRule="atLeast"/>
          <w:jc w:val="center"/>
        </w:trPr>
        <w:tc>
          <w:tcPr>
            <w:tcW w:w="534" w:type="dxa"/>
            <w:vMerge w:val="continue"/>
            <w:vAlign w:val="center"/>
          </w:tcPr>
          <w:p w14:paraId="24266537">
            <w:pPr>
              <w:spacing w:line="240" w:lineRule="auto"/>
              <w:jc w:val="center"/>
              <w:rPr>
                <w:rFonts w:hint="eastAsia" w:ascii="宋体" w:hAnsi="宋体" w:eastAsia="宋体" w:cs="宋体"/>
                <w:color w:val="000000"/>
                <w:sz w:val="24"/>
                <w:szCs w:val="24"/>
              </w:rPr>
            </w:pPr>
          </w:p>
        </w:tc>
        <w:tc>
          <w:tcPr>
            <w:tcW w:w="1795" w:type="dxa"/>
            <w:vMerge w:val="continue"/>
            <w:vAlign w:val="center"/>
          </w:tcPr>
          <w:p w14:paraId="61A90C4C">
            <w:pPr>
              <w:spacing w:line="240" w:lineRule="auto"/>
              <w:jc w:val="center"/>
              <w:rPr>
                <w:rFonts w:hint="eastAsia" w:ascii="宋体" w:hAnsi="宋体" w:eastAsia="宋体" w:cs="宋体"/>
                <w:color w:val="000000"/>
                <w:sz w:val="24"/>
                <w:szCs w:val="24"/>
              </w:rPr>
            </w:pPr>
          </w:p>
        </w:tc>
        <w:tc>
          <w:tcPr>
            <w:tcW w:w="2333" w:type="dxa"/>
            <w:vMerge w:val="continue"/>
            <w:vAlign w:val="center"/>
          </w:tcPr>
          <w:p w14:paraId="70940920">
            <w:pPr>
              <w:spacing w:line="240" w:lineRule="auto"/>
              <w:jc w:val="center"/>
              <w:rPr>
                <w:rFonts w:hint="eastAsia" w:ascii="宋体" w:hAnsi="宋体" w:eastAsia="宋体" w:cs="宋体"/>
                <w:color w:val="000000"/>
                <w:sz w:val="24"/>
                <w:szCs w:val="24"/>
              </w:rPr>
            </w:pPr>
          </w:p>
        </w:tc>
        <w:tc>
          <w:tcPr>
            <w:tcW w:w="4018" w:type="dxa"/>
            <w:vAlign w:val="center"/>
          </w:tcPr>
          <w:p w14:paraId="567AD1A2">
            <w:pPr>
              <w:widowControl/>
              <w:spacing w:line="240"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4、联系厂家技术人员</w:t>
            </w:r>
          </w:p>
        </w:tc>
      </w:tr>
      <w:tr w14:paraId="4C268A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0" w:hRule="atLeast"/>
          <w:jc w:val="center"/>
        </w:trPr>
        <w:tc>
          <w:tcPr>
            <w:tcW w:w="534" w:type="dxa"/>
            <w:vMerge w:val="restart"/>
            <w:vAlign w:val="center"/>
          </w:tcPr>
          <w:p w14:paraId="38B63B55">
            <w:pPr>
              <w:widowControl/>
              <w:spacing w:line="24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2</w:t>
            </w:r>
          </w:p>
        </w:tc>
        <w:tc>
          <w:tcPr>
            <w:tcW w:w="1795" w:type="dxa"/>
            <w:vMerge w:val="restart"/>
            <w:vAlign w:val="center"/>
          </w:tcPr>
          <w:p w14:paraId="02B26643">
            <w:pPr>
              <w:widowControl/>
              <w:spacing w:line="24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仪器无法就绪</w:t>
            </w:r>
          </w:p>
        </w:tc>
        <w:tc>
          <w:tcPr>
            <w:tcW w:w="2333" w:type="dxa"/>
            <w:vMerge w:val="restart"/>
            <w:vAlign w:val="center"/>
          </w:tcPr>
          <w:p w14:paraId="0294745C">
            <w:pPr>
              <w:widowControl/>
              <w:spacing w:line="24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流量、压力、温度无法达到设定值</w:t>
            </w:r>
          </w:p>
        </w:tc>
        <w:tc>
          <w:tcPr>
            <w:tcW w:w="4018" w:type="dxa"/>
            <w:vAlign w:val="center"/>
          </w:tcPr>
          <w:p w14:paraId="2C068CA2">
            <w:pPr>
              <w:widowControl/>
              <w:spacing w:line="240"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1、检查外部载气压力和连接。</w:t>
            </w:r>
          </w:p>
        </w:tc>
      </w:tr>
      <w:tr w14:paraId="38F131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0" w:hRule="atLeast"/>
          <w:jc w:val="center"/>
        </w:trPr>
        <w:tc>
          <w:tcPr>
            <w:tcW w:w="534" w:type="dxa"/>
            <w:vMerge w:val="continue"/>
            <w:vAlign w:val="center"/>
          </w:tcPr>
          <w:p w14:paraId="3F50D2EA">
            <w:pPr>
              <w:spacing w:line="240" w:lineRule="auto"/>
              <w:jc w:val="center"/>
              <w:rPr>
                <w:rFonts w:hint="eastAsia" w:ascii="宋体" w:hAnsi="宋体" w:eastAsia="宋体" w:cs="宋体"/>
                <w:color w:val="000000"/>
                <w:sz w:val="24"/>
                <w:szCs w:val="24"/>
              </w:rPr>
            </w:pPr>
          </w:p>
        </w:tc>
        <w:tc>
          <w:tcPr>
            <w:tcW w:w="1795" w:type="dxa"/>
            <w:vMerge w:val="continue"/>
            <w:vAlign w:val="center"/>
          </w:tcPr>
          <w:p w14:paraId="51F7E5E9">
            <w:pPr>
              <w:spacing w:line="240" w:lineRule="auto"/>
              <w:jc w:val="center"/>
              <w:rPr>
                <w:rFonts w:hint="eastAsia" w:ascii="宋体" w:hAnsi="宋体" w:eastAsia="宋体" w:cs="宋体"/>
                <w:color w:val="000000"/>
                <w:sz w:val="24"/>
                <w:szCs w:val="24"/>
              </w:rPr>
            </w:pPr>
          </w:p>
        </w:tc>
        <w:tc>
          <w:tcPr>
            <w:tcW w:w="2333" w:type="dxa"/>
            <w:vMerge w:val="continue"/>
            <w:vAlign w:val="center"/>
          </w:tcPr>
          <w:p w14:paraId="0F39E0E9">
            <w:pPr>
              <w:spacing w:line="240" w:lineRule="auto"/>
              <w:jc w:val="center"/>
              <w:rPr>
                <w:rFonts w:hint="eastAsia" w:ascii="宋体" w:hAnsi="宋体" w:eastAsia="宋体" w:cs="宋体"/>
                <w:color w:val="000000"/>
                <w:sz w:val="24"/>
                <w:szCs w:val="24"/>
              </w:rPr>
            </w:pPr>
          </w:p>
        </w:tc>
        <w:tc>
          <w:tcPr>
            <w:tcW w:w="4018" w:type="dxa"/>
            <w:vAlign w:val="center"/>
          </w:tcPr>
          <w:p w14:paraId="59886CA2">
            <w:pPr>
              <w:widowControl/>
              <w:spacing w:line="240"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2、检查外部气路接头是否有泄漏。</w:t>
            </w:r>
          </w:p>
        </w:tc>
      </w:tr>
      <w:tr w14:paraId="66E84E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0" w:hRule="atLeast"/>
          <w:jc w:val="center"/>
        </w:trPr>
        <w:tc>
          <w:tcPr>
            <w:tcW w:w="534" w:type="dxa"/>
            <w:vMerge w:val="continue"/>
            <w:vAlign w:val="center"/>
          </w:tcPr>
          <w:p w14:paraId="041B4381">
            <w:pPr>
              <w:spacing w:line="240" w:lineRule="auto"/>
              <w:jc w:val="center"/>
              <w:rPr>
                <w:rFonts w:hint="eastAsia" w:ascii="宋体" w:hAnsi="宋体" w:eastAsia="宋体" w:cs="宋体"/>
                <w:color w:val="000000"/>
                <w:sz w:val="24"/>
                <w:szCs w:val="24"/>
              </w:rPr>
            </w:pPr>
          </w:p>
        </w:tc>
        <w:tc>
          <w:tcPr>
            <w:tcW w:w="1795" w:type="dxa"/>
            <w:vMerge w:val="continue"/>
            <w:vAlign w:val="center"/>
          </w:tcPr>
          <w:p w14:paraId="49E4E0EA">
            <w:pPr>
              <w:spacing w:line="240" w:lineRule="auto"/>
              <w:jc w:val="center"/>
              <w:rPr>
                <w:rFonts w:hint="eastAsia" w:ascii="宋体" w:hAnsi="宋体" w:eastAsia="宋体" w:cs="宋体"/>
                <w:color w:val="000000"/>
                <w:sz w:val="24"/>
                <w:szCs w:val="24"/>
              </w:rPr>
            </w:pPr>
          </w:p>
        </w:tc>
        <w:tc>
          <w:tcPr>
            <w:tcW w:w="2333" w:type="dxa"/>
            <w:vMerge w:val="continue"/>
            <w:vAlign w:val="center"/>
          </w:tcPr>
          <w:p w14:paraId="375A2A31">
            <w:pPr>
              <w:spacing w:line="240" w:lineRule="auto"/>
              <w:jc w:val="center"/>
              <w:rPr>
                <w:rFonts w:hint="eastAsia" w:ascii="宋体" w:hAnsi="宋体" w:eastAsia="宋体" w:cs="宋体"/>
                <w:color w:val="000000"/>
                <w:sz w:val="24"/>
                <w:szCs w:val="24"/>
              </w:rPr>
            </w:pPr>
          </w:p>
        </w:tc>
        <w:tc>
          <w:tcPr>
            <w:tcW w:w="4018" w:type="dxa"/>
            <w:vAlign w:val="center"/>
          </w:tcPr>
          <w:p w14:paraId="260F7337">
            <w:pPr>
              <w:widowControl/>
              <w:spacing w:line="240"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3、检查内部是否有硬件状态异常。</w:t>
            </w:r>
          </w:p>
        </w:tc>
      </w:tr>
      <w:tr w14:paraId="782E3E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0" w:hRule="atLeast"/>
          <w:jc w:val="center"/>
        </w:trPr>
        <w:tc>
          <w:tcPr>
            <w:tcW w:w="534" w:type="dxa"/>
            <w:vMerge w:val="continue"/>
            <w:vAlign w:val="center"/>
          </w:tcPr>
          <w:p w14:paraId="66269F4F">
            <w:pPr>
              <w:spacing w:line="240" w:lineRule="auto"/>
              <w:jc w:val="center"/>
              <w:rPr>
                <w:rFonts w:hint="eastAsia" w:ascii="宋体" w:hAnsi="宋体" w:eastAsia="宋体" w:cs="宋体"/>
                <w:color w:val="000000"/>
                <w:sz w:val="24"/>
                <w:szCs w:val="24"/>
              </w:rPr>
            </w:pPr>
          </w:p>
        </w:tc>
        <w:tc>
          <w:tcPr>
            <w:tcW w:w="1795" w:type="dxa"/>
            <w:vMerge w:val="continue"/>
            <w:vAlign w:val="center"/>
          </w:tcPr>
          <w:p w14:paraId="1327D067">
            <w:pPr>
              <w:spacing w:line="240" w:lineRule="auto"/>
              <w:jc w:val="center"/>
              <w:rPr>
                <w:rFonts w:hint="eastAsia" w:ascii="宋体" w:hAnsi="宋体" w:eastAsia="宋体" w:cs="宋体"/>
                <w:color w:val="000000"/>
                <w:sz w:val="24"/>
                <w:szCs w:val="24"/>
              </w:rPr>
            </w:pPr>
          </w:p>
        </w:tc>
        <w:tc>
          <w:tcPr>
            <w:tcW w:w="2333" w:type="dxa"/>
            <w:vMerge w:val="continue"/>
            <w:vAlign w:val="center"/>
          </w:tcPr>
          <w:p w14:paraId="5B0454A7">
            <w:pPr>
              <w:spacing w:line="240" w:lineRule="auto"/>
              <w:jc w:val="center"/>
              <w:rPr>
                <w:rFonts w:hint="eastAsia" w:ascii="宋体" w:hAnsi="宋体" w:eastAsia="宋体" w:cs="宋体"/>
                <w:color w:val="000000"/>
                <w:sz w:val="24"/>
                <w:szCs w:val="24"/>
              </w:rPr>
            </w:pPr>
          </w:p>
        </w:tc>
        <w:tc>
          <w:tcPr>
            <w:tcW w:w="4018" w:type="dxa"/>
            <w:vAlign w:val="center"/>
          </w:tcPr>
          <w:p w14:paraId="5CDA6EDF">
            <w:pPr>
              <w:widowControl/>
              <w:spacing w:line="240" w:lineRule="auto"/>
              <w:jc w:val="left"/>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4、检查外部载气质量是否满足要求。</w:t>
            </w:r>
          </w:p>
        </w:tc>
      </w:tr>
      <w:tr w14:paraId="4F956A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0" w:hRule="atLeast"/>
          <w:jc w:val="center"/>
        </w:trPr>
        <w:tc>
          <w:tcPr>
            <w:tcW w:w="534" w:type="dxa"/>
            <w:vMerge w:val="restart"/>
            <w:vAlign w:val="center"/>
          </w:tcPr>
          <w:p w14:paraId="295519AA">
            <w:pPr>
              <w:widowControl/>
              <w:spacing w:line="24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3</w:t>
            </w:r>
          </w:p>
        </w:tc>
        <w:tc>
          <w:tcPr>
            <w:tcW w:w="1795" w:type="dxa"/>
            <w:vMerge w:val="restart"/>
            <w:vAlign w:val="center"/>
          </w:tcPr>
          <w:p w14:paraId="69C68C74">
            <w:pPr>
              <w:widowControl/>
              <w:spacing w:line="240" w:lineRule="auto"/>
              <w:jc w:val="center"/>
              <w:textAlignment w:val="center"/>
              <w:rPr>
                <w:rFonts w:hint="default" w:ascii="宋体" w:hAnsi="宋体" w:eastAsia="宋体" w:cs="宋体"/>
                <w:color w:val="000000"/>
                <w:sz w:val="24"/>
                <w:szCs w:val="24"/>
                <w:lang w:val="en-US" w:eastAsia="zh-CN"/>
              </w:rPr>
            </w:pPr>
            <w:r>
              <w:rPr>
                <w:rFonts w:hint="eastAsia" w:ascii="宋体" w:hAnsi="宋体" w:eastAsia="宋体" w:cs="宋体"/>
                <w:color w:val="000000"/>
                <w:kern w:val="0"/>
                <w:sz w:val="24"/>
                <w:szCs w:val="24"/>
                <w:lang w:bidi="ar"/>
              </w:rPr>
              <w:t>仪器</w:t>
            </w:r>
            <w:r>
              <w:rPr>
                <w:rFonts w:hint="eastAsia" w:ascii="宋体" w:hAnsi="宋体" w:cs="宋体"/>
                <w:color w:val="000000"/>
                <w:kern w:val="0"/>
                <w:sz w:val="24"/>
                <w:szCs w:val="24"/>
                <w:lang w:val="en-US" w:eastAsia="zh-CN" w:bidi="ar"/>
              </w:rPr>
              <w:t>无显示</w:t>
            </w:r>
          </w:p>
        </w:tc>
        <w:tc>
          <w:tcPr>
            <w:tcW w:w="2333" w:type="dxa"/>
            <w:vAlign w:val="center"/>
          </w:tcPr>
          <w:p w14:paraId="342E72A3">
            <w:pPr>
              <w:widowControl/>
              <w:spacing w:line="24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火焰熄灭</w:t>
            </w:r>
          </w:p>
        </w:tc>
        <w:tc>
          <w:tcPr>
            <w:tcW w:w="4018" w:type="dxa"/>
            <w:vAlign w:val="center"/>
          </w:tcPr>
          <w:p w14:paraId="5C082615">
            <w:pPr>
              <w:widowControl/>
              <w:spacing w:line="24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手动点火</w:t>
            </w:r>
          </w:p>
        </w:tc>
      </w:tr>
      <w:tr w14:paraId="070893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0" w:hRule="atLeast"/>
          <w:jc w:val="center"/>
        </w:trPr>
        <w:tc>
          <w:tcPr>
            <w:tcW w:w="534" w:type="dxa"/>
            <w:vMerge w:val="continue"/>
            <w:vAlign w:val="center"/>
          </w:tcPr>
          <w:p w14:paraId="6E02BA3F">
            <w:pPr>
              <w:spacing w:line="240" w:lineRule="auto"/>
              <w:jc w:val="center"/>
              <w:rPr>
                <w:rFonts w:hint="eastAsia" w:ascii="宋体" w:hAnsi="宋体" w:eastAsia="宋体" w:cs="宋体"/>
                <w:color w:val="000000"/>
                <w:sz w:val="24"/>
                <w:szCs w:val="24"/>
              </w:rPr>
            </w:pPr>
          </w:p>
        </w:tc>
        <w:tc>
          <w:tcPr>
            <w:tcW w:w="1795" w:type="dxa"/>
            <w:vMerge w:val="continue"/>
            <w:vAlign w:val="center"/>
          </w:tcPr>
          <w:p w14:paraId="1C8BBC28">
            <w:pPr>
              <w:spacing w:line="240" w:lineRule="auto"/>
              <w:jc w:val="center"/>
              <w:rPr>
                <w:rFonts w:hint="eastAsia" w:ascii="宋体" w:hAnsi="宋体" w:eastAsia="宋体" w:cs="宋体"/>
                <w:color w:val="000000"/>
                <w:sz w:val="24"/>
                <w:szCs w:val="24"/>
              </w:rPr>
            </w:pPr>
          </w:p>
        </w:tc>
        <w:tc>
          <w:tcPr>
            <w:tcW w:w="2333" w:type="dxa"/>
            <w:vAlign w:val="center"/>
          </w:tcPr>
          <w:p w14:paraId="00442CE4">
            <w:pPr>
              <w:widowControl/>
              <w:spacing w:line="24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氮气异常</w:t>
            </w:r>
          </w:p>
        </w:tc>
        <w:tc>
          <w:tcPr>
            <w:tcW w:w="4018" w:type="dxa"/>
            <w:vAlign w:val="center"/>
          </w:tcPr>
          <w:p w14:paraId="02E75D8D">
            <w:pPr>
              <w:widowControl/>
              <w:spacing w:line="24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检查氮气瓶压力</w:t>
            </w:r>
          </w:p>
        </w:tc>
      </w:tr>
      <w:tr w14:paraId="7C2B0D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0" w:hRule="atLeast"/>
          <w:jc w:val="center"/>
        </w:trPr>
        <w:tc>
          <w:tcPr>
            <w:tcW w:w="534" w:type="dxa"/>
            <w:vMerge w:val="continue"/>
            <w:vAlign w:val="center"/>
          </w:tcPr>
          <w:p w14:paraId="0CADAB26">
            <w:pPr>
              <w:spacing w:line="240" w:lineRule="auto"/>
              <w:jc w:val="center"/>
              <w:rPr>
                <w:rFonts w:hint="eastAsia" w:ascii="宋体" w:hAnsi="宋体" w:eastAsia="宋体" w:cs="宋体"/>
                <w:color w:val="000000"/>
                <w:sz w:val="24"/>
                <w:szCs w:val="24"/>
              </w:rPr>
            </w:pPr>
          </w:p>
        </w:tc>
        <w:tc>
          <w:tcPr>
            <w:tcW w:w="1795" w:type="dxa"/>
            <w:vMerge w:val="continue"/>
            <w:vAlign w:val="center"/>
          </w:tcPr>
          <w:p w14:paraId="1B6FF69D">
            <w:pPr>
              <w:spacing w:line="240" w:lineRule="auto"/>
              <w:jc w:val="center"/>
              <w:rPr>
                <w:rFonts w:hint="eastAsia" w:ascii="宋体" w:hAnsi="宋体" w:eastAsia="宋体" w:cs="宋体"/>
                <w:color w:val="000000"/>
                <w:sz w:val="24"/>
                <w:szCs w:val="24"/>
              </w:rPr>
            </w:pPr>
          </w:p>
        </w:tc>
        <w:tc>
          <w:tcPr>
            <w:tcW w:w="2333" w:type="dxa"/>
            <w:vAlign w:val="center"/>
          </w:tcPr>
          <w:p w14:paraId="73B2B313">
            <w:pPr>
              <w:widowControl/>
              <w:spacing w:line="24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载气异常</w:t>
            </w:r>
          </w:p>
        </w:tc>
        <w:tc>
          <w:tcPr>
            <w:tcW w:w="4018" w:type="dxa"/>
            <w:vAlign w:val="center"/>
          </w:tcPr>
          <w:p w14:paraId="4CB94991">
            <w:pPr>
              <w:widowControl/>
              <w:spacing w:line="24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检查零气发生器压力</w:t>
            </w:r>
          </w:p>
        </w:tc>
      </w:tr>
      <w:tr w14:paraId="06F61F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0" w:hRule="atLeast"/>
          <w:jc w:val="center"/>
        </w:trPr>
        <w:tc>
          <w:tcPr>
            <w:tcW w:w="534" w:type="dxa"/>
            <w:vMerge w:val="continue"/>
            <w:vAlign w:val="center"/>
          </w:tcPr>
          <w:p w14:paraId="1D6F5AA0">
            <w:pPr>
              <w:spacing w:line="240" w:lineRule="auto"/>
              <w:jc w:val="center"/>
              <w:rPr>
                <w:rFonts w:hint="eastAsia" w:ascii="宋体" w:hAnsi="宋体" w:eastAsia="宋体" w:cs="宋体"/>
                <w:color w:val="000000"/>
                <w:sz w:val="24"/>
                <w:szCs w:val="24"/>
              </w:rPr>
            </w:pPr>
          </w:p>
        </w:tc>
        <w:tc>
          <w:tcPr>
            <w:tcW w:w="1795" w:type="dxa"/>
            <w:vMerge w:val="continue"/>
            <w:vAlign w:val="center"/>
          </w:tcPr>
          <w:p w14:paraId="633D342D">
            <w:pPr>
              <w:spacing w:line="240" w:lineRule="auto"/>
              <w:jc w:val="center"/>
              <w:rPr>
                <w:rFonts w:hint="eastAsia" w:ascii="宋体" w:hAnsi="宋体" w:eastAsia="宋体" w:cs="宋体"/>
                <w:color w:val="000000"/>
                <w:sz w:val="24"/>
                <w:szCs w:val="24"/>
              </w:rPr>
            </w:pPr>
          </w:p>
        </w:tc>
        <w:tc>
          <w:tcPr>
            <w:tcW w:w="2333" w:type="dxa"/>
            <w:vAlign w:val="center"/>
          </w:tcPr>
          <w:p w14:paraId="6CDE4A0F">
            <w:pPr>
              <w:widowControl/>
              <w:spacing w:line="24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氢气异常</w:t>
            </w:r>
          </w:p>
        </w:tc>
        <w:tc>
          <w:tcPr>
            <w:tcW w:w="4018" w:type="dxa"/>
            <w:vAlign w:val="center"/>
          </w:tcPr>
          <w:p w14:paraId="0A0AC3B8">
            <w:pPr>
              <w:widowControl/>
              <w:spacing w:line="24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检查氢气发生器流量</w:t>
            </w:r>
          </w:p>
        </w:tc>
      </w:tr>
      <w:tr w14:paraId="246D33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0" w:hRule="atLeast"/>
          <w:jc w:val="center"/>
        </w:trPr>
        <w:tc>
          <w:tcPr>
            <w:tcW w:w="534" w:type="dxa"/>
            <w:vMerge w:val="continue"/>
            <w:vAlign w:val="center"/>
          </w:tcPr>
          <w:p w14:paraId="3C0D4EF4">
            <w:pPr>
              <w:spacing w:line="240" w:lineRule="auto"/>
              <w:jc w:val="center"/>
              <w:rPr>
                <w:rFonts w:hint="eastAsia" w:ascii="宋体" w:hAnsi="宋体" w:eastAsia="宋体" w:cs="宋体"/>
                <w:color w:val="000000"/>
                <w:sz w:val="24"/>
                <w:szCs w:val="24"/>
              </w:rPr>
            </w:pPr>
          </w:p>
        </w:tc>
        <w:tc>
          <w:tcPr>
            <w:tcW w:w="1795" w:type="dxa"/>
            <w:vMerge w:val="continue"/>
            <w:vAlign w:val="center"/>
          </w:tcPr>
          <w:p w14:paraId="279D6AB9">
            <w:pPr>
              <w:spacing w:line="240" w:lineRule="auto"/>
              <w:jc w:val="center"/>
              <w:rPr>
                <w:rFonts w:hint="eastAsia" w:ascii="宋体" w:hAnsi="宋体" w:eastAsia="宋体" w:cs="宋体"/>
                <w:color w:val="000000"/>
                <w:sz w:val="24"/>
                <w:szCs w:val="24"/>
              </w:rPr>
            </w:pPr>
          </w:p>
        </w:tc>
        <w:tc>
          <w:tcPr>
            <w:tcW w:w="2333" w:type="dxa"/>
            <w:vAlign w:val="center"/>
          </w:tcPr>
          <w:p w14:paraId="757EF87E">
            <w:pPr>
              <w:widowControl/>
              <w:spacing w:line="24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喷嘴堵塞</w:t>
            </w:r>
          </w:p>
        </w:tc>
        <w:tc>
          <w:tcPr>
            <w:tcW w:w="4018" w:type="dxa"/>
            <w:vAlign w:val="center"/>
          </w:tcPr>
          <w:p w14:paraId="368301D4">
            <w:pPr>
              <w:widowControl/>
              <w:spacing w:line="24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检查FID检测器喷嘴堵塞或联系厂家技术人员</w:t>
            </w:r>
          </w:p>
        </w:tc>
      </w:tr>
      <w:tr w14:paraId="11A537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0" w:hRule="atLeast"/>
          <w:jc w:val="center"/>
        </w:trPr>
        <w:tc>
          <w:tcPr>
            <w:tcW w:w="534" w:type="dxa"/>
            <w:vMerge w:val="continue"/>
            <w:vAlign w:val="center"/>
          </w:tcPr>
          <w:p w14:paraId="2AA501A4">
            <w:pPr>
              <w:spacing w:line="240" w:lineRule="auto"/>
              <w:jc w:val="center"/>
              <w:rPr>
                <w:rFonts w:hint="eastAsia" w:ascii="宋体" w:hAnsi="宋体" w:eastAsia="宋体" w:cs="宋体"/>
                <w:color w:val="000000"/>
                <w:sz w:val="24"/>
                <w:szCs w:val="24"/>
              </w:rPr>
            </w:pPr>
          </w:p>
        </w:tc>
        <w:tc>
          <w:tcPr>
            <w:tcW w:w="1795" w:type="dxa"/>
            <w:vMerge w:val="continue"/>
            <w:vAlign w:val="center"/>
          </w:tcPr>
          <w:p w14:paraId="3C00D83E">
            <w:pPr>
              <w:spacing w:line="240" w:lineRule="auto"/>
              <w:jc w:val="center"/>
              <w:rPr>
                <w:rFonts w:hint="eastAsia" w:ascii="宋体" w:hAnsi="宋体" w:eastAsia="宋体" w:cs="宋体"/>
                <w:color w:val="000000"/>
                <w:sz w:val="24"/>
                <w:szCs w:val="24"/>
              </w:rPr>
            </w:pPr>
          </w:p>
        </w:tc>
        <w:tc>
          <w:tcPr>
            <w:tcW w:w="2333" w:type="dxa"/>
            <w:vAlign w:val="center"/>
          </w:tcPr>
          <w:p w14:paraId="537058E5">
            <w:pPr>
              <w:widowControl/>
              <w:spacing w:line="24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二级过滤器堵塞</w:t>
            </w:r>
          </w:p>
        </w:tc>
        <w:tc>
          <w:tcPr>
            <w:tcW w:w="4018" w:type="dxa"/>
            <w:vAlign w:val="center"/>
          </w:tcPr>
          <w:p w14:paraId="2C16A5A3">
            <w:pPr>
              <w:widowControl/>
              <w:spacing w:line="24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更换二级过滤器</w:t>
            </w:r>
          </w:p>
        </w:tc>
      </w:tr>
      <w:tr w14:paraId="762D20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0" w:hRule="atLeast"/>
          <w:jc w:val="center"/>
        </w:trPr>
        <w:tc>
          <w:tcPr>
            <w:tcW w:w="534" w:type="dxa"/>
            <w:vMerge w:val="continue"/>
            <w:vAlign w:val="center"/>
          </w:tcPr>
          <w:p w14:paraId="30EF8FAB">
            <w:pPr>
              <w:spacing w:line="240" w:lineRule="auto"/>
              <w:jc w:val="center"/>
              <w:rPr>
                <w:rFonts w:hint="eastAsia" w:ascii="宋体" w:hAnsi="宋体" w:eastAsia="宋体" w:cs="宋体"/>
                <w:color w:val="000000"/>
                <w:sz w:val="24"/>
                <w:szCs w:val="24"/>
              </w:rPr>
            </w:pPr>
          </w:p>
        </w:tc>
        <w:tc>
          <w:tcPr>
            <w:tcW w:w="1795" w:type="dxa"/>
            <w:vMerge w:val="continue"/>
            <w:vAlign w:val="center"/>
          </w:tcPr>
          <w:p w14:paraId="05230EDB">
            <w:pPr>
              <w:spacing w:line="240" w:lineRule="auto"/>
              <w:jc w:val="center"/>
              <w:rPr>
                <w:rFonts w:hint="eastAsia" w:ascii="宋体" w:hAnsi="宋体" w:eastAsia="宋体" w:cs="宋体"/>
                <w:color w:val="000000"/>
                <w:sz w:val="24"/>
                <w:szCs w:val="24"/>
              </w:rPr>
            </w:pPr>
          </w:p>
        </w:tc>
        <w:tc>
          <w:tcPr>
            <w:tcW w:w="2333" w:type="dxa"/>
            <w:vAlign w:val="center"/>
          </w:tcPr>
          <w:p w14:paraId="4D868575">
            <w:pPr>
              <w:widowControl/>
              <w:spacing w:line="24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采样探头堵塞</w:t>
            </w:r>
          </w:p>
        </w:tc>
        <w:tc>
          <w:tcPr>
            <w:tcW w:w="4018" w:type="dxa"/>
            <w:vAlign w:val="center"/>
          </w:tcPr>
          <w:p w14:paraId="69BD80E8">
            <w:pPr>
              <w:widowControl/>
              <w:spacing w:line="24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清洗或更换探头过滤器滤芯</w:t>
            </w:r>
          </w:p>
        </w:tc>
      </w:tr>
      <w:tr w14:paraId="3FC56D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0" w:hRule="atLeast"/>
          <w:jc w:val="center"/>
        </w:trPr>
        <w:tc>
          <w:tcPr>
            <w:tcW w:w="534" w:type="dxa"/>
            <w:vMerge w:val="continue"/>
            <w:vAlign w:val="center"/>
          </w:tcPr>
          <w:p w14:paraId="662E4E61">
            <w:pPr>
              <w:spacing w:line="240" w:lineRule="auto"/>
              <w:jc w:val="center"/>
              <w:rPr>
                <w:rFonts w:hint="eastAsia" w:ascii="宋体" w:hAnsi="宋体" w:eastAsia="宋体" w:cs="宋体"/>
                <w:color w:val="000000"/>
                <w:sz w:val="24"/>
                <w:szCs w:val="24"/>
              </w:rPr>
            </w:pPr>
          </w:p>
        </w:tc>
        <w:tc>
          <w:tcPr>
            <w:tcW w:w="1795" w:type="dxa"/>
            <w:vMerge w:val="continue"/>
            <w:vAlign w:val="center"/>
          </w:tcPr>
          <w:p w14:paraId="1A006347">
            <w:pPr>
              <w:spacing w:line="240" w:lineRule="auto"/>
              <w:jc w:val="center"/>
              <w:rPr>
                <w:rFonts w:hint="eastAsia" w:ascii="宋体" w:hAnsi="宋体" w:eastAsia="宋体" w:cs="宋体"/>
                <w:color w:val="000000"/>
                <w:sz w:val="24"/>
                <w:szCs w:val="24"/>
              </w:rPr>
            </w:pPr>
          </w:p>
        </w:tc>
        <w:tc>
          <w:tcPr>
            <w:tcW w:w="2333" w:type="dxa"/>
            <w:vAlign w:val="center"/>
          </w:tcPr>
          <w:p w14:paraId="688EC1AB">
            <w:pPr>
              <w:widowControl/>
              <w:spacing w:line="24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气路漏气</w:t>
            </w:r>
          </w:p>
        </w:tc>
        <w:tc>
          <w:tcPr>
            <w:tcW w:w="4018" w:type="dxa"/>
            <w:vAlign w:val="center"/>
          </w:tcPr>
          <w:p w14:paraId="3751110B">
            <w:pPr>
              <w:widowControl/>
              <w:spacing w:line="24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检查气密性</w:t>
            </w:r>
          </w:p>
        </w:tc>
      </w:tr>
      <w:tr w14:paraId="086CD0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0" w:hRule="atLeast"/>
          <w:jc w:val="center"/>
        </w:trPr>
        <w:tc>
          <w:tcPr>
            <w:tcW w:w="534" w:type="dxa"/>
            <w:vMerge w:val="restart"/>
            <w:vAlign w:val="center"/>
          </w:tcPr>
          <w:p w14:paraId="1A641555">
            <w:pPr>
              <w:widowControl/>
              <w:spacing w:line="24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6</w:t>
            </w:r>
          </w:p>
        </w:tc>
        <w:tc>
          <w:tcPr>
            <w:tcW w:w="1795" w:type="dxa"/>
            <w:vMerge w:val="restart"/>
            <w:vAlign w:val="center"/>
          </w:tcPr>
          <w:p w14:paraId="3A5114E1">
            <w:pPr>
              <w:widowControl/>
              <w:spacing w:line="240" w:lineRule="auto"/>
              <w:jc w:val="center"/>
              <w:textAlignment w:val="center"/>
              <w:rPr>
                <w:rFonts w:hint="eastAsia" w:ascii="宋体" w:hAnsi="宋体" w:eastAsia="宋体" w:cs="宋体"/>
                <w:color w:val="000000"/>
                <w:sz w:val="24"/>
                <w:szCs w:val="24"/>
              </w:rPr>
            </w:pPr>
            <w:r>
              <w:rPr>
                <w:rFonts w:hint="eastAsia" w:ascii="宋体" w:hAnsi="宋体" w:cs="宋体"/>
                <w:color w:val="000000"/>
                <w:kern w:val="0"/>
                <w:sz w:val="24"/>
                <w:szCs w:val="24"/>
                <w:lang w:val="en-US" w:eastAsia="zh-CN" w:bidi="ar"/>
              </w:rPr>
              <w:t>零</w:t>
            </w:r>
            <w:r>
              <w:rPr>
                <w:rFonts w:hint="eastAsia" w:ascii="宋体" w:hAnsi="宋体" w:eastAsia="宋体" w:cs="宋体"/>
                <w:color w:val="000000"/>
                <w:kern w:val="0"/>
                <w:sz w:val="24"/>
                <w:szCs w:val="24"/>
                <w:lang w:bidi="ar"/>
              </w:rPr>
              <w:t>气压力异常</w:t>
            </w:r>
          </w:p>
        </w:tc>
        <w:tc>
          <w:tcPr>
            <w:tcW w:w="2333" w:type="dxa"/>
            <w:vAlign w:val="center"/>
          </w:tcPr>
          <w:p w14:paraId="3131015E">
            <w:pPr>
              <w:widowControl/>
              <w:spacing w:line="240" w:lineRule="auto"/>
              <w:jc w:val="center"/>
              <w:textAlignment w:val="center"/>
              <w:rPr>
                <w:rFonts w:hint="eastAsia" w:ascii="宋体" w:hAnsi="宋体" w:eastAsia="宋体" w:cs="宋体"/>
                <w:color w:val="000000"/>
                <w:sz w:val="24"/>
                <w:szCs w:val="24"/>
              </w:rPr>
            </w:pPr>
            <w:r>
              <w:rPr>
                <w:rFonts w:hint="eastAsia" w:ascii="宋体" w:hAnsi="宋体" w:cs="宋体"/>
                <w:color w:val="000000"/>
                <w:kern w:val="0"/>
                <w:sz w:val="24"/>
                <w:szCs w:val="24"/>
                <w:lang w:val="en-US" w:eastAsia="zh-CN" w:bidi="ar"/>
              </w:rPr>
              <w:t>零</w:t>
            </w:r>
            <w:r>
              <w:rPr>
                <w:rFonts w:hint="eastAsia" w:ascii="宋体" w:hAnsi="宋体" w:eastAsia="宋体" w:cs="宋体"/>
                <w:color w:val="000000"/>
                <w:kern w:val="0"/>
                <w:sz w:val="24"/>
                <w:szCs w:val="24"/>
                <w:lang w:bidi="ar"/>
              </w:rPr>
              <w:t>气发生器故障</w:t>
            </w:r>
          </w:p>
        </w:tc>
        <w:tc>
          <w:tcPr>
            <w:tcW w:w="4018" w:type="dxa"/>
            <w:vAlign w:val="center"/>
          </w:tcPr>
          <w:p w14:paraId="5B61D5A7">
            <w:pPr>
              <w:widowControl/>
              <w:spacing w:line="24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更换</w:t>
            </w:r>
            <w:r>
              <w:rPr>
                <w:rFonts w:hint="eastAsia" w:ascii="宋体" w:hAnsi="宋体" w:cs="宋体"/>
                <w:color w:val="000000"/>
                <w:kern w:val="0"/>
                <w:sz w:val="24"/>
                <w:szCs w:val="24"/>
                <w:lang w:val="en-US" w:eastAsia="zh-CN" w:bidi="ar"/>
              </w:rPr>
              <w:t>零</w:t>
            </w:r>
            <w:r>
              <w:rPr>
                <w:rFonts w:hint="eastAsia" w:ascii="宋体" w:hAnsi="宋体" w:eastAsia="宋体" w:cs="宋体"/>
                <w:color w:val="000000"/>
                <w:kern w:val="0"/>
                <w:sz w:val="24"/>
                <w:szCs w:val="24"/>
                <w:lang w:bidi="ar"/>
              </w:rPr>
              <w:t>气发生器</w:t>
            </w:r>
          </w:p>
        </w:tc>
      </w:tr>
      <w:tr w14:paraId="04C630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0" w:hRule="atLeast"/>
          <w:jc w:val="center"/>
        </w:trPr>
        <w:tc>
          <w:tcPr>
            <w:tcW w:w="534" w:type="dxa"/>
            <w:vMerge w:val="continue"/>
            <w:vAlign w:val="center"/>
          </w:tcPr>
          <w:p w14:paraId="3318F7E2">
            <w:pPr>
              <w:spacing w:line="240" w:lineRule="auto"/>
              <w:jc w:val="center"/>
              <w:rPr>
                <w:rFonts w:hint="eastAsia" w:ascii="宋体" w:hAnsi="宋体" w:eastAsia="宋体" w:cs="宋体"/>
                <w:color w:val="000000"/>
                <w:sz w:val="24"/>
                <w:szCs w:val="24"/>
              </w:rPr>
            </w:pPr>
          </w:p>
        </w:tc>
        <w:tc>
          <w:tcPr>
            <w:tcW w:w="1795" w:type="dxa"/>
            <w:vMerge w:val="continue"/>
            <w:vAlign w:val="center"/>
          </w:tcPr>
          <w:p w14:paraId="3062D831">
            <w:pPr>
              <w:spacing w:line="240" w:lineRule="auto"/>
              <w:jc w:val="center"/>
              <w:rPr>
                <w:rFonts w:hint="eastAsia" w:ascii="宋体" w:hAnsi="宋体" w:eastAsia="宋体" w:cs="宋体"/>
                <w:color w:val="000000"/>
                <w:sz w:val="24"/>
                <w:szCs w:val="24"/>
              </w:rPr>
            </w:pPr>
          </w:p>
        </w:tc>
        <w:tc>
          <w:tcPr>
            <w:tcW w:w="2333" w:type="dxa"/>
            <w:vAlign w:val="center"/>
          </w:tcPr>
          <w:p w14:paraId="0524341B">
            <w:pPr>
              <w:widowControl/>
              <w:spacing w:line="240" w:lineRule="auto"/>
              <w:jc w:val="center"/>
              <w:textAlignment w:val="center"/>
              <w:rPr>
                <w:rFonts w:hint="eastAsia" w:ascii="宋体" w:hAnsi="宋体" w:eastAsia="宋体" w:cs="宋体"/>
                <w:color w:val="000000"/>
                <w:sz w:val="24"/>
                <w:szCs w:val="24"/>
              </w:rPr>
            </w:pPr>
            <w:r>
              <w:rPr>
                <w:rFonts w:hint="eastAsia" w:ascii="宋体" w:hAnsi="宋体" w:cs="宋体"/>
                <w:color w:val="000000"/>
                <w:kern w:val="0"/>
                <w:sz w:val="24"/>
                <w:szCs w:val="24"/>
                <w:lang w:val="en-US" w:eastAsia="zh-CN" w:bidi="ar"/>
              </w:rPr>
              <w:t>零</w:t>
            </w:r>
            <w:r>
              <w:rPr>
                <w:rFonts w:hint="eastAsia" w:ascii="宋体" w:hAnsi="宋体" w:eastAsia="宋体" w:cs="宋体"/>
                <w:color w:val="000000"/>
                <w:kern w:val="0"/>
                <w:sz w:val="24"/>
                <w:szCs w:val="24"/>
                <w:lang w:bidi="ar"/>
              </w:rPr>
              <w:t>气发生器漏气</w:t>
            </w:r>
          </w:p>
        </w:tc>
        <w:tc>
          <w:tcPr>
            <w:tcW w:w="4018" w:type="dxa"/>
            <w:vAlign w:val="center"/>
          </w:tcPr>
          <w:p w14:paraId="6AB9305B">
            <w:pPr>
              <w:widowControl/>
              <w:spacing w:line="24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检查气密性</w:t>
            </w:r>
          </w:p>
        </w:tc>
      </w:tr>
      <w:tr w14:paraId="03A60B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0" w:hRule="atLeast"/>
          <w:jc w:val="center"/>
        </w:trPr>
        <w:tc>
          <w:tcPr>
            <w:tcW w:w="534" w:type="dxa"/>
            <w:vMerge w:val="restart"/>
            <w:vAlign w:val="center"/>
          </w:tcPr>
          <w:p w14:paraId="3E1224DF">
            <w:pPr>
              <w:widowControl/>
              <w:spacing w:line="24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7</w:t>
            </w:r>
          </w:p>
        </w:tc>
        <w:tc>
          <w:tcPr>
            <w:tcW w:w="1795" w:type="dxa"/>
            <w:vMerge w:val="restart"/>
            <w:vAlign w:val="center"/>
          </w:tcPr>
          <w:p w14:paraId="3F9E9AFC">
            <w:pPr>
              <w:widowControl/>
              <w:spacing w:line="24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氢气发生器异常</w:t>
            </w:r>
          </w:p>
        </w:tc>
        <w:tc>
          <w:tcPr>
            <w:tcW w:w="2333" w:type="dxa"/>
            <w:vAlign w:val="center"/>
          </w:tcPr>
          <w:p w14:paraId="47FE563C">
            <w:pPr>
              <w:widowControl/>
              <w:spacing w:line="24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氢气发生器故障</w:t>
            </w:r>
          </w:p>
        </w:tc>
        <w:tc>
          <w:tcPr>
            <w:tcW w:w="4018" w:type="dxa"/>
            <w:vAlign w:val="center"/>
          </w:tcPr>
          <w:p w14:paraId="7DE40E51">
            <w:pPr>
              <w:widowControl/>
              <w:spacing w:line="24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更换氢气发生器</w:t>
            </w:r>
          </w:p>
        </w:tc>
      </w:tr>
      <w:tr w14:paraId="39DD7A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0" w:hRule="atLeast"/>
          <w:jc w:val="center"/>
        </w:trPr>
        <w:tc>
          <w:tcPr>
            <w:tcW w:w="534" w:type="dxa"/>
            <w:vMerge w:val="continue"/>
            <w:vAlign w:val="center"/>
          </w:tcPr>
          <w:p w14:paraId="5D5337C4">
            <w:pPr>
              <w:spacing w:line="240" w:lineRule="auto"/>
              <w:jc w:val="center"/>
              <w:rPr>
                <w:rFonts w:hint="eastAsia" w:ascii="宋体" w:hAnsi="宋体" w:eastAsia="宋体" w:cs="宋体"/>
                <w:color w:val="000000"/>
                <w:sz w:val="24"/>
                <w:szCs w:val="24"/>
              </w:rPr>
            </w:pPr>
          </w:p>
        </w:tc>
        <w:tc>
          <w:tcPr>
            <w:tcW w:w="1795" w:type="dxa"/>
            <w:vMerge w:val="continue"/>
            <w:vAlign w:val="center"/>
          </w:tcPr>
          <w:p w14:paraId="5413E329">
            <w:pPr>
              <w:spacing w:line="240" w:lineRule="auto"/>
              <w:jc w:val="center"/>
              <w:rPr>
                <w:rFonts w:hint="eastAsia" w:ascii="宋体" w:hAnsi="宋体" w:eastAsia="宋体" w:cs="宋体"/>
                <w:color w:val="000000"/>
                <w:sz w:val="24"/>
                <w:szCs w:val="24"/>
              </w:rPr>
            </w:pPr>
          </w:p>
        </w:tc>
        <w:tc>
          <w:tcPr>
            <w:tcW w:w="2333" w:type="dxa"/>
            <w:vAlign w:val="center"/>
          </w:tcPr>
          <w:p w14:paraId="1927F387">
            <w:pPr>
              <w:widowControl/>
              <w:spacing w:line="24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氢气气路漏气</w:t>
            </w:r>
          </w:p>
        </w:tc>
        <w:tc>
          <w:tcPr>
            <w:tcW w:w="4018" w:type="dxa"/>
            <w:vAlign w:val="center"/>
          </w:tcPr>
          <w:p w14:paraId="2DFDE91A">
            <w:pPr>
              <w:widowControl/>
              <w:spacing w:line="24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检查气密性</w:t>
            </w:r>
          </w:p>
        </w:tc>
      </w:tr>
      <w:tr w14:paraId="0DDB29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0" w:hRule="atLeast"/>
          <w:jc w:val="center"/>
        </w:trPr>
        <w:tc>
          <w:tcPr>
            <w:tcW w:w="534" w:type="dxa"/>
            <w:vMerge w:val="continue"/>
            <w:vAlign w:val="center"/>
          </w:tcPr>
          <w:p w14:paraId="43E009F9">
            <w:pPr>
              <w:spacing w:line="240" w:lineRule="auto"/>
              <w:jc w:val="center"/>
              <w:rPr>
                <w:rFonts w:hint="eastAsia" w:ascii="宋体" w:hAnsi="宋体" w:eastAsia="宋体" w:cs="宋体"/>
                <w:color w:val="000000"/>
                <w:sz w:val="24"/>
                <w:szCs w:val="24"/>
              </w:rPr>
            </w:pPr>
          </w:p>
        </w:tc>
        <w:tc>
          <w:tcPr>
            <w:tcW w:w="1795" w:type="dxa"/>
            <w:vMerge w:val="continue"/>
            <w:vAlign w:val="center"/>
          </w:tcPr>
          <w:p w14:paraId="17D037BE">
            <w:pPr>
              <w:spacing w:line="240" w:lineRule="auto"/>
              <w:jc w:val="center"/>
              <w:rPr>
                <w:rFonts w:hint="eastAsia" w:ascii="宋体" w:hAnsi="宋体" w:eastAsia="宋体" w:cs="宋体"/>
                <w:color w:val="000000"/>
                <w:sz w:val="24"/>
                <w:szCs w:val="24"/>
              </w:rPr>
            </w:pPr>
          </w:p>
        </w:tc>
        <w:tc>
          <w:tcPr>
            <w:tcW w:w="2333" w:type="dxa"/>
            <w:vAlign w:val="center"/>
          </w:tcPr>
          <w:p w14:paraId="0F5116BD">
            <w:pPr>
              <w:widowControl/>
              <w:spacing w:line="24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干燥剂全部变红色</w:t>
            </w:r>
          </w:p>
        </w:tc>
        <w:tc>
          <w:tcPr>
            <w:tcW w:w="4018" w:type="dxa"/>
            <w:vAlign w:val="center"/>
          </w:tcPr>
          <w:p w14:paraId="2B45A20E">
            <w:pPr>
              <w:widowControl/>
              <w:spacing w:line="24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更换干燥剂</w:t>
            </w:r>
          </w:p>
        </w:tc>
      </w:tr>
      <w:tr w14:paraId="0AD400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0" w:hRule="atLeast"/>
          <w:jc w:val="center"/>
        </w:trPr>
        <w:tc>
          <w:tcPr>
            <w:tcW w:w="534" w:type="dxa"/>
            <w:vMerge w:val="restart"/>
            <w:vAlign w:val="center"/>
          </w:tcPr>
          <w:p w14:paraId="710FF970">
            <w:pPr>
              <w:widowControl/>
              <w:spacing w:line="24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8</w:t>
            </w:r>
          </w:p>
        </w:tc>
        <w:tc>
          <w:tcPr>
            <w:tcW w:w="1795" w:type="dxa"/>
            <w:vMerge w:val="restart"/>
            <w:vAlign w:val="center"/>
          </w:tcPr>
          <w:p w14:paraId="6F543361">
            <w:pPr>
              <w:widowControl/>
              <w:spacing w:line="24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温压流数据异常</w:t>
            </w:r>
          </w:p>
        </w:tc>
        <w:tc>
          <w:tcPr>
            <w:tcW w:w="2333" w:type="dxa"/>
            <w:vAlign w:val="center"/>
          </w:tcPr>
          <w:p w14:paraId="7A0A7765">
            <w:pPr>
              <w:widowControl/>
              <w:spacing w:line="24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温度数据异常</w:t>
            </w:r>
          </w:p>
        </w:tc>
        <w:tc>
          <w:tcPr>
            <w:tcW w:w="4018" w:type="dxa"/>
            <w:vAlign w:val="center"/>
          </w:tcPr>
          <w:p w14:paraId="31ECDBD5">
            <w:pPr>
              <w:widowControl/>
              <w:spacing w:line="24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查询温压流说明书或联系厂家技术人员</w:t>
            </w:r>
          </w:p>
        </w:tc>
      </w:tr>
      <w:tr w14:paraId="6099B8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0" w:hRule="atLeast"/>
          <w:jc w:val="center"/>
        </w:trPr>
        <w:tc>
          <w:tcPr>
            <w:tcW w:w="534" w:type="dxa"/>
            <w:vMerge w:val="continue"/>
            <w:vAlign w:val="center"/>
          </w:tcPr>
          <w:p w14:paraId="07B0BC84">
            <w:pPr>
              <w:spacing w:line="240" w:lineRule="auto"/>
              <w:jc w:val="center"/>
              <w:rPr>
                <w:rFonts w:hint="eastAsia" w:ascii="宋体" w:hAnsi="宋体" w:eastAsia="宋体" w:cs="宋体"/>
                <w:color w:val="000000"/>
                <w:sz w:val="24"/>
                <w:szCs w:val="24"/>
              </w:rPr>
            </w:pPr>
          </w:p>
        </w:tc>
        <w:tc>
          <w:tcPr>
            <w:tcW w:w="1795" w:type="dxa"/>
            <w:vMerge w:val="continue"/>
            <w:vAlign w:val="center"/>
          </w:tcPr>
          <w:p w14:paraId="4986FE91">
            <w:pPr>
              <w:spacing w:line="240" w:lineRule="auto"/>
              <w:jc w:val="center"/>
              <w:rPr>
                <w:rFonts w:hint="eastAsia" w:ascii="宋体" w:hAnsi="宋体" w:eastAsia="宋体" w:cs="宋体"/>
                <w:color w:val="000000"/>
                <w:sz w:val="24"/>
                <w:szCs w:val="24"/>
              </w:rPr>
            </w:pPr>
          </w:p>
        </w:tc>
        <w:tc>
          <w:tcPr>
            <w:tcW w:w="2333" w:type="dxa"/>
            <w:vAlign w:val="center"/>
          </w:tcPr>
          <w:p w14:paraId="1F1DEBCF">
            <w:pPr>
              <w:widowControl/>
              <w:spacing w:line="24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压力数据异常</w:t>
            </w:r>
          </w:p>
        </w:tc>
        <w:tc>
          <w:tcPr>
            <w:tcW w:w="4018" w:type="dxa"/>
            <w:vAlign w:val="center"/>
          </w:tcPr>
          <w:p w14:paraId="5DCE7DF1">
            <w:pPr>
              <w:widowControl/>
              <w:spacing w:line="24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查询温压流说明书或联系厂家技术人员</w:t>
            </w:r>
          </w:p>
        </w:tc>
      </w:tr>
      <w:tr w14:paraId="5CB1BA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0" w:hRule="atLeast"/>
          <w:jc w:val="center"/>
        </w:trPr>
        <w:tc>
          <w:tcPr>
            <w:tcW w:w="534" w:type="dxa"/>
            <w:vMerge w:val="continue"/>
            <w:vAlign w:val="center"/>
          </w:tcPr>
          <w:p w14:paraId="697DE3C6">
            <w:pPr>
              <w:spacing w:line="240" w:lineRule="auto"/>
              <w:jc w:val="center"/>
              <w:rPr>
                <w:rFonts w:hint="eastAsia" w:ascii="宋体" w:hAnsi="宋体" w:eastAsia="宋体" w:cs="宋体"/>
                <w:color w:val="000000"/>
                <w:sz w:val="24"/>
                <w:szCs w:val="24"/>
              </w:rPr>
            </w:pPr>
          </w:p>
        </w:tc>
        <w:tc>
          <w:tcPr>
            <w:tcW w:w="1795" w:type="dxa"/>
            <w:vMerge w:val="continue"/>
            <w:vAlign w:val="center"/>
          </w:tcPr>
          <w:p w14:paraId="128CC941">
            <w:pPr>
              <w:spacing w:line="240" w:lineRule="auto"/>
              <w:jc w:val="center"/>
              <w:rPr>
                <w:rFonts w:hint="eastAsia" w:ascii="宋体" w:hAnsi="宋体" w:eastAsia="宋体" w:cs="宋体"/>
                <w:color w:val="000000"/>
                <w:sz w:val="24"/>
                <w:szCs w:val="24"/>
              </w:rPr>
            </w:pPr>
          </w:p>
        </w:tc>
        <w:tc>
          <w:tcPr>
            <w:tcW w:w="2333" w:type="dxa"/>
            <w:vAlign w:val="center"/>
          </w:tcPr>
          <w:p w14:paraId="6AF75022">
            <w:pPr>
              <w:widowControl/>
              <w:spacing w:line="24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流速数据异常</w:t>
            </w:r>
          </w:p>
        </w:tc>
        <w:tc>
          <w:tcPr>
            <w:tcW w:w="4018" w:type="dxa"/>
            <w:vAlign w:val="center"/>
          </w:tcPr>
          <w:p w14:paraId="178BADAA">
            <w:pPr>
              <w:widowControl/>
              <w:spacing w:line="24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查询温压流说明书或联系厂家技术人员</w:t>
            </w:r>
          </w:p>
        </w:tc>
      </w:tr>
      <w:tr w14:paraId="2651C2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0" w:hRule="atLeast"/>
          <w:jc w:val="center"/>
        </w:trPr>
        <w:tc>
          <w:tcPr>
            <w:tcW w:w="534" w:type="dxa"/>
            <w:vMerge w:val="restart"/>
            <w:vAlign w:val="center"/>
          </w:tcPr>
          <w:p w14:paraId="4C5656FC">
            <w:pPr>
              <w:widowControl/>
              <w:spacing w:line="24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9</w:t>
            </w:r>
          </w:p>
        </w:tc>
        <w:tc>
          <w:tcPr>
            <w:tcW w:w="1795" w:type="dxa"/>
            <w:vMerge w:val="restart"/>
            <w:vAlign w:val="center"/>
          </w:tcPr>
          <w:p w14:paraId="4B3EFACA">
            <w:pPr>
              <w:widowControl/>
              <w:spacing w:line="24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湿氧仪</w:t>
            </w:r>
          </w:p>
        </w:tc>
        <w:tc>
          <w:tcPr>
            <w:tcW w:w="2333" w:type="dxa"/>
            <w:vAlign w:val="center"/>
          </w:tcPr>
          <w:p w14:paraId="5BA7FE74">
            <w:pPr>
              <w:widowControl/>
              <w:spacing w:line="24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湿度数据异常</w:t>
            </w:r>
          </w:p>
        </w:tc>
        <w:tc>
          <w:tcPr>
            <w:tcW w:w="4018" w:type="dxa"/>
            <w:vAlign w:val="center"/>
          </w:tcPr>
          <w:p w14:paraId="65BF53D8">
            <w:pPr>
              <w:widowControl/>
              <w:spacing w:line="24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查询湿氧仪说明书或联系厂家技术人员</w:t>
            </w:r>
          </w:p>
        </w:tc>
      </w:tr>
      <w:tr w14:paraId="4253DF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0" w:hRule="atLeast"/>
          <w:jc w:val="center"/>
        </w:trPr>
        <w:tc>
          <w:tcPr>
            <w:tcW w:w="534" w:type="dxa"/>
            <w:vMerge w:val="continue"/>
            <w:vAlign w:val="center"/>
          </w:tcPr>
          <w:p w14:paraId="6B40C24C">
            <w:pPr>
              <w:spacing w:line="240" w:lineRule="auto"/>
              <w:jc w:val="center"/>
              <w:rPr>
                <w:rFonts w:hint="eastAsia" w:ascii="宋体" w:hAnsi="宋体" w:eastAsia="宋体" w:cs="宋体"/>
                <w:color w:val="000000"/>
                <w:sz w:val="24"/>
                <w:szCs w:val="24"/>
              </w:rPr>
            </w:pPr>
          </w:p>
        </w:tc>
        <w:tc>
          <w:tcPr>
            <w:tcW w:w="1795" w:type="dxa"/>
            <w:vMerge w:val="continue"/>
            <w:vAlign w:val="center"/>
          </w:tcPr>
          <w:p w14:paraId="6F567EDE">
            <w:pPr>
              <w:spacing w:line="240" w:lineRule="auto"/>
              <w:jc w:val="center"/>
              <w:rPr>
                <w:rFonts w:hint="eastAsia" w:ascii="宋体" w:hAnsi="宋体" w:eastAsia="宋体" w:cs="宋体"/>
                <w:color w:val="000000"/>
                <w:sz w:val="24"/>
                <w:szCs w:val="24"/>
              </w:rPr>
            </w:pPr>
          </w:p>
        </w:tc>
        <w:tc>
          <w:tcPr>
            <w:tcW w:w="2333" w:type="dxa"/>
            <w:vAlign w:val="center"/>
          </w:tcPr>
          <w:p w14:paraId="60ED1CBC">
            <w:pPr>
              <w:widowControl/>
              <w:spacing w:line="24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含氧量数据异常</w:t>
            </w:r>
          </w:p>
        </w:tc>
        <w:tc>
          <w:tcPr>
            <w:tcW w:w="4018" w:type="dxa"/>
            <w:vAlign w:val="center"/>
          </w:tcPr>
          <w:p w14:paraId="0F7618D9">
            <w:pPr>
              <w:widowControl/>
              <w:spacing w:line="24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查询湿氧仪说明书或联系厂家技术人员</w:t>
            </w:r>
          </w:p>
        </w:tc>
      </w:tr>
      <w:tr w14:paraId="016D2A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0" w:hRule="atLeast"/>
          <w:jc w:val="center"/>
        </w:trPr>
        <w:tc>
          <w:tcPr>
            <w:tcW w:w="534" w:type="dxa"/>
            <w:vAlign w:val="center"/>
          </w:tcPr>
          <w:p w14:paraId="3CA78A2D">
            <w:pPr>
              <w:widowControl/>
              <w:spacing w:line="24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10</w:t>
            </w:r>
          </w:p>
        </w:tc>
        <w:tc>
          <w:tcPr>
            <w:tcW w:w="4128" w:type="dxa"/>
            <w:gridSpan w:val="2"/>
            <w:vAlign w:val="center"/>
          </w:tcPr>
          <w:p w14:paraId="1E4A50F6">
            <w:pPr>
              <w:widowControl/>
              <w:spacing w:line="24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其他故障</w:t>
            </w:r>
          </w:p>
        </w:tc>
        <w:tc>
          <w:tcPr>
            <w:tcW w:w="4018" w:type="dxa"/>
            <w:vAlign w:val="center"/>
          </w:tcPr>
          <w:p w14:paraId="47CE5AF4">
            <w:pPr>
              <w:widowControl/>
              <w:spacing w:line="24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请联系厂家技术人员</w:t>
            </w:r>
          </w:p>
        </w:tc>
      </w:tr>
    </w:tbl>
    <w:p w14:paraId="0C944171">
      <w:pPr>
        <w:spacing w:line="240"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                                     </w:t>
      </w:r>
      <w:r>
        <w:rPr>
          <w:rFonts w:hint="eastAsia" w:ascii="宋体" w:hAnsi="宋体" w:cs="宋体"/>
          <w:sz w:val="24"/>
          <w:szCs w:val="24"/>
          <w:lang w:val="en-US" w:eastAsia="zh-CN"/>
        </w:rPr>
        <w:t xml:space="preserve">     </w:t>
      </w:r>
      <w:r>
        <w:rPr>
          <w:rFonts w:hint="eastAsia" w:ascii="宋体" w:hAnsi="宋体" w:eastAsia="宋体" w:cs="宋体"/>
          <w:sz w:val="24"/>
          <w:szCs w:val="24"/>
          <w:lang w:val="en-US" w:eastAsia="zh-CN"/>
        </w:rPr>
        <w:t>表</w:t>
      </w:r>
      <w:r>
        <w:rPr>
          <w:rFonts w:hint="eastAsia" w:ascii="宋体" w:hAnsi="宋体" w:cs="宋体"/>
          <w:sz w:val="24"/>
          <w:szCs w:val="24"/>
          <w:lang w:val="en-US" w:eastAsia="zh-CN"/>
        </w:rPr>
        <w:t>5</w:t>
      </w:r>
    </w:p>
    <w:p w14:paraId="7E54FCF0">
      <w:pPr>
        <w:pStyle w:val="3"/>
        <w:keepNext/>
        <w:keepLines/>
        <w:pageBreakBefore w:val="0"/>
        <w:widowControl w:val="0"/>
        <w:kinsoku/>
        <w:wordWrap/>
        <w:overflowPunct/>
        <w:topLinePunct w:val="0"/>
        <w:autoSpaceDE/>
        <w:autoSpaceDN/>
        <w:bidi w:val="0"/>
        <w:adjustRightInd/>
        <w:snapToGrid/>
        <w:spacing w:before="0" w:after="0" w:line="240" w:lineRule="auto"/>
        <w:textAlignment w:val="auto"/>
        <w:rPr>
          <w:rFonts w:hint="eastAsia" w:ascii="黑体" w:hAnsi="黑体" w:eastAsia="黑体" w:cs="黑体"/>
          <w:sz w:val="30"/>
          <w:szCs w:val="30"/>
        </w:rPr>
      </w:pPr>
      <w:bookmarkStart w:id="75" w:name="_Toc25132"/>
      <w:r>
        <w:rPr>
          <w:rFonts w:hint="eastAsia" w:ascii="黑体" w:hAnsi="黑体" w:cs="黑体"/>
          <w:sz w:val="30"/>
          <w:szCs w:val="30"/>
          <w:lang w:val="en-US" w:eastAsia="zh-CN"/>
        </w:rPr>
        <w:t>7</w:t>
      </w:r>
      <w:r>
        <w:rPr>
          <w:rFonts w:hint="eastAsia" w:ascii="黑体" w:hAnsi="黑体" w:eastAsia="黑体" w:cs="黑体"/>
          <w:sz w:val="30"/>
          <w:szCs w:val="30"/>
        </w:rPr>
        <w:t>.3日常基本损耗清单</w:t>
      </w:r>
      <w:bookmarkEnd w:id="75"/>
    </w:p>
    <w:tbl>
      <w:tblPr>
        <w:tblStyle w:val="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1073"/>
        <w:gridCol w:w="2175"/>
        <w:gridCol w:w="1110"/>
        <w:gridCol w:w="1080"/>
        <w:gridCol w:w="810"/>
        <w:gridCol w:w="2452"/>
      </w:tblGrid>
      <w:tr w14:paraId="68799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17" w:hRule="atLeast"/>
          <w:jc w:val="center"/>
        </w:trPr>
        <w:tc>
          <w:tcPr>
            <w:tcW w:w="1073" w:type="dxa"/>
            <w:vAlign w:val="center"/>
          </w:tcPr>
          <w:p w14:paraId="726AA44B">
            <w:pPr>
              <w:widowControl/>
              <w:spacing w:line="240" w:lineRule="auto"/>
              <w:jc w:val="center"/>
              <w:textAlignment w:val="center"/>
              <w:rPr>
                <w:rFonts w:hint="eastAsia" w:ascii="宋体" w:hAnsi="宋体" w:eastAsia="宋体" w:cs="宋体"/>
                <w:b/>
                <w:bCs/>
                <w:color w:val="000000"/>
                <w:sz w:val="24"/>
                <w:szCs w:val="24"/>
              </w:rPr>
            </w:pPr>
            <w:r>
              <w:rPr>
                <w:rFonts w:hint="eastAsia" w:ascii="宋体" w:hAnsi="宋体" w:eastAsia="宋体" w:cs="宋体"/>
                <w:b/>
                <w:bCs/>
                <w:color w:val="000000"/>
                <w:kern w:val="0"/>
                <w:sz w:val="24"/>
                <w:szCs w:val="24"/>
                <w:lang w:bidi="ar"/>
              </w:rPr>
              <w:t>名称</w:t>
            </w:r>
          </w:p>
        </w:tc>
        <w:tc>
          <w:tcPr>
            <w:tcW w:w="2175" w:type="dxa"/>
            <w:vAlign w:val="center"/>
          </w:tcPr>
          <w:p w14:paraId="0F5E2458">
            <w:pPr>
              <w:widowControl/>
              <w:spacing w:line="240" w:lineRule="auto"/>
              <w:jc w:val="center"/>
              <w:textAlignment w:val="center"/>
              <w:rPr>
                <w:rFonts w:hint="eastAsia" w:ascii="宋体" w:hAnsi="宋体" w:eastAsia="宋体" w:cs="宋体"/>
                <w:b/>
                <w:bCs/>
                <w:color w:val="000000"/>
                <w:sz w:val="24"/>
                <w:szCs w:val="24"/>
              </w:rPr>
            </w:pPr>
            <w:r>
              <w:rPr>
                <w:rFonts w:hint="eastAsia" w:ascii="宋体" w:hAnsi="宋体" w:eastAsia="宋体" w:cs="宋体"/>
                <w:b/>
                <w:bCs/>
                <w:color w:val="000000"/>
                <w:kern w:val="0"/>
                <w:sz w:val="24"/>
                <w:szCs w:val="24"/>
                <w:lang w:bidi="ar"/>
              </w:rPr>
              <w:t>说明</w:t>
            </w:r>
          </w:p>
        </w:tc>
        <w:tc>
          <w:tcPr>
            <w:tcW w:w="1110" w:type="dxa"/>
            <w:vAlign w:val="center"/>
          </w:tcPr>
          <w:p w14:paraId="532B50A9">
            <w:pPr>
              <w:widowControl/>
              <w:spacing w:line="240" w:lineRule="auto"/>
              <w:jc w:val="center"/>
              <w:textAlignment w:val="center"/>
              <w:rPr>
                <w:rFonts w:hint="eastAsia" w:ascii="宋体" w:hAnsi="宋体" w:eastAsia="宋体" w:cs="宋体"/>
                <w:b/>
                <w:bCs/>
                <w:color w:val="000000"/>
                <w:sz w:val="24"/>
                <w:szCs w:val="24"/>
              </w:rPr>
            </w:pPr>
            <w:r>
              <w:rPr>
                <w:rFonts w:hint="eastAsia" w:ascii="宋体" w:hAnsi="宋体" w:eastAsia="宋体" w:cs="宋体"/>
                <w:b/>
                <w:bCs/>
                <w:color w:val="000000"/>
                <w:kern w:val="0"/>
                <w:sz w:val="24"/>
                <w:szCs w:val="24"/>
                <w:lang w:bidi="ar"/>
              </w:rPr>
              <w:t>建议更换周期</w:t>
            </w:r>
          </w:p>
        </w:tc>
        <w:tc>
          <w:tcPr>
            <w:tcW w:w="1080" w:type="dxa"/>
            <w:vAlign w:val="center"/>
          </w:tcPr>
          <w:p w14:paraId="4D55FF62">
            <w:pPr>
              <w:widowControl/>
              <w:spacing w:line="240" w:lineRule="auto"/>
              <w:jc w:val="center"/>
              <w:textAlignment w:val="center"/>
              <w:rPr>
                <w:rFonts w:hint="eastAsia" w:ascii="宋体" w:hAnsi="宋体" w:eastAsia="宋体" w:cs="宋体"/>
                <w:b/>
                <w:bCs/>
                <w:color w:val="000000"/>
                <w:sz w:val="24"/>
                <w:szCs w:val="24"/>
              </w:rPr>
            </w:pPr>
            <w:r>
              <w:rPr>
                <w:rFonts w:hint="eastAsia" w:ascii="宋体" w:hAnsi="宋体" w:eastAsia="宋体" w:cs="宋体"/>
                <w:b/>
                <w:bCs/>
                <w:color w:val="000000"/>
                <w:kern w:val="0"/>
                <w:sz w:val="24"/>
                <w:szCs w:val="24"/>
                <w:lang w:bidi="ar"/>
              </w:rPr>
              <w:t>单次用量</w:t>
            </w:r>
          </w:p>
        </w:tc>
        <w:tc>
          <w:tcPr>
            <w:tcW w:w="810" w:type="dxa"/>
            <w:vAlign w:val="center"/>
          </w:tcPr>
          <w:p w14:paraId="0C352253">
            <w:pPr>
              <w:widowControl/>
              <w:spacing w:line="240" w:lineRule="auto"/>
              <w:jc w:val="center"/>
              <w:textAlignment w:val="center"/>
              <w:rPr>
                <w:rFonts w:hint="eastAsia" w:ascii="宋体" w:hAnsi="宋体" w:eastAsia="宋体" w:cs="宋体"/>
                <w:b/>
                <w:bCs/>
                <w:color w:val="000000"/>
                <w:sz w:val="24"/>
                <w:szCs w:val="24"/>
              </w:rPr>
            </w:pPr>
            <w:r>
              <w:rPr>
                <w:rFonts w:hint="eastAsia" w:ascii="宋体" w:hAnsi="宋体" w:eastAsia="宋体" w:cs="宋体"/>
                <w:b/>
                <w:bCs/>
                <w:color w:val="000000"/>
                <w:kern w:val="0"/>
                <w:sz w:val="24"/>
                <w:szCs w:val="24"/>
                <w:lang w:bidi="ar"/>
              </w:rPr>
              <w:t>单位</w:t>
            </w:r>
          </w:p>
        </w:tc>
        <w:tc>
          <w:tcPr>
            <w:tcW w:w="2452" w:type="dxa"/>
            <w:vAlign w:val="center"/>
          </w:tcPr>
          <w:p w14:paraId="6EFCCE47">
            <w:pPr>
              <w:widowControl/>
              <w:spacing w:line="240" w:lineRule="auto"/>
              <w:jc w:val="center"/>
              <w:textAlignment w:val="center"/>
              <w:rPr>
                <w:rFonts w:hint="eastAsia" w:ascii="宋体" w:hAnsi="宋体" w:eastAsia="宋体" w:cs="宋体"/>
                <w:b/>
                <w:bCs/>
                <w:color w:val="000000"/>
                <w:sz w:val="24"/>
                <w:szCs w:val="24"/>
              </w:rPr>
            </w:pPr>
            <w:r>
              <w:rPr>
                <w:rFonts w:hint="eastAsia" w:ascii="宋体" w:hAnsi="宋体" w:eastAsia="宋体" w:cs="宋体"/>
                <w:b/>
                <w:bCs/>
                <w:color w:val="000000"/>
                <w:kern w:val="0"/>
                <w:sz w:val="24"/>
                <w:szCs w:val="24"/>
                <w:lang w:bidi="ar"/>
              </w:rPr>
              <w:t>备注</w:t>
            </w:r>
          </w:p>
        </w:tc>
      </w:tr>
      <w:tr w14:paraId="439CE0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16" w:hRule="atLeast"/>
          <w:jc w:val="center"/>
        </w:trPr>
        <w:tc>
          <w:tcPr>
            <w:tcW w:w="1073" w:type="dxa"/>
            <w:vAlign w:val="center"/>
          </w:tcPr>
          <w:p w14:paraId="74E37951">
            <w:pPr>
              <w:widowControl/>
              <w:spacing w:line="24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干燥剂</w:t>
            </w:r>
          </w:p>
        </w:tc>
        <w:tc>
          <w:tcPr>
            <w:tcW w:w="2175" w:type="dxa"/>
            <w:vAlign w:val="center"/>
          </w:tcPr>
          <w:p w14:paraId="24D71325">
            <w:pPr>
              <w:widowControl/>
              <w:spacing w:line="24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空气或氢气发生器用</w:t>
            </w:r>
          </w:p>
        </w:tc>
        <w:tc>
          <w:tcPr>
            <w:tcW w:w="1110" w:type="dxa"/>
            <w:vAlign w:val="center"/>
          </w:tcPr>
          <w:p w14:paraId="3F36FD76">
            <w:pPr>
              <w:widowControl/>
              <w:spacing w:line="24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2个月</w:t>
            </w:r>
          </w:p>
        </w:tc>
        <w:tc>
          <w:tcPr>
            <w:tcW w:w="1080" w:type="dxa"/>
            <w:vAlign w:val="center"/>
          </w:tcPr>
          <w:p w14:paraId="01525C8B">
            <w:pPr>
              <w:widowControl/>
              <w:spacing w:line="24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200</w:t>
            </w:r>
          </w:p>
        </w:tc>
        <w:tc>
          <w:tcPr>
            <w:tcW w:w="810" w:type="dxa"/>
            <w:vAlign w:val="center"/>
          </w:tcPr>
          <w:p w14:paraId="1ACE4BB4">
            <w:pPr>
              <w:widowControl/>
              <w:spacing w:line="24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克</w:t>
            </w:r>
          </w:p>
        </w:tc>
        <w:tc>
          <w:tcPr>
            <w:tcW w:w="2452" w:type="dxa"/>
            <w:vAlign w:val="center"/>
          </w:tcPr>
          <w:p w14:paraId="6FD051E6">
            <w:pPr>
              <w:widowControl/>
              <w:spacing w:line="24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依据现场实际情况更换，经烘干可重复使用3次</w:t>
            </w:r>
          </w:p>
        </w:tc>
      </w:tr>
      <w:tr w14:paraId="784C45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2" w:hRule="atLeast"/>
          <w:jc w:val="center"/>
        </w:trPr>
        <w:tc>
          <w:tcPr>
            <w:tcW w:w="1073" w:type="dxa"/>
            <w:vAlign w:val="center"/>
          </w:tcPr>
          <w:p w14:paraId="62478B51">
            <w:pPr>
              <w:widowControl/>
              <w:spacing w:line="24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活性炭</w:t>
            </w:r>
          </w:p>
        </w:tc>
        <w:tc>
          <w:tcPr>
            <w:tcW w:w="2175" w:type="dxa"/>
            <w:vAlign w:val="center"/>
          </w:tcPr>
          <w:p w14:paraId="0CA265BF">
            <w:pPr>
              <w:widowControl/>
              <w:spacing w:line="24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空气或氢气发生器用</w:t>
            </w:r>
          </w:p>
        </w:tc>
        <w:tc>
          <w:tcPr>
            <w:tcW w:w="1110" w:type="dxa"/>
            <w:vAlign w:val="center"/>
          </w:tcPr>
          <w:p w14:paraId="7FAEC0A3">
            <w:pPr>
              <w:widowControl/>
              <w:spacing w:line="24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1年</w:t>
            </w:r>
          </w:p>
        </w:tc>
        <w:tc>
          <w:tcPr>
            <w:tcW w:w="1080" w:type="dxa"/>
            <w:vAlign w:val="center"/>
          </w:tcPr>
          <w:p w14:paraId="1D20EF4A">
            <w:pPr>
              <w:widowControl/>
              <w:spacing w:line="24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300</w:t>
            </w:r>
          </w:p>
        </w:tc>
        <w:tc>
          <w:tcPr>
            <w:tcW w:w="810" w:type="dxa"/>
            <w:vAlign w:val="center"/>
          </w:tcPr>
          <w:p w14:paraId="0B34F02F">
            <w:pPr>
              <w:widowControl/>
              <w:spacing w:line="24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克</w:t>
            </w:r>
          </w:p>
        </w:tc>
        <w:tc>
          <w:tcPr>
            <w:tcW w:w="2452" w:type="dxa"/>
            <w:vAlign w:val="center"/>
          </w:tcPr>
          <w:p w14:paraId="31C2E5FF">
            <w:pPr>
              <w:widowControl/>
              <w:spacing w:line="24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定期更换</w:t>
            </w:r>
          </w:p>
        </w:tc>
      </w:tr>
      <w:tr w14:paraId="534216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27" w:hRule="atLeast"/>
          <w:jc w:val="center"/>
        </w:trPr>
        <w:tc>
          <w:tcPr>
            <w:tcW w:w="1073" w:type="dxa"/>
            <w:vAlign w:val="center"/>
          </w:tcPr>
          <w:p w14:paraId="23FE9A15">
            <w:pPr>
              <w:widowControl/>
              <w:spacing w:line="24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氢氧化钾</w:t>
            </w:r>
          </w:p>
        </w:tc>
        <w:tc>
          <w:tcPr>
            <w:tcW w:w="2175" w:type="dxa"/>
            <w:vAlign w:val="center"/>
          </w:tcPr>
          <w:p w14:paraId="589FD04C">
            <w:pPr>
              <w:widowControl/>
              <w:spacing w:line="24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氢气发生器用</w:t>
            </w:r>
          </w:p>
        </w:tc>
        <w:tc>
          <w:tcPr>
            <w:tcW w:w="1110" w:type="dxa"/>
            <w:vAlign w:val="center"/>
          </w:tcPr>
          <w:p w14:paraId="269AC47A">
            <w:pPr>
              <w:widowControl/>
              <w:spacing w:line="24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1年</w:t>
            </w:r>
          </w:p>
        </w:tc>
        <w:tc>
          <w:tcPr>
            <w:tcW w:w="1080" w:type="dxa"/>
            <w:vAlign w:val="center"/>
          </w:tcPr>
          <w:p w14:paraId="338D8DBD">
            <w:pPr>
              <w:widowControl/>
              <w:spacing w:line="24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120</w:t>
            </w:r>
          </w:p>
        </w:tc>
        <w:tc>
          <w:tcPr>
            <w:tcW w:w="810" w:type="dxa"/>
            <w:vAlign w:val="center"/>
          </w:tcPr>
          <w:p w14:paraId="3D208D95">
            <w:pPr>
              <w:widowControl/>
              <w:spacing w:line="24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克</w:t>
            </w:r>
          </w:p>
        </w:tc>
        <w:tc>
          <w:tcPr>
            <w:tcW w:w="2452" w:type="dxa"/>
            <w:vAlign w:val="center"/>
          </w:tcPr>
          <w:p w14:paraId="6E1C0F35">
            <w:pPr>
              <w:widowControl/>
              <w:spacing w:line="24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定期更换</w:t>
            </w:r>
          </w:p>
        </w:tc>
      </w:tr>
      <w:tr w14:paraId="3182A8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25" w:hRule="atLeast"/>
          <w:jc w:val="center"/>
        </w:trPr>
        <w:tc>
          <w:tcPr>
            <w:tcW w:w="1073" w:type="dxa"/>
            <w:vAlign w:val="center"/>
          </w:tcPr>
          <w:p w14:paraId="25F647DB">
            <w:pPr>
              <w:widowControl/>
              <w:spacing w:line="24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纯净水</w:t>
            </w:r>
          </w:p>
        </w:tc>
        <w:tc>
          <w:tcPr>
            <w:tcW w:w="2175" w:type="dxa"/>
            <w:vAlign w:val="center"/>
          </w:tcPr>
          <w:p w14:paraId="0DF1CDF4">
            <w:pPr>
              <w:widowControl/>
              <w:spacing w:line="24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氢气发生器用</w:t>
            </w:r>
          </w:p>
        </w:tc>
        <w:tc>
          <w:tcPr>
            <w:tcW w:w="1110" w:type="dxa"/>
            <w:vAlign w:val="center"/>
          </w:tcPr>
          <w:p w14:paraId="4EB93761">
            <w:pPr>
              <w:widowControl/>
              <w:spacing w:line="24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3个月</w:t>
            </w:r>
          </w:p>
        </w:tc>
        <w:tc>
          <w:tcPr>
            <w:tcW w:w="1080" w:type="dxa"/>
            <w:vAlign w:val="center"/>
          </w:tcPr>
          <w:p w14:paraId="01229097">
            <w:pPr>
              <w:widowControl/>
              <w:spacing w:line="24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5</w:t>
            </w:r>
          </w:p>
        </w:tc>
        <w:tc>
          <w:tcPr>
            <w:tcW w:w="810" w:type="dxa"/>
            <w:vAlign w:val="center"/>
          </w:tcPr>
          <w:p w14:paraId="363A89D6">
            <w:pPr>
              <w:widowControl/>
              <w:spacing w:line="24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升</w:t>
            </w:r>
          </w:p>
        </w:tc>
        <w:tc>
          <w:tcPr>
            <w:tcW w:w="2452" w:type="dxa"/>
            <w:vAlign w:val="center"/>
          </w:tcPr>
          <w:p w14:paraId="603444A9">
            <w:pPr>
              <w:widowControl/>
              <w:spacing w:line="24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定期更换</w:t>
            </w:r>
          </w:p>
        </w:tc>
      </w:tr>
      <w:tr w14:paraId="5E8807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90" w:hRule="atLeast"/>
          <w:jc w:val="center"/>
        </w:trPr>
        <w:tc>
          <w:tcPr>
            <w:tcW w:w="1073" w:type="dxa"/>
            <w:vAlign w:val="center"/>
          </w:tcPr>
          <w:p w14:paraId="79817E16">
            <w:pPr>
              <w:widowControl/>
              <w:spacing w:line="24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粉尘滤芯</w:t>
            </w:r>
          </w:p>
        </w:tc>
        <w:tc>
          <w:tcPr>
            <w:tcW w:w="2175" w:type="dxa"/>
            <w:vAlign w:val="center"/>
          </w:tcPr>
          <w:p w14:paraId="4FC5573F">
            <w:pPr>
              <w:widowControl/>
              <w:spacing w:line="24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采样探头用</w:t>
            </w:r>
          </w:p>
        </w:tc>
        <w:tc>
          <w:tcPr>
            <w:tcW w:w="1110" w:type="dxa"/>
            <w:vAlign w:val="center"/>
          </w:tcPr>
          <w:p w14:paraId="258982F6">
            <w:pPr>
              <w:widowControl/>
              <w:spacing w:line="24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1年</w:t>
            </w:r>
          </w:p>
        </w:tc>
        <w:tc>
          <w:tcPr>
            <w:tcW w:w="1080" w:type="dxa"/>
            <w:vAlign w:val="center"/>
          </w:tcPr>
          <w:p w14:paraId="5E996FF7">
            <w:pPr>
              <w:widowControl/>
              <w:spacing w:line="24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1</w:t>
            </w:r>
          </w:p>
        </w:tc>
        <w:tc>
          <w:tcPr>
            <w:tcW w:w="810" w:type="dxa"/>
            <w:vAlign w:val="center"/>
          </w:tcPr>
          <w:p w14:paraId="2E0442F6">
            <w:pPr>
              <w:widowControl/>
              <w:spacing w:line="24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个</w:t>
            </w:r>
          </w:p>
        </w:tc>
        <w:tc>
          <w:tcPr>
            <w:tcW w:w="2452" w:type="dxa"/>
            <w:vAlign w:val="center"/>
          </w:tcPr>
          <w:p w14:paraId="28A3BE4B">
            <w:pPr>
              <w:widowControl/>
              <w:spacing w:line="24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依据现场实际情况更换，清洗后可反复使用</w:t>
            </w:r>
          </w:p>
        </w:tc>
      </w:tr>
      <w:tr w14:paraId="147D00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17" w:hRule="atLeast"/>
          <w:jc w:val="center"/>
        </w:trPr>
        <w:tc>
          <w:tcPr>
            <w:tcW w:w="1073" w:type="dxa"/>
            <w:vAlign w:val="center"/>
          </w:tcPr>
          <w:p w14:paraId="69586835">
            <w:pPr>
              <w:widowControl/>
              <w:spacing w:line="24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粉尘滤芯</w:t>
            </w:r>
          </w:p>
        </w:tc>
        <w:tc>
          <w:tcPr>
            <w:tcW w:w="2175" w:type="dxa"/>
            <w:vAlign w:val="center"/>
          </w:tcPr>
          <w:p w14:paraId="52D5A8DF">
            <w:pPr>
              <w:widowControl/>
              <w:spacing w:line="24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二级过滤器用</w:t>
            </w:r>
          </w:p>
        </w:tc>
        <w:tc>
          <w:tcPr>
            <w:tcW w:w="1110" w:type="dxa"/>
            <w:vAlign w:val="center"/>
          </w:tcPr>
          <w:p w14:paraId="3E575EBE">
            <w:pPr>
              <w:widowControl/>
              <w:spacing w:line="24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1年</w:t>
            </w:r>
          </w:p>
        </w:tc>
        <w:tc>
          <w:tcPr>
            <w:tcW w:w="1080" w:type="dxa"/>
            <w:vAlign w:val="center"/>
          </w:tcPr>
          <w:p w14:paraId="5D23ED19">
            <w:pPr>
              <w:widowControl/>
              <w:spacing w:line="24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1</w:t>
            </w:r>
          </w:p>
        </w:tc>
        <w:tc>
          <w:tcPr>
            <w:tcW w:w="810" w:type="dxa"/>
            <w:vAlign w:val="center"/>
          </w:tcPr>
          <w:p w14:paraId="458AB76B">
            <w:pPr>
              <w:widowControl/>
              <w:spacing w:line="24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个</w:t>
            </w:r>
          </w:p>
        </w:tc>
        <w:tc>
          <w:tcPr>
            <w:tcW w:w="2452" w:type="dxa"/>
            <w:vAlign w:val="center"/>
          </w:tcPr>
          <w:p w14:paraId="1E749BFD">
            <w:pPr>
              <w:widowControl/>
              <w:spacing w:line="24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依据现场实际情况更换，清洗后可反复使用</w:t>
            </w:r>
          </w:p>
        </w:tc>
      </w:tr>
      <w:tr w14:paraId="61B1DC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47" w:hRule="atLeast"/>
          <w:jc w:val="center"/>
        </w:trPr>
        <w:tc>
          <w:tcPr>
            <w:tcW w:w="1073" w:type="dxa"/>
            <w:vAlign w:val="center"/>
          </w:tcPr>
          <w:p w14:paraId="519404CC">
            <w:pPr>
              <w:widowControl/>
              <w:spacing w:line="24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标准气体</w:t>
            </w:r>
          </w:p>
        </w:tc>
        <w:tc>
          <w:tcPr>
            <w:tcW w:w="2175" w:type="dxa"/>
            <w:vAlign w:val="center"/>
          </w:tcPr>
          <w:p w14:paraId="51C0AB1D">
            <w:pPr>
              <w:widowControl/>
              <w:spacing w:line="24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校准用</w:t>
            </w:r>
          </w:p>
        </w:tc>
        <w:tc>
          <w:tcPr>
            <w:tcW w:w="1110" w:type="dxa"/>
            <w:vAlign w:val="center"/>
          </w:tcPr>
          <w:p w14:paraId="6EC4D6D8">
            <w:pPr>
              <w:widowControl/>
              <w:spacing w:line="24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1年</w:t>
            </w:r>
          </w:p>
        </w:tc>
        <w:tc>
          <w:tcPr>
            <w:tcW w:w="1080" w:type="dxa"/>
            <w:vAlign w:val="center"/>
          </w:tcPr>
          <w:p w14:paraId="5CDC8B19">
            <w:pPr>
              <w:widowControl/>
              <w:spacing w:line="24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1</w:t>
            </w:r>
          </w:p>
        </w:tc>
        <w:tc>
          <w:tcPr>
            <w:tcW w:w="810" w:type="dxa"/>
            <w:vAlign w:val="center"/>
          </w:tcPr>
          <w:p w14:paraId="2B197F76">
            <w:pPr>
              <w:widowControl/>
              <w:spacing w:line="24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瓶</w:t>
            </w:r>
          </w:p>
        </w:tc>
        <w:tc>
          <w:tcPr>
            <w:tcW w:w="2452" w:type="dxa"/>
            <w:vAlign w:val="center"/>
          </w:tcPr>
          <w:p w14:paraId="37BB0C69">
            <w:pPr>
              <w:widowControl/>
              <w:spacing w:line="240" w:lineRule="auto"/>
              <w:jc w:val="center"/>
              <w:textAlignment w:val="center"/>
              <w:rPr>
                <w:rFonts w:hint="eastAsia" w:ascii="宋体" w:hAnsi="宋体" w:eastAsia="宋体" w:cs="宋体"/>
                <w:color w:val="000000"/>
                <w:sz w:val="24"/>
                <w:szCs w:val="24"/>
              </w:rPr>
            </w:pPr>
            <w:r>
              <w:rPr>
                <w:rFonts w:hint="eastAsia" w:ascii="宋体" w:hAnsi="宋体" w:eastAsia="宋体" w:cs="宋体"/>
                <w:color w:val="000000"/>
                <w:kern w:val="0"/>
                <w:sz w:val="24"/>
                <w:szCs w:val="24"/>
                <w:lang w:bidi="ar"/>
              </w:rPr>
              <w:t>定期更换</w:t>
            </w:r>
          </w:p>
        </w:tc>
      </w:tr>
    </w:tbl>
    <w:p w14:paraId="6514F5E5">
      <w:pPr>
        <w:keepNext w:val="0"/>
        <w:keepLines w:val="0"/>
        <w:widowControl/>
        <w:suppressLineNumbers w:val="0"/>
        <w:jc w:val="left"/>
        <w:rPr>
          <w:rFonts w:hint="default" w:ascii="宋体" w:hAnsi="宋体" w:eastAsia="宋体" w:cs="宋体"/>
          <w:color w:val="000000"/>
          <w:kern w:val="0"/>
          <w:sz w:val="24"/>
          <w:szCs w:val="24"/>
          <w:lang w:val="en-US" w:eastAsia="zh-CN" w:bidi="ar"/>
        </w:rPr>
      </w:pPr>
      <w:r>
        <w:rPr>
          <w:rFonts w:hint="eastAsia" w:ascii="宋体" w:hAnsi="宋体" w:cs="宋体"/>
          <w:color w:val="000000"/>
          <w:kern w:val="0"/>
          <w:sz w:val="24"/>
          <w:szCs w:val="24"/>
          <w:lang w:val="en-US" w:eastAsia="zh-CN" w:bidi="ar"/>
        </w:rPr>
        <w:t xml:space="preserve">                                            表6</w:t>
      </w:r>
    </w:p>
    <w:p w14:paraId="7F0C9771">
      <w:pPr>
        <w:pStyle w:val="3"/>
        <w:keepNext/>
        <w:keepLines/>
        <w:pageBreakBefore w:val="0"/>
        <w:widowControl w:val="0"/>
        <w:kinsoku/>
        <w:wordWrap/>
        <w:overflowPunct/>
        <w:topLinePunct w:val="0"/>
        <w:autoSpaceDE/>
        <w:autoSpaceDN/>
        <w:bidi w:val="0"/>
        <w:adjustRightInd/>
        <w:snapToGrid/>
        <w:spacing w:before="0" w:after="0" w:line="240" w:lineRule="auto"/>
        <w:textAlignment w:val="auto"/>
        <w:rPr>
          <w:rFonts w:hint="eastAsia" w:ascii="黑体" w:hAnsi="黑体" w:eastAsia="黑体" w:cs="黑体"/>
          <w:sz w:val="30"/>
          <w:szCs w:val="30"/>
        </w:rPr>
      </w:pPr>
      <w:bookmarkStart w:id="76" w:name="_Toc10089"/>
      <w:bookmarkStart w:id="77" w:name="_Toc516544984"/>
      <w:bookmarkStart w:id="78" w:name="_Toc516545079"/>
      <w:bookmarkStart w:id="79" w:name="_Toc28092665"/>
      <w:bookmarkStart w:id="80" w:name="_Toc28084528"/>
      <w:bookmarkStart w:id="81" w:name="_Toc27367134"/>
      <w:r>
        <w:rPr>
          <w:rFonts w:hint="eastAsia" w:ascii="黑体" w:hAnsi="黑体" w:cs="黑体"/>
          <w:sz w:val="30"/>
          <w:szCs w:val="30"/>
          <w:lang w:val="en-US" w:eastAsia="zh-CN"/>
        </w:rPr>
        <w:t>7</w:t>
      </w:r>
      <w:bookmarkStart w:id="84" w:name="_GoBack"/>
      <w:bookmarkEnd w:id="84"/>
      <w:r>
        <w:rPr>
          <w:rFonts w:hint="eastAsia" w:ascii="黑体" w:hAnsi="黑体" w:cs="黑体"/>
          <w:sz w:val="30"/>
          <w:szCs w:val="30"/>
          <w:lang w:val="en-US" w:eastAsia="zh-CN"/>
        </w:rPr>
        <w:t>.4</w:t>
      </w:r>
      <w:r>
        <w:rPr>
          <w:rFonts w:hint="eastAsia" w:ascii="黑体" w:hAnsi="黑体" w:eastAsia="黑体" w:cs="黑体"/>
          <w:sz w:val="30"/>
          <w:szCs w:val="30"/>
        </w:rPr>
        <w:t>检查维护</w:t>
      </w:r>
      <w:bookmarkEnd w:id="76"/>
      <w:bookmarkEnd w:id="77"/>
      <w:bookmarkEnd w:id="78"/>
      <w:bookmarkEnd w:id="79"/>
      <w:bookmarkEnd w:id="80"/>
      <w:bookmarkEnd w:id="81"/>
    </w:p>
    <w:p w14:paraId="4BCFA625">
      <w:pPr>
        <w:keepNext w:val="0"/>
        <w:keepLines w:val="0"/>
        <w:pageBreakBefore w:val="0"/>
        <w:widowControl w:val="0"/>
        <w:numPr>
          <w:ilvl w:val="0"/>
          <w:numId w:val="41"/>
        </w:numPr>
        <w:kinsoku/>
        <w:wordWrap/>
        <w:overflowPunct/>
        <w:topLinePunct w:val="0"/>
        <w:autoSpaceDE/>
        <w:autoSpaceDN/>
        <w:bidi w:val="0"/>
        <w:adjustRightInd/>
        <w:snapToGrid/>
        <w:spacing w:line="240" w:lineRule="auto"/>
        <w:ind w:left="840" w:leftChars="0" w:firstLineChars="0"/>
        <w:jc w:val="left"/>
        <w:textAlignment w:val="auto"/>
        <w:rPr>
          <w:rFonts w:hint="eastAsia" w:ascii="宋体" w:hAnsi="宋体" w:eastAsia="宋体" w:cs="宋体"/>
          <w:sz w:val="24"/>
        </w:rPr>
      </w:pPr>
      <w:r>
        <w:rPr>
          <w:rFonts w:hint="eastAsia" w:ascii="宋体" w:hAnsi="宋体" w:eastAsia="宋体" w:cs="宋体"/>
          <w:sz w:val="24"/>
        </w:rPr>
        <w:t>维护周期</w:t>
      </w:r>
    </w:p>
    <w:p w14:paraId="78262A37">
      <w:pPr>
        <w:keepNext w:val="0"/>
        <w:keepLines w:val="0"/>
        <w:pageBreakBefore w:val="0"/>
        <w:widowControl w:val="0"/>
        <w:kinsoku/>
        <w:wordWrap/>
        <w:overflowPunct/>
        <w:topLinePunct w:val="0"/>
        <w:autoSpaceDE/>
        <w:autoSpaceDN/>
        <w:bidi w:val="0"/>
        <w:adjustRightInd/>
        <w:snapToGrid/>
        <w:spacing w:line="240" w:lineRule="auto"/>
        <w:ind w:left="0" w:firstLine="616" w:firstLineChars="257"/>
        <w:jc w:val="left"/>
        <w:textAlignment w:val="auto"/>
        <w:rPr>
          <w:rFonts w:hint="eastAsia" w:ascii="宋体" w:hAnsi="宋体" w:eastAsia="宋体" w:cs="宋体"/>
          <w:sz w:val="24"/>
        </w:rPr>
      </w:pPr>
      <w:r>
        <w:rPr>
          <w:rFonts w:hint="eastAsia" w:ascii="宋体" w:hAnsi="宋体" w:eastAsia="宋体" w:cs="宋体"/>
          <w:sz w:val="24"/>
        </w:rPr>
        <w:t>建议用户在系统安装后3天第一次检查仪器,而后30天再次检查,如无问题, 则可以3个月为间隔检查。</w:t>
      </w:r>
    </w:p>
    <w:p w14:paraId="2C06568D">
      <w:pPr>
        <w:keepNext w:val="0"/>
        <w:keepLines w:val="0"/>
        <w:pageBreakBefore w:val="0"/>
        <w:widowControl w:val="0"/>
        <w:numPr>
          <w:ilvl w:val="0"/>
          <w:numId w:val="41"/>
        </w:numPr>
        <w:kinsoku/>
        <w:wordWrap/>
        <w:overflowPunct/>
        <w:topLinePunct w:val="0"/>
        <w:autoSpaceDE/>
        <w:autoSpaceDN/>
        <w:bidi w:val="0"/>
        <w:adjustRightInd/>
        <w:snapToGrid/>
        <w:spacing w:line="240" w:lineRule="auto"/>
        <w:ind w:left="840" w:leftChars="0" w:firstLineChars="0"/>
        <w:textAlignment w:val="auto"/>
        <w:rPr>
          <w:rFonts w:hint="eastAsia" w:ascii="宋体" w:hAnsi="宋体" w:eastAsia="宋体" w:cs="宋体"/>
          <w:sz w:val="24"/>
        </w:rPr>
      </w:pPr>
      <w:r>
        <w:rPr>
          <w:rFonts w:hint="eastAsia" w:ascii="宋体" w:hAnsi="宋体" w:eastAsia="宋体" w:cs="宋体"/>
          <w:sz w:val="24"/>
        </w:rPr>
        <w:t>维护内容</w:t>
      </w:r>
    </w:p>
    <w:p w14:paraId="5F44BFFF">
      <w:pPr>
        <w:keepNext w:val="0"/>
        <w:keepLines w:val="0"/>
        <w:pageBreakBefore w:val="0"/>
        <w:widowControl w:val="0"/>
        <w:kinsoku/>
        <w:wordWrap/>
        <w:overflowPunct/>
        <w:topLinePunct w:val="0"/>
        <w:autoSpaceDE/>
        <w:autoSpaceDN/>
        <w:bidi w:val="0"/>
        <w:adjustRightInd/>
        <w:snapToGrid/>
        <w:spacing w:line="240" w:lineRule="auto"/>
        <w:ind w:left="0" w:firstLine="480" w:firstLineChars="200"/>
        <w:textAlignment w:val="auto"/>
        <w:rPr>
          <w:rFonts w:hint="eastAsia" w:ascii="宋体" w:hAnsi="宋体" w:eastAsia="宋体" w:cs="宋体"/>
          <w:b w:val="0"/>
          <w:bCs/>
          <w:sz w:val="24"/>
        </w:rPr>
      </w:pPr>
      <w:bookmarkStart w:id="82" w:name="_Toc516544985"/>
      <w:bookmarkStart w:id="83" w:name="_Toc516545080"/>
      <w:r>
        <w:rPr>
          <w:rFonts w:hint="eastAsia" w:ascii="宋体" w:hAnsi="宋体" w:eastAsia="宋体" w:cs="宋体"/>
          <w:sz w:val="24"/>
        </w:rPr>
        <w:t>1、检查仪器的供电和反吹仪表气压力为0.3~0.6MPa（表压）。</w:t>
      </w:r>
      <w:r>
        <w:rPr>
          <w:rFonts w:hint="eastAsia" w:ascii="宋体" w:hAnsi="宋体" w:eastAsia="宋体" w:cs="宋体"/>
          <w:b w:val="0"/>
          <w:bCs/>
          <w:sz w:val="24"/>
        </w:rPr>
        <w:t>最大不得超过0.8MPa。</w:t>
      </w:r>
    </w:p>
    <w:p w14:paraId="7974D475">
      <w:pPr>
        <w:keepNext w:val="0"/>
        <w:keepLines w:val="0"/>
        <w:pageBreakBefore w:val="0"/>
        <w:widowControl w:val="0"/>
        <w:kinsoku/>
        <w:wordWrap/>
        <w:overflowPunct/>
        <w:topLinePunct w:val="0"/>
        <w:autoSpaceDE/>
        <w:autoSpaceDN/>
        <w:bidi w:val="0"/>
        <w:adjustRightInd/>
        <w:snapToGrid/>
        <w:spacing w:line="240" w:lineRule="auto"/>
        <w:ind w:left="0" w:firstLine="480" w:firstLineChars="200"/>
        <w:textAlignment w:val="auto"/>
        <w:rPr>
          <w:rFonts w:hint="eastAsia" w:ascii="宋体" w:hAnsi="宋体" w:eastAsia="宋体" w:cs="宋体"/>
          <w:sz w:val="24"/>
        </w:rPr>
      </w:pPr>
      <w:r>
        <w:rPr>
          <w:rFonts w:hint="eastAsia" w:ascii="宋体" w:hAnsi="宋体" w:eastAsia="宋体" w:cs="宋体"/>
          <w:sz w:val="24"/>
        </w:rPr>
        <w:t>2、根据现场环境和机组运行工况简单判断通过烟气温度、压力、流速等是否在合理范围之内。遇到仪器故障可先参考下表查修，如还不能排除，请及时与我们联系。</w:t>
      </w:r>
      <w:bookmarkEnd w:id="82"/>
      <w:bookmarkEnd w:id="83"/>
    </w:p>
    <w:p w14:paraId="664D0AC8">
      <w:pPr>
        <w:spacing w:line="240" w:lineRule="auto"/>
      </w:pPr>
    </w:p>
    <w:p w14:paraId="5D78CC5F">
      <w:pPr>
        <w:keepNext w:val="0"/>
        <w:keepLines w:val="0"/>
        <w:widowControl/>
        <w:suppressLineNumbers w:val="0"/>
        <w:jc w:val="left"/>
        <w:rPr>
          <w:rFonts w:hint="eastAsia"/>
          <w:lang w:val="en-US" w:eastAsia="zh-CN"/>
        </w:rPr>
      </w:pPr>
    </w:p>
    <w:p w14:paraId="5D3FFAA6">
      <w:pPr>
        <w:tabs>
          <w:tab w:val="left" w:pos="1342"/>
        </w:tabs>
        <w:bidi w:val="0"/>
        <w:jc w:val="both"/>
        <w:rPr>
          <w:rFonts w:hint="default"/>
          <w:lang w:val="en-US" w:eastAsia="zh-CN"/>
        </w:rPr>
      </w:pPr>
    </w:p>
    <w:sectPr>
      <w:footerReference r:id="rId3" w:type="default"/>
      <w:pgSz w:w="11906" w:h="16838"/>
      <w:pgMar w:top="720" w:right="720" w:bottom="720" w:left="72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等线">
    <w:panose1 w:val="02010600030101010101"/>
    <w:charset w:val="86"/>
    <w:family w:val="auto"/>
    <w:pitch w:val="default"/>
    <w:sig w:usb0="A00002BF" w:usb1="38CF7CFA" w:usb2="00000016" w:usb3="00000000" w:csb0="0004000F" w:csb1="00000000"/>
  </w:font>
  <w:font w:name="MS PGothic">
    <w:panose1 w:val="020B0600070205080204"/>
    <w:charset w:val="80"/>
    <w:family w:val="auto"/>
    <w:pitch w:val="default"/>
    <w:sig w:usb0="E00002FF" w:usb1="6AC7FDFB" w:usb2="08000012" w:usb3="00000000" w:csb0="4002009F" w:csb1="DFD70000"/>
  </w:font>
  <w:font w:name="Wingdings">
    <w:panose1 w:val="05000000000000000000"/>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358655">
    <w:pPr>
      <w:pStyle w:val="1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6901677">
                          <w:pPr>
                            <w:pStyle w:val="14"/>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16901677">
                    <w:pPr>
                      <w:pStyle w:val="14"/>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1346387"/>
    <w:multiLevelType w:val="singleLevel"/>
    <w:tmpl w:val="81346387"/>
    <w:lvl w:ilvl="0" w:tentative="0">
      <w:start w:val="1"/>
      <w:numFmt w:val="bullet"/>
      <w:lvlText w:val=""/>
      <w:lvlJc w:val="left"/>
      <w:pPr>
        <w:ind w:left="630" w:hanging="420"/>
      </w:pPr>
      <w:rPr>
        <w:rFonts w:hint="default" w:ascii="Wingdings" w:hAnsi="Wingdings"/>
      </w:rPr>
    </w:lvl>
  </w:abstractNum>
  <w:abstractNum w:abstractNumId="1">
    <w:nsid w:val="88A2777D"/>
    <w:multiLevelType w:val="singleLevel"/>
    <w:tmpl w:val="88A2777D"/>
    <w:lvl w:ilvl="0" w:tentative="0">
      <w:start w:val="1"/>
      <w:numFmt w:val="bullet"/>
      <w:lvlText w:val=""/>
      <w:lvlJc w:val="left"/>
      <w:pPr>
        <w:ind w:left="840" w:hanging="420"/>
      </w:pPr>
      <w:rPr>
        <w:rFonts w:hint="default" w:ascii="Wingdings" w:hAnsi="Wingdings"/>
      </w:rPr>
    </w:lvl>
  </w:abstractNum>
  <w:abstractNum w:abstractNumId="2">
    <w:nsid w:val="8F3F98D1"/>
    <w:multiLevelType w:val="singleLevel"/>
    <w:tmpl w:val="8F3F98D1"/>
    <w:lvl w:ilvl="0" w:tentative="0">
      <w:start w:val="1"/>
      <w:numFmt w:val="bullet"/>
      <w:lvlText w:val=""/>
      <w:lvlJc w:val="left"/>
      <w:pPr>
        <w:ind w:left="840" w:hanging="420"/>
      </w:pPr>
      <w:rPr>
        <w:rFonts w:hint="default" w:ascii="Wingdings" w:hAnsi="Wingdings"/>
      </w:rPr>
    </w:lvl>
  </w:abstractNum>
  <w:abstractNum w:abstractNumId="3">
    <w:nsid w:val="91ED9748"/>
    <w:multiLevelType w:val="singleLevel"/>
    <w:tmpl w:val="91ED9748"/>
    <w:lvl w:ilvl="0" w:tentative="0">
      <w:start w:val="1"/>
      <w:numFmt w:val="bullet"/>
      <w:lvlText w:val=""/>
      <w:lvlJc w:val="left"/>
      <w:pPr>
        <w:ind w:left="420" w:hanging="420"/>
      </w:pPr>
      <w:rPr>
        <w:rFonts w:hint="default" w:ascii="Wingdings" w:hAnsi="Wingdings"/>
      </w:rPr>
    </w:lvl>
  </w:abstractNum>
  <w:abstractNum w:abstractNumId="4">
    <w:nsid w:val="A943FC49"/>
    <w:multiLevelType w:val="singleLevel"/>
    <w:tmpl w:val="A943FC49"/>
    <w:lvl w:ilvl="0" w:tentative="0">
      <w:start w:val="1"/>
      <w:numFmt w:val="bullet"/>
      <w:lvlText w:val=""/>
      <w:lvlJc w:val="left"/>
      <w:pPr>
        <w:ind w:left="420" w:hanging="420"/>
      </w:pPr>
      <w:rPr>
        <w:rFonts w:hint="default" w:ascii="Wingdings" w:hAnsi="Wingdings"/>
      </w:rPr>
    </w:lvl>
  </w:abstractNum>
  <w:abstractNum w:abstractNumId="5">
    <w:nsid w:val="AA20D590"/>
    <w:multiLevelType w:val="singleLevel"/>
    <w:tmpl w:val="AA20D590"/>
    <w:lvl w:ilvl="0" w:tentative="0">
      <w:start w:val="4"/>
      <w:numFmt w:val="chineseCounting"/>
      <w:suff w:val="space"/>
      <w:lvlText w:val="第%1章"/>
      <w:lvlJc w:val="left"/>
      <w:pPr>
        <w:ind w:left="0" w:leftChars="0" w:firstLine="0" w:firstLineChars="0"/>
      </w:pPr>
      <w:rPr>
        <w:rFonts w:hint="eastAsia"/>
      </w:rPr>
    </w:lvl>
  </w:abstractNum>
  <w:abstractNum w:abstractNumId="6">
    <w:nsid w:val="AD5597BC"/>
    <w:multiLevelType w:val="singleLevel"/>
    <w:tmpl w:val="AD5597BC"/>
    <w:lvl w:ilvl="0" w:tentative="0">
      <w:start w:val="1"/>
      <w:numFmt w:val="decimal"/>
      <w:lvlText w:val="(%1)"/>
      <w:lvlJc w:val="left"/>
      <w:pPr>
        <w:ind w:left="845" w:hanging="425"/>
      </w:pPr>
      <w:rPr>
        <w:rFonts w:hint="default" w:ascii="宋体" w:hAnsi="宋体" w:eastAsia="宋体" w:cs="宋体"/>
        <w:b/>
        <w:bCs/>
        <w:sz w:val="24"/>
        <w:szCs w:val="24"/>
      </w:rPr>
    </w:lvl>
  </w:abstractNum>
  <w:abstractNum w:abstractNumId="7">
    <w:nsid w:val="AEECD248"/>
    <w:multiLevelType w:val="singleLevel"/>
    <w:tmpl w:val="AEECD248"/>
    <w:lvl w:ilvl="0" w:tentative="0">
      <w:start w:val="1"/>
      <w:numFmt w:val="bullet"/>
      <w:lvlText w:val=""/>
      <w:lvlJc w:val="left"/>
      <w:pPr>
        <w:ind w:left="420" w:hanging="420"/>
      </w:pPr>
      <w:rPr>
        <w:rFonts w:hint="default" w:ascii="Wingdings" w:hAnsi="Wingdings"/>
      </w:rPr>
    </w:lvl>
  </w:abstractNum>
  <w:abstractNum w:abstractNumId="8">
    <w:nsid w:val="BF9EFDBE"/>
    <w:multiLevelType w:val="singleLevel"/>
    <w:tmpl w:val="BF9EFDBE"/>
    <w:lvl w:ilvl="0" w:tentative="0">
      <w:start w:val="1"/>
      <w:numFmt w:val="decimalEnclosedCircleChinese"/>
      <w:suff w:val="nothing"/>
      <w:lvlText w:val="%1　"/>
      <w:lvlJc w:val="left"/>
      <w:pPr>
        <w:ind w:left="0" w:firstLine="400"/>
      </w:pPr>
      <w:rPr>
        <w:rFonts w:hint="eastAsia"/>
      </w:rPr>
    </w:lvl>
  </w:abstractNum>
  <w:abstractNum w:abstractNumId="9">
    <w:nsid w:val="C4CC7BA9"/>
    <w:multiLevelType w:val="singleLevel"/>
    <w:tmpl w:val="C4CC7BA9"/>
    <w:lvl w:ilvl="0" w:tentative="0">
      <w:start w:val="1"/>
      <w:numFmt w:val="upperLetter"/>
      <w:lvlText w:val="%1."/>
      <w:lvlJc w:val="left"/>
      <w:pPr>
        <w:ind w:left="845" w:hanging="425"/>
      </w:pPr>
      <w:rPr>
        <w:rFonts w:hint="default"/>
      </w:rPr>
    </w:lvl>
  </w:abstractNum>
  <w:abstractNum w:abstractNumId="10">
    <w:nsid w:val="C66CE506"/>
    <w:multiLevelType w:val="singleLevel"/>
    <w:tmpl w:val="C66CE506"/>
    <w:lvl w:ilvl="0" w:tentative="0">
      <w:start w:val="1"/>
      <w:numFmt w:val="decimal"/>
      <w:lvlText w:val="(%1)"/>
      <w:lvlJc w:val="left"/>
      <w:pPr>
        <w:ind w:left="845" w:hanging="425"/>
      </w:pPr>
      <w:rPr>
        <w:rFonts w:hint="default" w:ascii="宋体" w:hAnsi="宋体" w:eastAsia="宋体" w:cs="宋体"/>
        <w:b/>
        <w:bCs/>
        <w:sz w:val="24"/>
        <w:szCs w:val="24"/>
      </w:rPr>
    </w:lvl>
  </w:abstractNum>
  <w:abstractNum w:abstractNumId="11">
    <w:nsid w:val="D694D444"/>
    <w:multiLevelType w:val="singleLevel"/>
    <w:tmpl w:val="D694D444"/>
    <w:lvl w:ilvl="0" w:tentative="0">
      <w:start w:val="1"/>
      <w:numFmt w:val="decimal"/>
      <w:lvlText w:val="(%1)"/>
      <w:lvlJc w:val="left"/>
      <w:pPr>
        <w:ind w:left="845" w:hanging="425"/>
      </w:pPr>
      <w:rPr>
        <w:rFonts w:hint="default"/>
      </w:rPr>
    </w:lvl>
  </w:abstractNum>
  <w:abstractNum w:abstractNumId="12">
    <w:nsid w:val="D972298C"/>
    <w:multiLevelType w:val="singleLevel"/>
    <w:tmpl w:val="D972298C"/>
    <w:lvl w:ilvl="0" w:tentative="0">
      <w:start w:val="1"/>
      <w:numFmt w:val="decimalEnclosedCircleChinese"/>
      <w:suff w:val="nothing"/>
      <w:lvlText w:val="%1　"/>
      <w:lvlJc w:val="left"/>
      <w:pPr>
        <w:ind w:left="0" w:firstLine="400"/>
      </w:pPr>
      <w:rPr>
        <w:rFonts w:hint="eastAsia"/>
      </w:rPr>
    </w:lvl>
  </w:abstractNum>
  <w:abstractNum w:abstractNumId="13">
    <w:nsid w:val="DC8CBA74"/>
    <w:multiLevelType w:val="singleLevel"/>
    <w:tmpl w:val="DC8CBA74"/>
    <w:lvl w:ilvl="0" w:tentative="0">
      <w:start w:val="1"/>
      <w:numFmt w:val="decimalEnclosedCircleChinese"/>
      <w:suff w:val="nothing"/>
      <w:lvlText w:val="%1　"/>
      <w:lvlJc w:val="left"/>
      <w:pPr>
        <w:ind w:left="88" w:firstLine="400"/>
      </w:pPr>
      <w:rPr>
        <w:rFonts w:hint="eastAsia"/>
      </w:rPr>
    </w:lvl>
  </w:abstractNum>
  <w:abstractNum w:abstractNumId="14">
    <w:nsid w:val="E7E10356"/>
    <w:multiLevelType w:val="singleLevel"/>
    <w:tmpl w:val="E7E10356"/>
    <w:lvl w:ilvl="0" w:tentative="0">
      <w:start w:val="1"/>
      <w:numFmt w:val="bullet"/>
      <w:lvlText w:val=""/>
      <w:lvlJc w:val="left"/>
      <w:pPr>
        <w:ind w:left="840" w:hanging="420"/>
      </w:pPr>
      <w:rPr>
        <w:rFonts w:hint="default" w:ascii="Wingdings" w:hAnsi="Wingdings"/>
      </w:rPr>
    </w:lvl>
  </w:abstractNum>
  <w:abstractNum w:abstractNumId="15">
    <w:nsid w:val="E8B0F22E"/>
    <w:multiLevelType w:val="singleLevel"/>
    <w:tmpl w:val="E8B0F22E"/>
    <w:lvl w:ilvl="0" w:tentative="0">
      <w:start w:val="1"/>
      <w:numFmt w:val="bullet"/>
      <w:lvlText w:val=""/>
      <w:lvlJc w:val="left"/>
      <w:pPr>
        <w:ind w:left="1050" w:hanging="420"/>
      </w:pPr>
      <w:rPr>
        <w:rFonts w:hint="default" w:ascii="Wingdings" w:hAnsi="Wingdings"/>
      </w:rPr>
    </w:lvl>
  </w:abstractNum>
  <w:abstractNum w:abstractNumId="16">
    <w:nsid w:val="F62FA4B0"/>
    <w:multiLevelType w:val="singleLevel"/>
    <w:tmpl w:val="F62FA4B0"/>
    <w:lvl w:ilvl="0" w:tentative="0">
      <w:start w:val="1"/>
      <w:numFmt w:val="bullet"/>
      <w:lvlText w:val=""/>
      <w:lvlJc w:val="left"/>
      <w:pPr>
        <w:ind w:left="420" w:hanging="420"/>
      </w:pPr>
      <w:rPr>
        <w:rFonts w:hint="default" w:ascii="Wingdings" w:hAnsi="Wingdings"/>
      </w:rPr>
    </w:lvl>
  </w:abstractNum>
  <w:abstractNum w:abstractNumId="17">
    <w:nsid w:val="F76EADD0"/>
    <w:multiLevelType w:val="singleLevel"/>
    <w:tmpl w:val="F76EADD0"/>
    <w:lvl w:ilvl="0" w:tentative="0">
      <w:start w:val="1"/>
      <w:numFmt w:val="bullet"/>
      <w:lvlText w:val=""/>
      <w:lvlJc w:val="left"/>
      <w:pPr>
        <w:ind w:left="1050" w:hanging="420"/>
      </w:pPr>
      <w:rPr>
        <w:rFonts w:hint="default" w:ascii="Wingdings" w:hAnsi="Wingdings"/>
      </w:rPr>
    </w:lvl>
  </w:abstractNum>
  <w:abstractNum w:abstractNumId="18">
    <w:nsid w:val="FFAB7D44"/>
    <w:multiLevelType w:val="singleLevel"/>
    <w:tmpl w:val="FFAB7D44"/>
    <w:lvl w:ilvl="0" w:tentative="0">
      <w:start w:val="1"/>
      <w:numFmt w:val="bullet"/>
      <w:lvlText w:val=""/>
      <w:lvlJc w:val="left"/>
      <w:pPr>
        <w:ind w:left="420" w:hanging="420"/>
      </w:pPr>
      <w:rPr>
        <w:rFonts w:hint="default" w:ascii="Wingdings" w:hAnsi="Wingdings"/>
      </w:rPr>
    </w:lvl>
  </w:abstractNum>
  <w:abstractNum w:abstractNumId="19">
    <w:nsid w:val="00000002"/>
    <w:multiLevelType w:val="multilevel"/>
    <w:tmpl w:val="00000002"/>
    <w:lvl w:ilvl="0" w:tentative="0">
      <w:start w:val="1"/>
      <w:numFmt w:val="decimal"/>
      <w:lvlText w:val="%1）"/>
      <w:lvlJc w:val="left"/>
      <w:pPr>
        <w:tabs>
          <w:tab w:val="left" w:pos="1200"/>
        </w:tabs>
        <w:ind w:left="1200" w:hanging="360"/>
      </w:pPr>
      <w:rPr>
        <w:rFonts w:hint="eastAsia"/>
      </w:rPr>
    </w:lvl>
    <w:lvl w:ilvl="1" w:tentative="0">
      <w:start w:val="6"/>
      <w:numFmt w:val="decimal"/>
      <w:lvlText w:val="%2．"/>
      <w:lvlJc w:val="left"/>
      <w:pPr>
        <w:tabs>
          <w:tab w:val="left" w:pos="1620"/>
        </w:tabs>
        <w:ind w:left="1620" w:hanging="360"/>
      </w:pPr>
      <w:rPr>
        <w:rFonts w:hint="eastAsia"/>
      </w:rPr>
    </w:lvl>
    <w:lvl w:ilvl="2" w:tentative="0">
      <w:start w:val="7"/>
      <w:numFmt w:val="upperLetter"/>
      <w:lvlText w:val="%3．"/>
      <w:lvlJc w:val="left"/>
      <w:pPr>
        <w:tabs>
          <w:tab w:val="left" w:pos="2040"/>
        </w:tabs>
        <w:ind w:left="2040" w:hanging="360"/>
      </w:pPr>
      <w:rPr>
        <w:rFonts w:hint="eastAsia" w:ascii="Times New Roman" w:hAnsi="Times New Roman"/>
      </w:rPr>
    </w:lvl>
    <w:lvl w:ilvl="3" w:tentative="0">
      <w:start w:val="1"/>
      <w:numFmt w:val="decimal"/>
      <w:lvlText w:val="%4."/>
      <w:lvlJc w:val="left"/>
      <w:pPr>
        <w:tabs>
          <w:tab w:val="left" w:pos="2520"/>
        </w:tabs>
        <w:ind w:left="2520" w:hanging="420"/>
      </w:pPr>
    </w:lvl>
    <w:lvl w:ilvl="4" w:tentative="0">
      <w:start w:val="1"/>
      <w:numFmt w:val="lowerLetter"/>
      <w:lvlText w:val="%5)"/>
      <w:lvlJc w:val="left"/>
      <w:pPr>
        <w:tabs>
          <w:tab w:val="left" w:pos="2940"/>
        </w:tabs>
        <w:ind w:left="2940" w:hanging="420"/>
      </w:pPr>
    </w:lvl>
    <w:lvl w:ilvl="5" w:tentative="0">
      <w:start w:val="1"/>
      <w:numFmt w:val="lowerRoman"/>
      <w:lvlText w:val="%6."/>
      <w:lvlJc w:val="right"/>
      <w:pPr>
        <w:tabs>
          <w:tab w:val="left" w:pos="3360"/>
        </w:tabs>
        <w:ind w:left="3360" w:hanging="420"/>
      </w:pPr>
    </w:lvl>
    <w:lvl w:ilvl="6" w:tentative="0">
      <w:start w:val="1"/>
      <w:numFmt w:val="decimal"/>
      <w:lvlText w:val="%7."/>
      <w:lvlJc w:val="left"/>
      <w:pPr>
        <w:tabs>
          <w:tab w:val="left" w:pos="3780"/>
        </w:tabs>
        <w:ind w:left="3780" w:hanging="420"/>
      </w:pPr>
    </w:lvl>
    <w:lvl w:ilvl="7" w:tentative="0">
      <w:start w:val="1"/>
      <w:numFmt w:val="lowerLetter"/>
      <w:lvlText w:val="%8)"/>
      <w:lvlJc w:val="left"/>
      <w:pPr>
        <w:tabs>
          <w:tab w:val="left" w:pos="4200"/>
        </w:tabs>
        <w:ind w:left="4200" w:hanging="420"/>
      </w:pPr>
    </w:lvl>
    <w:lvl w:ilvl="8" w:tentative="0">
      <w:start w:val="1"/>
      <w:numFmt w:val="lowerRoman"/>
      <w:lvlText w:val="%9."/>
      <w:lvlJc w:val="right"/>
      <w:pPr>
        <w:tabs>
          <w:tab w:val="left" w:pos="4620"/>
        </w:tabs>
        <w:ind w:left="4620" w:hanging="420"/>
      </w:pPr>
    </w:lvl>
  </w:abstractNum>
  <w:abstractNum w:abstractNumId="20">
    <w:nsid w:val="0000000C"/>
    <w:multiLevelType w:val="multilevel"/>
    <w:tmpl w:val="0000000C"/>
    <w:lvl w:ilvl="0" w:tentative="0">
      <w:start w:val="1"/>
      <w:numFmt w:val="bullet"/>
      <w:lvlText w:val=""/>
      <w:lvlJc w:val="left"/>
      <w:pPr>
        <w:tabs>
          <w:tab w:val="left" w:pos="660"/>
        </w:tabs>
        <w:ind w:left="1500" w:hanging="420"/>
      </w:pPr>
      <w:rPr>
        <w:rFonts w:hint="default" w:ascii="Wingdings" w:hAnsi="Wingdings"/>
      </w:rPr>
    </w:lvl>
    <w:lvl w:ilvl="1" w:tentative="0">
      <w:start w:val="1"/>
      <w:numFmt w:val="bullet"/>
      <w:lvlText w:val=""/>
      <w:lvlJc w:val="left"/>
      <w:pPr>
        <w:tabs>
          <w:tab w:val="left" w:pos="1080"/>
        </w:tabs>
        <w:ind w:left="1080" w:hanging="420"/>
      </w:pPr>
      <w:rPr>
        <w:rFonts w:hint="default" w:ascii="Wingdings" w:hAnsi="Wingdings"/>
      </w:rPr>
    </w:lvl>
    <w:lvl w:ilvl="2" w:tentative="0">
      <w:start w:val="1"/>
      <w:numFmt w:val="bullet"/>
      <w:lvlText w:val=""/>
      <w:lvlJc w:val="left"/>
      <w:pPr>
        <w:tabs>
          <w:tab w:val="left" w:pos="1500"/>
        </w:tabs>
        <w:ind w:left="1500" w:hanging="420"/>
      </w:pPr>
      <w:rPr>
        <w:rFonts w:hint="default" w:ascii="Wingdings" w:hAnsi="Wingdings"/>
      </w:rPr>
    </w:lvl>
    <w:lvl w:ilvl="3" w:tentative="0">
      <w:start w:val="1"/>
      <w:numFmt w:val="bullet"/>
      <w:lvlText w:val=""/>
      <w:lvlJc w:val="left"/>
      <w:pPr>
        <w:tabs>
          <w:tab w:val="left" w:pos="1920"/>
        </w:tabs>
        <w:ind w:left="1920" w:hanging="420"/>
      </w:pPr>
      <w:rPr>
        <w:rFonts w:hint="default" w:ascii="Wingdings" w:hAnsi="Wingdings"/>
      </w:rPr>
    </w:lvl>
    <w:lvl w:ilvl="4" w:tentative="0">
      <w:start w:val="1"/>
      <w:numFmt w:val="bullet"/>
      <w:lvlText w:val=""/>
      <w:lvlJc w:val="left"/>
      <w:pPr>
        <w:tabs>
          <w:tab w:val="left" w:pos="2340"/>
        </w:tabs>
        <w:ind w:left="2340" w:hanging="420"/>
      </w:pPr>
      <w:rPr>
        <w:rFonts w:hint="default" w:ascii="Wingdings" w:hAnsi="Wingdings"/>
      </w:rPr>
    </w:lvl>
    <w:lvl w:ilvl="5" w:tentative="0">
      <w:start w:val="1"/>
      <w:numFmt w:val="bullet"/>
      <w:lvlText w:val=""/>
      <w:lvlJc w:val="left"/>
      <w:pPr>
        <w:tabs>
          <w:tab w:val="left" w:pos="2760"/>
        </w:tabs>
        <w:ind w:left="2760" w:hanging="420"/>
      </w:pPr>
      <w:rPr>
        <w:rFonts w:hint="default" w:ascii="Wingdings" w:hAnsi="Wingdings"/>
      </w:rPr>
    </w:lvl>
    <w:lvl w:ilvl="6" w:tentative="0">
      <w:start w:val="1"/>
      <w:numFmt w:val="bullet"/>
      <w:lvlText w:val=""/>
      <w:lvlJc w:val="left"/>
      <w:pPr>
        <w:tabs>
          <w:tab w:val="left" w:pos="3180"/>
        </w:tabs>
        <w:ind w:left="3180" w:hanging="420"/>
      </w:pPr>
      <w:rPr>
        <w:rFonts w:hint="default" w:ascii="Wingdings" w:hAnsi="Wingdings"/>
      </w:rPr>
    </w:lvl>
    <w:lvl w:ilvl="7" w:tentative="0">
      <w:start w:val="1"/>
      <w:numFmt w:val="bullet"/>
      <w:lvlText w:val=""/>
      <w:lvlJc w:val="left"/>
      <w:pPr>
        <w:tabs>
          <w:tab w:val="left" w:pos="3600"/>
        </w:tabs>
        <w:ind w:left="3600" w:hanging="420"/>
      </w:pPr>
      <w:rPr>
        <w:rFonts w:hint="default" w:ascii="Wingdings" w:hAnsi="Wingdings"/>
      </w:rPr>
    </w:lvl>
    <w:lvl w:ilvl="8" w:tentative="0">
      <w:start w:val="1"/>
      <w:numFmt w:val="bullet"/>
      <w:lvlText w:val=""/>
      <w:lvlJc w:val="left"/>
      <w:pPr>
        <w:tabs>
          <w:tab w:val="left" w:pos="4020"/>
        </w:tabs>
        <w:ind w:left="4020" w:hanging="420"/>
      </w:pPr>
      <w:rPr>
        <w:rFonts w:hint="default" w:ascii="Wingdings" w:hAnsi="Wingdings"/>
      </w:rPr>
    </w:lvl>
  </w:abstractNum>
  <w:abstractNum w:abstractNumId="21">
    <w:nsid w:val="06C32619"/>
    <w:multiLevelType w:val="multilevel"/>
    <w:tmpl w:val="06C32619"/>
    <w:lvl w:ilvl="0" w:tentative="0">
      <w:start w:val="1"/>
      <w:numFmt w:val="decimal"/>
      <w:lvlText w:val="%1)"/>
      <w:lvlJc w:val="left"/>
      <w:pPr>
        <w:tabs>
          <w:tab w:val="left" w:pos="795"/>
        </w:tabs>
        <w:ind w:left="441" w:hanging="360"/>
      </w:pPr>
      <w:rPr>
        <w:rFonts w:hint="default"/>
      </w:rPr>
    </w:lvl>
    <w:lvl w:ilvl="1" w:tentative="0">
      <w:start w:val="1"/>
      <w:numFmt w:val="lowerLetter"/>
      <w:lvlText w:val="%2)"/>
      <w:lvlJc w:val="left"/>
      <w:pPr>
        <w:tabs>
          <w:tab w:val="left" w:pos="1275"/>
        </w:tabs>
        <w:ind w:left="921" w:hanging="420"/>
      </w:pPr>
    </w:lvl>
    <w:lvl w:ilvl="2" w:tentative="0">
      <w:start w:val="1"/>
      <w:numFmt w:val="lowerRoman"/>
      <w:lvlText w:val="%3."/>
      <w:lvlJc w:val="right"/>
      <w:pPr>
        <w:tabs>
          <w:tab w:val="left" w:pos="1695"/>
        </w:tabs>
        <w:ind w:left="1341" w:hanging="420"/>
      </w:pPr>
    </w:lvl>
    <w:lvl w:ilvl="3" w:tentative="0">
      <w:start w:val="1"/>
      <w:numFmt w:val="decimal"/>
      <w:lvlText w:val="%4."/>
      <w:lvlJc w:val="left"/>
      <w:pPr>
        <w:tabs>
          <w:tab w:val="left" w:pos="2115"/>
        </w:tabs>
        <w:ind w:left="1761" w:hanging="420"/>
      </w:pPr>
    </w:lvl>
    <w:lvl w:ilvl="4" w:tentative="0">
      <w:start w:val="1"/>
      <w:numFmt w:val="lowerLetter"/>
      <w:lvlText w:val="%5)"/>
      <w:lvlJc w:val="left"/>
      <w:pPr>
        <w:tabs>
          <w:tab w:val="left" w:pos="2535"/>
        </w:tabs>
        <w:ind w:left="2181" w:hanging="420"/>
      </w:pPr>
    </w:lvl>
    <w:lvl w:ilvl="5" w:tentative="0">
      <w:start w:val="1"/>
      <w:numFmt w:val="lowerRoman"/>
      <w:lvlText w:val="%6."/>
      <w:lvlJc w:val="right"/>
      <w:pPr>
        <w:tabs>
          <w:tab w:val="left" w:pos="2955"/>
        </w:tabs>
        <w:ind w:left="2601" w:hanging="420"/>
      </w:pPr>
    </w:lvl>
    <w:lvl w:ilvl="6" w:tentative="0">
      <w:start w:val="1"/>
      <w:numFmt w:val="decimal"/>
      <w:lvlText w:val="%7."/>
      <w:lvlJc w:val="left"/>
      <w:pPr>
        <w:tabs>
          <w:tab w:val="left" w:pos="3375"/>
        </w:tabs>
        <w:ind w:left="3021" w:hanging="420"/>
      </w:pPr>
    </w:lvl>
    <w:lvl w:ilvl="7" w:tentative="0">
      <w:start w:val="1"/>
      <w:numFmt w:val="lowerLetter"/>
      <w:lvlText w:val="%8)"/>
      <w:lvlJc w:val="left"/>
      <w:pPr>
        <w:tabs>
          <w:tab w:val="left" w:pos="3795"/>
        </w:tabs>
        <w:ind w:left="3441" w:hanging="420"/>
      </w:pPr>
    </w:lvl>
    <w:lvl w:ilvl="8" w:tentative="0">
      <w:start w:val="1"/>
      <w:numFmt w:val="lowerRoman"/>
      <w:lvlText w:val="%9."/>
      <w:lvlJc w:val="right"/>
      <w:pPr>
        <w:tabs>
          <w:tab w:val="left" w:pos="4215"/>
        </w:tabs>
        <w:ind w:left="3861" w:hanging="420"/>
      </w:pPr>
    </w:lvl>
  </w:abstractNum>
  <w:abstractNum w:abstractNumId="22">
    <w:nsid w:val="07CADBB0"/>
    <w:multiLevelType w:val="singleLevel"/>
    <w:tmpl w:val="07CADBB0"/>
    <w:lvl w:ilvl="0" w:tentative="0">
      <w:start w:val="1"/>
      <w:numFmt w:val="bullet"/>
      <w:lvlText w:val=""/>
      <w:lvlJc w:val="left"/>
      <w:pPr>
        <w:ind w:left="420" w:hanging="420"/>
      </w:pPr>
      <w:rPr>
        <w:rFonts w:hint="default" w:ascii="Wingdings" w:hAnsi="Wingdings"/>
      </w:rPr>
    </w:lvl>
  </w:abstractNum>
  <w:abstractNum w:abstractNumId="23">
    <w:nsid w:val="0BF6964B"/>
    <w:multiLevelType w:val="singleLevel"/>
    <w:tmpl w:val="0BF6964B"/>
    <w:lvl w:ilvl="0" w:tentative="0">
      <w:start w:val="1"/>
      <w:numFmt w:val="bullet"/>
      <w:lvlText w:val=""/>
      <w:lvlJc w:val="left"/>
      <w:pPr>
        <w:ind w:left="410" w:hanging="420"/>
      </w:pPr>
      <w:rPr>
        <w:rFonts w:hint="default" w:ascii="Wingdings" w:hAnsi="Wingdings"/>
      </w:rPr>
    </w:lvl>
  </w:abstractNum>
  <w:abstractNum w:abstractNumId="24">
    <w:nsid w:val="127702C2"/>
    <w:multiLevelType w:val="multilevel"/>
    <w:tmpl w:val="127702C2"/>
    <w:lvl w:ilvl="0" w:tentative="0">
      <w:start w:val="1"/>
      <w:numFmt w:val="chineseCountingThousand"/>
      <w:lvlText w:val="%1、"/>
      <w:lvlJc w:val="left"/>
      <w:pPr>
        <w:ind w:left="562"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pStyle w:val="41"/>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5">
    <w:nsid w:val="139D70AC"/>
    <w:multiLevelType w:val="singleLevel"/>
    <w:tmpl w:val="139D70AC"/>
    <w:lvl w:ilvl="0" w:tentative="0">
      <w:start w:val="1"/>
      <w:numFmt w:val="decimalEnclosedCircleChinese"/>
      <w:suff w:val="nothing"/>
      <w:lvlText w:val="%1　"/>
      <w:lvlJc w:val="left"/>
      <w:pPr>
        <w:ind w:left="150" w:firstLine="400"/>
      </w:pPr>
      <w:rPr>
        <w:rFonts w:hint="eastAsia"/>
      </w:rPr>
    </w:lvl>
  </w:abstractNum>
  <w:abstractNum w:abstractNumId="26">
    <w:nsid w:val="14684147"/>
    <w:multiLevelType w:val="singleLevel"/>
    <w:tmpl w:val="14684147"/>
    <w:lvl w:ilvl="0" w:tentative="0">
      <w:start w:val="1"/>
      <w:numFmt w:val="bullet"/>
      <w:lvlText w:val=""/>
      <w:lvlJc w:val="left"/>
      <w:pPr>
        <w:ind w:left="420" w:hanging="420"/>
      </w:pPr>
      <w:rPr>
        <w:rFonts w:hint="default" w:ascii="Wingdings" w:hAnsi="Wingdings"/>
      </w:rPr>
    </w:lvl>
  </w:abstractNum>
  <w:abstractNum w:abstractNumId="27">
    <w:nsid w:val="26DC21E7"/>
    <w:multiLevelType w:val="singleLevel"/>
    <w:tmpl w:val="26DC21E7"/>
    <w:lvl w:ilvl="0" w:tentative="0">
      <w:start w:val="1"/>
      <w:numFmt w:val="bullet"/>
      <w:lvlText w:val=""/>
      <w:lvlJc w:val="left"/>
      <w:pPr>
        <w:ind w:left="420" w:hanging="420"/>
      </w:pPr>
      <w:rPr>
        <w:rFonts w:hint="default" w:ascii="Wingdings" w:hAnsi="Wingdings"/>
      </w:rPr>
    </w:lvl>
  </w:abstractNum>
  <w:abstractNum w:abstractNumId="28">
    <w:nsid w:val="2B41DE56"/>
    <w:multiLevelType w:val="singleLevel"/>
    <w:tmpl w:val="2B41DE56"/>
    <w:lvl w:ilvl="0" w:tentative="0">
      <w:start w:val="1"/>
      <w:numFmt w:val="bullet"/>
      <w:lvlText w:val=""/>
      <w:lvlJc w:val="left"/>
      <w:pPr>
        <w:ind w:left="420" w:hanging="420"/>
      </w:pPr>
      <w:rPr>
        <w:rFonts w:hint="default" w:ascii="Wingdings" w:hAnsi="Wingdings"/>
      </w:rPr>
    </w:lvl>
  </w:abstractNum>
  <w:abstractNum w:abstractNumId="29">
    <w:nsid w:val="2B9B220D"/>
    <w:multiLevelType w:val="singleLevel"/>
    <w:tmpl w:val="2B9B220D"/>
    <w:lvl w:ilvl="0" w:tentative="0">
      <w:start w:val="1"/>
      <w:numFmt w:val="decimal"/>
      <w:lvlText w:val="(%1)"/>
      <w:lvlJc w:val="left"/>
      <w:pPr>
        <w:ind w:left="845" w:hanging="425"/>
      </w:pPr>
      <w:rPr>
        <w:rFonts w:hint="default" w:ascii="宋体" w:hAnsi="宋体" w:eastAsia="宋体" w:cs="宋体"/>
        <w:sz w:val="24"/>
        <w:szCs w:val="24"/>
      </w:rPr>
    </w:lvl>
  </w:abstractNum>
  <w:abstractNum w:abstractNumId="30">
    <w:nsid w:val="3806B276"/>
    <w:multiLevelType w:val="singleLevel"/>
    <w:tmpl w:val="3806B276"/>
    <w:lvl w:ilvl="0" w:tentative="0">
      <w:start w:val="1"/>
      <w:numFmt w:val="bullet"/>
      <w:lvlText w:val=""/>
      <w:lvlJc w:val="left"/>
      <w:pPr>
        <w:ind w:left="420" w:hanging="420"/>
      </w:pPr>
      <w:rPr>
        <w:rFonts w:hint="default" w:ascii="Wingdings" w:hAnsi="Wingdings"/>
      </w:rPr>
    </w:lvl>
  </w:abstractNum>
  <w:abstractNum w:abstractNumId="31">
    <w:nsid w:val="3DA189BA"/>
    <w:multiLevelType w:val="singleLevel"/>
    <w:tmpl w:val="3DA189BA"/>
    <w:lvl w:ilvl="0" w:tentative="0">
      <w:start w:val="1"/>
      <w:numFmt w:val="bullet"/>
      <w:lvlText w:val=""/>
      <w:lvlJc w:val="left"/>
      <w:pPr>
        <w:ind w:left="1050" w:hanging="420"/>
      </w:pPr>
      <w:rPr>
        <w:rFonts w:hint="default" w:ascii="Wingdings" w:hAnsi="Wingdings"/>
      </w:rPr>
    </w:lvl>
  </w:abstractNum>
  <w:abstractNum w:abstractNumId="32">
    <w:nsid w:val="3E0A382B"/>
    <w:multiLevelType w:val="singleLevel"/>
    <w:tmpl w:val="3E0A382B"/>
    <w:lvl w:ilvl="0" w:tentative="0">
      <w:start w:val="1"/>
      <w:numFmt w:val="bullet"/>
      <w:lvlText w:val=""/>
      <w:lvlJc w:val="left"/>
      <w:pPr>
        <w:ind w:left="840" w:hanging="420"/>
      </w:pPr>
      <w:rPr>
        <w:rFonts w:hint="default" w:ascii="Wingdings" w:hAnsi="Wingdings"/>
      </w:rPr>
    </w:lvl>
  </w:abstractNum>
  <w:abstractNum w:abstractNumId="33">
    <w:nsid w:val="3FC246E0"/>
    <w:multiLevelType w:val="singleLevel"/>
    <w:tmpl w:val="3FC246E0"/>
    <w:lvl w:ilvl="0" w:tentative="0">
      <w:start w:val="1"/>
      <w:numFmt w:val="bullet"/>
      <w:lvlText w:val=""/>
      <w:lvlJc w:val="left"/>
      <w:pPr>
        <w:ind w:left="1050" w:hanging="420"/>
      </w:pPr>
      <w:rPr>
        <w:rFonts w:hint="default" w:ascii="Wingdings" w:hAnsi="Wingdings"/>
      </w:rPr>
    </w:lvl>
  </w:abstractNum>
  <w:abstractNum w:abstractNumId="34">
    <w:nsid w:val="45A7BB5E"/>
    <w:multiLevelType w:val="singleLevel"/>
    <w:tmpl w:val="45A7BB5E"/>
    <w:lvl w:ilvl="0" w:tentative="0">
      <w:start w:val="1"/>
      <w:numFmt w:val="bullet"/>
      <w:lvlText w:val=""/>
      <w:lvlJc w:val="left"/>
      <w:pPr>
        <w:ind w:left="1050" w:hanging="420"/>
      </w:pPr>
      <w:rPr>
        <w:rFonts w:hint="default" w:ascii="Wingdings" w:hAnsi="Wingdings"/>
      </w:rPr>
    </w:lvl>
  </w:abstractNum>
  <w:abstractNum w:abstractNumId="35">
    <w:nsid w:val="4C093389"/>
    <w:multiLevelType w:val="singleLevel"/>
    <w:tmpl w:val="4C093389"/>
    <w:lvl w:ilvl="0" w:tentative="0">
      <w:start w:val="1"/>
      <w:numFmt w:val="bullet"/>
      <w:lvlText w:val=""/>
      <w:lvlJc w:val="left"/>
      <w:pPr>
        <w:ind w:left="840" w:hanging="420"/>
      </w:pPr>
      <w:rPr>
        <w:rFonts w:hint="default" w:ascii="Wingdings" w:hAnsi="Wingdings"/>
      </w:rPr>
    </w:lvl>
  </w:abstractNum>
  <w:abstractNum w:abstractNumId="36">
    <w:nsid w:val="4D684497"/>
    <w:multiLevelType w:val="singleLevel"/>
    <w:tmpl w:val="4D684497"/>
    <w:lvl w:ilvl="0" w:tentative="0">
      <w:start w:val="1"/>
      <w:numFmt w:val="bullet"/>
      <w:lvlText w:val=""/>
      <w:lvlJc w:val="left"/>
      <w:pPr>
        <w:ind w:left="840" w:hanging="420"/>
      </w:pPr>
      <w:rPr>
        <w:rFonts w:hint="default" w:ascii="Wingdings" w:hAnsi="Wingdings"/>
      </w:rPr>
    </w:lvl>
  </w:abstractNum>
  <w:abstractNum w:abstractNumId="37">
    <w:nsid w:val="53164BA1"/>
    <w:multiLevelType w:val="multilevel"/>
    <w:tmpl w:val="53164BA1"/>
    <w:lvl w:ilvl="0" w:tentative="0">
      <w:start w:val="1"/>
      <w:numFmt w:val="decimalEnclosedCircle"/>
      <w:lvlText w:val="%1"/>
      <w:lvlJc w:val="left"/>
      <w:pPr>
        <w:tabs>
          <w:tab w:val="left" w:pos="360"/>
        </w:tabs>
        <w:ind w:left="780" w:hanging="360"/>
      </w:pPr>
      <w:rPr>
        <w:rFonts w:hint="default"/>
      </w:rPr>
    </w:lvl>
    <w:lvl w:ilvl="1" w:tentative="0">
      <w:start w:val="1"/>
      <w:numFmt w:val="lowerLetter"/>
      <w:lvlText w:val="%2)"/>
      <w:lvlJc w:val="left"/>
      <w:pPr>
        <w:tabs>
          <w:tab w:val="left" w:pos="840"/>
        </w:tabs>
        <w:ind w:left="1470" w:hanging="420"/>
      </w:pPr>
    </w:lvl>
    <w:lvl w:ilvl="2" w:tentative="0">
      <w:start w:val="1"/>
      <w:numFmt w:val="lowerRoman"/>
      <w:lvlText w:val="%3."/>
      <w:lvlJc w:val="right"/>
      <w:pPr>
        <w:tabs>
          <w:tab w:val="left" w:pos="1260"/>
        </w:tabs>
        <w:ind w:left="1890" w:hanging="420"/>
      </w:pPr>
    </w:lvl>
    <w:lvl w:ilvl="3" w:tentative="0">
      <w:start w:val="1"/>
      <w:numFmt w:val="decimal"/>
      <w:lvlText w:val="%4."/>
      <w:lvlJc w:val="left"/>
      <w:pPr>
        <w:tabs>
          <w:tab w:val="left" w:pos="1680"/>
        </w:tabs>
        <w:ind w:left="2310" w:hanging="420"/>
      </w:pPr>
    </w:lvl>
    <w:lvl w:ilvl="4" w:tentative="0">
      <w:start w:val="1"/>
      <w:numFmt w:val="lowerLetter"/>
      <w:lvlText w:val="%5)"/>
      <w:lvlJc w:val="left"/>
      <w:pPr>
        <w:tabs>
          <w:tab w:val="left" w:pos="2100"/>
        </w:tabs>
        <w:ind w:left="2730" w:hanging="420"/>
      </w:pPr>
    </w:lvl>
    <w:lvl w:ilvl="5" w:tentative="0">
      <w:start w:val="1"/>
      <w:numFmt w:val="lowerRoman"/>
      <w:lvlText w:val="%6."/>
      <w:lvlJc w:val="right"/>
      <w:pPr>
        <w:tabs>
          <w:tab w:val="left" w:pos="2520"/>
        </w:tabs>
        <w:ind w:left="3150" w:hanging="420"/>
      </w:pPr>
    </w:lvl>
    <w:lvl w:ilvl="6" w:tentative="0">
      <w:start w:val="1"/>
      <w:numFmt w:val="decimal"/>
      <w:lvlText w:val="%7."/>
      <w:lvlJc w:val="left"/>
      <w:pPr>
        <w:tabs>
          <w:tab w:val="left" w:pos="2940"/>
        </w:tabs>
        <w:ind w:left="3570" w:hanging="420"/>
      </w:pPr>
    </w:lvl>
    <w:lvl w:ilvl="7" w:tentative="0">
      <w:start w:val="1"/>
      <w:numFmt w:val="lowerLetter"/>
      <w:lvlText w:val="%8)"/>
      <w:lvlJc w:val="left"/>
      <w:pPr>
        <w:tabs>
          <w:tab w:val="left" w:pos="3360"/>
        </w:tabs>
        <w:ind w:left="3990" w:hanging="420"/>
      </w:pPr>
    </w:lvl>
    <w:lvl w:ilvl="8" w:tentative="0">
      <w:start w:val="1"/>
      <w:numFmt w:val="lowerRoman"/>
      <w:lvlText w:val="%9."/>
      <w:lvlJc w:val="right"/>
      <w:pPr>
        <w:tabs>
          <w:tab w:val="left" w:pos="3780"/>
        </w:tabs>
        <w:ind w:left="4410" w:hanging="420"/>
      </w:pPr>
    </w:lvl>
  </w:abstractNum>
  <w:abstractNum w:abstractNumId="38">
    <w:nsid w:val="55B745DF"/>
    <w:multiLevelType w:val="singleLevel"/>
    <w:tmpl w:val="55B745DF"/>
    <w:lvl w:ilvl="0" w:tentative="0">
      <w:start w:val="1"/>
      <w:numFmt w:val="bullet"/>
      <w:lvlText w:val=""/>
      <w:lvlJc w:val="left"/>
      <w:pPr>
        <w:ind w:left="420" w:hanging="420"/>
      </w:pPr>
      <w:rPr>
        <w:rFonts w:hint="default" w:ascii="Wingdings" w:hAnsi="Wingdings"/>
      </w:rPr>
    </w:lvl>
  </w:abstractNum>
  <w:abstractNum w:abstractNumId="39">
    <w:nsid w:val="5B3D0185"/>
    <w:multiLevelType w:val="singleLevel"/>
    <w:tmpl w:val="5B3D0185"/>
    <w:lvl w:ilvl="0" w:tentative="0">
      <w:start w:val="1"/>
      <w:numFmt w:val="bullet"/>
      <w:lvlText w:val=""/>
      <w:lvlJc w:val="left"/>
      <w:pPr>
        <w:ind w:left="630" w:hanging="420"/>
      </w:pPr>
      <w:rPr>
        <w:rFonts w:hint="default" w:ascii="Wingdings" w:hAnsi="Wingdings"/>
      </w:rPr>
    </w:lvl>
  </w:abstractNum>
  <w:abstractNum w:abstractNumId="40">
    <w:nsid w:val="7980C0A2"/>
    <w:multiLevelType w:val="singleLevel"/>
    <w:tmpl w:val="7980C0A2"/>
    <w:lvl w:ilvl="0" w:tentative="0">
      <w:start w:val="1"/>
      <w:numFmt w:val="bullet"/>
      <w:lvlText w:val=""/>
      <w:lvlJc w:val="left"/>
      <w:pPr>
        <w:ind w:left="1050" w:hanging="420"/>
      </w:pPr>
      <w:rPr>
        <w:rFonts w:hint="default" w:ascii="Wingdings" w:hAnsi="Wingdings"/>
      </w:rPr>
    </w:lvl>
  </w:abstractNum>
  <w:num w:numId="1">
    <w:abstractNumId w:val="24"/>
  </w:num>
  <w:num w:numId="2">
    <w:abstractNumId w:val="21"/>
  </w:num>
  <w:num w:numId="3">
    <w:abstractNumId w:val="9"/>
  </w:num>
  <w:num w:numId="4">
    <w:abstractNumId w:val="19"/>
  </w:num>
  <w:num w:numId="5">
    <w:abstractNumId w:val="34"/>
  </w:num>
  <w:num w:numId="6">
    <w:abstractNumId w:val="33"/>
  </w:num>
  <w:num w:numId="7">
    <w:abstractNumId w:val="4"/>
  </w:num>
  <w:num w:numId="8">
    <w:abstractNumId w:val="40"/>
  </w:num>
  <w:num w:numId="9">
    <w:abstractNumId w:val="31"/>
  </w:num>
  <w:num w:numId="10">
    <w:abstractNumId w:val="15"/>
  </w:num>
  <w:num w:numId="11">
    <w:abstractNumId w:val="17"/>
  </w:num>
  <w:num w:numId="12">
    <w:abstractNumId w:val="39"/>
  </w:num>
  <w:num w:numId="13">
    <w:abstractNumId w:val="6"/>
  </w:num>
  <w:num w:numId="14">
    <w:abstractNumId w:val="16"/>
  </w:num>
  <w:num w:numId="15">
    <w:abstractNumId w:val="3"/>
  </w:num>
  <w:num w:numId="16">
    <w:abstractNumId w:val="28"/>
  </w:num>
  <w:num w:numId="17">
    <w:abstractNumId w:val="11"/>
  </w:num>
  <w:num w:numId="18">
    <w:abstractNumId w:val="38"/>
  </w:num>
  <w:num w:numId="19">
    <w:abstractNumId w:val="30"/>
  </w:num>
  <w:num w:numId="20">
    <w:abstractNumId w:val="22"/>
  </w:num>
  <w:num w:numId="21">
    <w:abstractNumId w:val="18"/>
  </w:num>
  <w:num w:numId="22">
    <w:abstractNumId w:val="29"/>
  </w:num>
  <w:num w:numId="23">
    <w:abstractNumId w:val="35"/>
  </w:num>
  <w:num w:numId="24">
    <w:abstractNumId w:val="7"/>
  </w:num>
  <w:num w:numId="25">
    <w:abstractNumId w:val="26"/>
  </w:num>
  <w:num w:numId="26">
    <w:abstractNumId w:val="0"/>
  </w:num>
  <w:num w:numId="27">
    <w:abstractNumId w:val="10"/>
  </w:num>
  <w:num w:numId="28">
    <w:abstractNumId w:val="36"/>
  </w:num>
  <w:num w:numId="29">
    <w:abstractNumId w:val="1"/>
  </w:num>
  <w:num w:numId="30">
    <w:abstractNumId w:val="2"/>
  </w:num>
  <w:num w:numId="31">
    <w:abstractNumId w:val="14"/>
  </w:num>
  <w:num w:numId="32">
    <w:abstractNumId w:val="32"/>
  </w:num>
  <w:num w:numId="33">
    <w:abstractNumId w:val="5"/>
  </w:num>
  <w:num w:numId="34">
    <w:abstractNumId w:val="37"/>
  </w:num>
  <w:num w:numId="35">
    <w:abstractNumId w:val="25"/>
  </w:num>
  <w:num w:numId="36">
    <w:abstractNumId w:val="23"/>
  </w:num>
  <w:num w:numId="37">
    <w:abstractNumId w:val="8"/>
  </w:num>
  <w:num w:numId="38">
    <w:abstractNumId w:val="27"/>
  </w:num>
  <w:num w:numId="39">
    <w:abstractNumId w:val="13"/>
  </w:num>
  <w:num w:numId="40">
    <w:abstractNumId w:val="12"/>
  </w:num>
  <w:num w:numId="4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WRlZjU0MjI5MGJkNjAwYTVhYTNlYTU0NjljMTY5OTUifQ=="/>
  </w:docVars>
  <w:rsids>
    <w:rsidRoot w:val="0090440C"/>
    <w:rsid w:val="00046CA0"/>
    <w:rsid w:val="00135847"/>
    <w:rsid w:val="001B59D8"/>
    <w:rsid w:val="001C3AC9"/>
    <w:rsid w:val="002451F1"/>
    <w:rsid w:val="002D3CE7"/>
    <w:rsid w:val="00344A68"/>
    <w:rsid w:val="00351B2C"/>
    <w:rsid w:val="00371920"/>
    <w:rsid w:val="00371E44"/>
    <w:rsid w:val="00442753"/>
    <w:rsid w:val="00445313"/>
    <w:rsid w:val="004F0746"/>
    <w:rsid w:val="00516C08"/>
    <w:rsid w:val="00623169"/>
    <w:rsid w:val="0070451D"/>
    <w:rsid w:val="0072487A"/>
    <w:rsid w:val="0082319C"/>
    <w:rsid w:val="0090440C"/>
    <w:rsid w:val="00994844"/>
    <w:rsid w:val="009D0D4D"/>
    <w:rsid w:val="00A14B2A"/>
    <w:rsid w:val="00A579C4"/>
    <w:rsid w:val="00AC687B"/>
    <w:rsid w:val="00BC757B"/>
    <w:rsid w:val="00C332B6"/>
    <w:rsid w:val="00D328FD"/>
    <w:rsid w:val="00E35C2B"/>
    <w:rsid w:val="00E65CBB"/>
    <w:rsid w:val="00F34005"/>
    <w:rsid w:val="00F662C3"/>
    <w:rsid w:val="019908FC"/>
    <w:rsid w:val="030E4153"/>
    <w:rsid w:val="053F44EA"/>
    <w:rsid w:val="05AB3147"/>
    <w:rsid w:val="08875982"/>
    <w:rsid w:val="08FA6E92"/>
    <w:rsid w:val="09844DC9"/>
    <w:rsid w:val="0C7D0506"/>
    <w:rsid w:val="0DC94F56"/>
    <w:rsid w:val="0F73268D"/>
    <w:rsid w:val="0F973946"/>
    <w:rsid w:val="11702899"/>
    <w:rsid w:val="11BF001E"/>
    <w:rsid w:val="1483546C"/>
    <w:rsid w:val="16221BF2"/>
    <w:rsid w:val="1A407811"/>
    <w:rsid w:val="1A736AA5"/>
    <w:rsid w:val="1E6764C2"/>
    <w:rsid w:val="1F7A7B58"/>
    <w:rsid w:val="2221328A"/>
    <w:rsid w:val="22A068A5"/>
    <w:rsid w:val="2443573A"/>
    <w:rsid w:val="25AA14B5"/>
    <w:rsid w:val="29C26D92"/>
    <w:rsid w:val="2D8B18DF"/>
    <w:rsid w:val="2DEF6A61"/>
    <w:rsid w:val="2EC23B0F"/>
    <w:rsid w:val="31AA728F"/>
    <w:rsid w:val="320F1351"/>
    <w:rsid w:val="379768A0"/>
    <w:rsid w:val="39BC6AC3"/>
    <w:rsid w:val="421943DC"/>
    <w:rsid w:val="431C38CE"/>
    <w:rsid w:val="43DE0B83"/>
    <w:rsid w:val="44380712"/>
    <w:rsid w:val="449B097E"/>
    <w:rsid w:val="455338B0"/>
    <w:rsid w:val="46D62E4D"/>
    <w:rsid w:val="47397D42"/>
    <w:rsid w:val="477D0E5A"/>
    <w:rsid w:val="47C87B97"/>
    <w:rsid w:val="48715CEC"/>
    <w:rsid w:val="48BC175E"/>
    <w:rsid w:val="48C848B5"/>
    <w:rsid w:val="4AAB301C"/>
    <w:rsid w:val="4B115425"/>
    <w:rsid w:val="4CD34FFD"/>
    <w:rsid w:val="4FD26711"/>
    <w:rsid w:val="4FF82FCD"/>
    <w:rsid w:val="50176A77"/>
    <w:rsid w:val="52A1310A"/>
    <w:rsid w:val="52CA0C50"/>
    <w:rsid w:val="52CB49C9"/>
    <w:rsid w:val="546B0211"/>
    <w:rsid w:val="559A4CB4"/>
    <w:rsid w:val="5D2B6790"/>
    <w:rsid w:val="5F0976E4"/>
    <w:rsid w:val="610B6031"/>
    <w:rsid w:val="612713DD"/>
    <w:rsid w:val="62005987"/>
    <w:rsid w:val="65DA40A4"/>
    <w:rsid w:val="67141E05"/>
    <w:rsid w:val="69F0323B"/>
    <w:rsid w:val="70C745CA"/>
    <w:rsid w:val="71241A1C"/>
    <w:rsid w:val="71EE4E7B"/>
    <w:rsid w:val="73B7188C"/>
    <w:rsid w:val="75A51F56"/>
    <w:rsid w:val="78CF4397"/>
    <w:rsid w:val="7CFB7AD5"/>
    <w:rsid w:val="7DB71D5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iPriority="99" w:name="annotation text"/>
    <w:lsdException w:qFormat="1" w:unhideWhenUsed="0" w:uiPriority="0"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6"/>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27"/>
    <w:qFormat/>
    <w:uiPriority w:val="0"/>
    <w:pPr>
      <w:keepNext/>
      <w:keepLines/>
      <w:spacing w:before="260" w:after="260" w:line="416" w:lineRule="auto"/>
      <w:outlineLvl w:val="1"/>
    </w:pPr>
    <w:rPr>
      <w:rFonts w:ascii="Arial" w:hAnsi="Arial" w:eastAsia="黑体"/>
      <w:b/>
      <w:bCs/>
      <w:sz w:val="28"/>
      <w:szCs w:val="32"/>
    </w:rPr>
  </w:style>
  <w:style w:type="paragraph" w:styleId="4">
    <w:name w:val="heading 3"/>
    <w:basedOn w:val="1"/>
    <w:next w:val="1"/>
    <w:link w:val="28"/>
    <w:qFormat/>
    <w:uiPriority w:val="0"/>
    <w:pPr>
      <w:keepNext/>
      <w:keepLines/>
      <w:spacing w:before="260" w:after="260" w:line="416" w:lineRule="auto"/>
      <w:outlineLvl w:val="2"/>
    </w:pPr>
    <w:rPr>
      <w:b/>
      <w:bCs/>
      <w:sz w:val="32"/>
      <w:szCs w:val="32"/>
    </w:rPr>
  </w:style>
  <w:style w:type="paragraph" w:styleId="5">
    <w:name w:val="heading 4"/>
    <w:basedOn w:val="1"/>
    <w:next w:val="1"/>
    <w:link w:val="29"/>
    <w:qFormat/>
    <w:uiPriority w:val="0"/>
    <w:pPr>
      <w:keepNext/>
      <w:keepLines/>
      <w:spacing w:before="280" w:after="290" w:line="376" w:lineRule="auto"/>
      <w:outlineLvl w:val="3"/>
    </w:pPr>
    <w:rPr>
      <w:rFonts w:ascii="等线 Light" w:hAnsi="等线 Light" w:eastAsia="等线 Light"/>
      <w:b/>
      <w:bCs/>
      <w:sz w:val="28"/>
      <w:szCs w:val="28"/>
    </w:rPr>
  </w:style>
  <w:style w:type="paragraph" w:styleId="6">
    <w:name w:val="heading 5"/>
    <w:basedOn w:val="1"/>
    <w:next w:val="1"/>
    <w:link w:val="30"/>
    <w:qFormat/>
    <w:uiPriority w:val="0"/>
    <w:pPr>
      <w:keepNext/>
      <w:keepLines/>
      <w:spacing w:before="280" w:after="290" w:line="376" w:lineRule="auto"/>
      <w:outlineLvl w:val="4"/>
    </w:pPr>
    <w:rPr>
      <w:b/>
      <w:bCs/>
      <w:sz w:val="28"/>
      <w:szCs w:val="28"/>
    </w:rPr>
  </w:style>
  <w:style w:type="character" w:default="1" w:styleId="23">
    <w:name w:val="Default Paragraph Font"/>
    <w:semiHidden/>
    <w:unhideWhenUsed/>
    <w:qFormat/>
    <w:uiPriority w:val="1"/>
  </w:style>
  <w:style w:type="table" w:default="1" w:styleId="21">
    <w:name w:val="Normal Table"/>
    <w:semiHidden/>
    <w:unhideWhenUsed/>
    <w:qFormat/>
    <w:uiPriority w:val="99"/>
    <w:tblPr>
      <w:tblCellMar>
        <w:top w:w="0" w:type="dxa"/>
        <w:left w:w="108" w:type="dxa"/>
        <w:bottom w:w="0" w:type="dxa"/>
        <w:right w:w="108" w:type="dxa"/>
      </w:tblCellMar>
    </w:tblPr>
  </w:style>
  <w:style w:type="paragraph" w:styleId="7">
    <w:name w:val="Normal Indent"/>
    <w:basedOn w:val="1"/>
    <w:qFormat/>
    <w:uiPriority w:val="0"/>
    <w:pPr>
      <w:autoSpaceDE w:val="0"/>
      <w:autoSpaceDN w:val="0"/>
      <w:adjustRightInd w:val="0"/>
      <w:spacing w:line="360" w:lineRule="auto"/>
      <w:ind w:firstLine="420"/>
      <w:textAlignment w:val="baseline"/>
    </w:pPr>
    <w:rPr>
      <w:kern w:val="0"/>
      <w:szCs w:val="20"/>
    </w:rPr>
  </w:style>
  <w:style w:type="paragraph" w:styleId="8">
    <w:name w:val="caption"/>
    <w:basedOn w:val="1"/>
    <w:next w:val="1"/>
    <w:qFormat/>
    <w:uiPriority w:val="0"/>
    <w:rPr>
      <w:rFonts w:ascii="Cambria" w:hAnsi="Cambria" w:eastAsia="黑体"/>
      <w:sz w:val="20"/>
      <w:szCs w:val="20"/>
    </w:rPr>
  </w:style>
  <w:style w:type="paragraph" w:styleId="9">
    <w:name w:val="Body Text"/>
    <w:basedOn w:val="1"/>
    <w:link w:val="50"/>
    <w:qFormat/>
    <w:uiPriority w:val="0"/>
    <w:pPr>
      <w:spacing w:after="120"/>
    </w:pPr>
  </w:style>
  <w:style w:type="paragraph" w:styleId="10">
    <w:name w:val="Body Text Indent"/>
    <w:basedOn w:val="1"/>
    <w:link w:val="43"/>
    <w:qFormat/>
    <w:uiPriority w:val="0"/>
    <w:pPr>
      <w:spacing w:after="120"/>
      <w:ind w:left="420" w:leftChars="200"/>
    </w:pPr>
    <w:rPr>
      <w:rFonts w:asciiTheme="minorHAnsi" w:hAnsiTheme="minorHAnsi" w:eastAsiaTheme="minorEastAsia" w:cstheme="minorBidi"/>
    </w:rPr>
  </w:style>
  <w:style w:type="paragraph" w:styleId="11">
    <w:name w:val="toc 3"/>
    <w:basedOn w:val="1"/>
    <w:next w:val="1"/>
    <w:qFormat/>
    <w:uiPriority w:val="0"/>
    <w:pPr>
      <w:ind w:left="840" w:leftChars="400"/>
    </w:pPr>
  </w:style>
  <w:style w:type="paragraph" w:styleId="12">
    <w:name w:val="Body Text Indent 2"/>
    <w:basedOn w:val="1"/>
    <w:link w:val="44"/>
    <w:qFormat/>
    <w:uiPriority w:val="0"/>
    <w:pPr>
      <w:ind w:left="420"/>
    </w:pPr>
    <w:rPr>
      <w:rFonts w:asciiTheme="minorHAnsi" w:hAnsiTheme="minorHAnsi" w:eastAsiaTheme="minorEastAsia" w:cstheme="minorBidi"/>
      <w:kern w:val="21"/>
      <w:szCs w:val="22"/>
    </w:rPr>
  </w:style>
  <w:style w:type="paragraph" w:styleId="13">
    <w:name w:val="Balloon Text"/>
    <w:basedOn w:val="1"/>
    <w:link w:val="62"/>
    <w:qFormat/>
    <w:uiPriority w:val="0"/>
    <w:rPr>
      <w:sz w:val="18"/>
      <w:szCs w:val="18"/>
    </w:rPr>
  </w:style>
  <w:style w:type="paragraph" w:styleId="14">
    <w:name w:val="footer"/>
    <w:basedOn w:val="1"/>
    <w:link w:val="35"/>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15">
    <w:name w:val="header"/>
    <w:basedOn w:val="1"/>
    <w:link w:val="48"/>
    <w:qFormat/>
    <w:uiPriority w:val="0"/>
    <w:pPr>
      <w:pBdr>
        <w:bottom w:val="single" w:color="auto" w:sz="6" w:space="1"/>
      </w:pBdr>
      <w:tabs>
        <w:tab w:val="center" w:pos="4153"/>
        <w:tab w:val="right" w:pos="8306"/>
      </w:tabs>
      <w:snapToGrid w:val="0"/>
      <w:jc w:val="center"/>
    </w:pPr>
    <w:rPr>
      <w:sz w:val="18"/>
      <w:szCs w:val="18"/>
    </w:rPr>
  </w:style>
  <w:style w:type="paragraph" w:styleId="16">
    <w:name w:val="toc 1"/>
    <w:basedOn w:val="1"/>
    <w:next w:val="1"/>
    <w:qFormat/>
    <w:uiPriority w:val="39"/>
    <w:pPr>
      <w:tabs>
        <w:tab w:val="right" w:leader="dot" w:pos="8494"/>
      </w:tabs>
      <w:jc w:val="center"/>
    </w:pPr>
  </w:style>
  <w:style w:type="paragraph" w:styleId="17">
    <w:name w:val="Body Text Indent 3"/>
    <w:basedOn w:val="1"/>
    <w:link w:val="36"/>
    <w:qFormat/>
    <w:uiPriority w:val="0"/>
    <w:pPr>
      <w:ind w:left="1260" w:leftChars="600"/>
    </w:pPr>
    <w:rPr>
      <w:rFonts w:asciiTheme="minorHAnsi" w:hAnsiTheme="minorHAnsi" w:eastAsiaTheme="minorEastAsia" w:cstheme="minorBidi"/>
      <w:szCs w:val="22"/>
    </w:rPr>
  </w:style>
  <w:style w:type="paragraph" w:styleId="18">
    <w:name w:val="toc 2"/>
    <w:basedOn w:val="1"/>
    <w:next w:val="1"/>
    <w:qFormat/>
    <w:uiPriority w:val="39"/>
    <w:pPr>
      <w:ind w:left="420" w:leftChars="200"/>
    </w:pPr>
  </w:style>
  <w:style w:type="paragraph" w:styleId="19">
    <w:name w:val="Body Text 2"/>
    <w:basedOn w:val="1"/>
    <w:link w:val="34"/>
    <w:qFormat/>
    <w:uiPriority w:val="0"/>
    <w:pPr>
      <w:spacing w:after="120" w:line="480" w:lineRule="auto"/>
    </w:pPr>
    <w:rPr>
      <w:rFonts w:ascii="Calibri" w:hAnsi="Calibri" w:eastAsiaTheme="minorEastAsia" w:cstheme="minorBidi"/>
    </w:rPr>
  </w:style>
  <w:style w:type="paragraph" w:styleId="20">
    <w:name w:val="Normal (Web)"/>
    <w:basedOn w:val="1"/>
    <w:qFormat/>
    <w:uiPriority w:val="0"/>
    <w:pPr>
      <w:widowControl/>
      <w:spacing w:before="100" w:beforeAutospacing="1" w:after="100" w:afterAutospacing="1"/>
      <w:jc w:val="left"/>
    </w:pPr>
    <w:rPr>
      <w:rFonts w:ascii="宋体" w:hAnsi="宋体"/>
      <w:kern w:val="0"/>
      <w:sz w:val="24"/>
    </w:rPr>
  </w:style>
  <w:style w:type="table" w:styleId="22">
    <w:name w:val="Table Grid"/>
    <w:basedOn w:val="21"/>
    <w:qFormat/>
    <w:uiPriority w:val="0"/>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4">
    <w:name w:val="page number"/>
    <w:basedOn w:val="23"/>
    <w:qFormat/>
    <w:uiPriority w:val="0"/>
  </w:style>
  <w:style w:type="character" w:styleId="25">
    <w:name w:val="Hyperlink"/>
    <w:qFormat/>
    <w:uiPriority w:val="99"/>
    <w:rPr>
      <w:color w:val="0000FF"/>
      <w:u w:val="single"/>
    </w:rPr>
  </w:style>
  <w:style w:type="character" w:customStyle="1" w:styleId="26">
    <w:name w:val="标题 1 Char"/>
    <w:basedOn w:val="23"/>
    <w:link w:val="2"/>
    <w:qFormat/>
    <w:uiPriority w:val="0"/>
    <w:rPr>
      <w:rFonts w:ascii="Times New Roman" w:hAnsi="Times New Roman" w:eastAsia="宋体" w:cs="Times New Roman"/>
      <w:b/>
      <w:bCs/>
      <w:kern w:val="44"/>
      <w:sz w:val="44"/>
      <w:szCs w:val="44"/>
    </w:rPr>
  </w:style>
  <w:style w:type="character" w:customStyle="1" w:styleId="27">
    <w:name w:val="标题 2 Char"/>
    <w:basedOn w:val="23"/>
    <w:link w:val="3"/>
    <w:qFormat/>
    <w:uiPriority w:val="0"/>
    <w:rPr>
      <w:rFonts w:ascii="Arial" w:hAnsi="Arial" w:eastAsia="黑体" w:cs="Times New Roman"/>
      <w:b/>
      <w:bCs/>
      <w:sz w:val="28"/>
      <w:szCs w:val="32"/>
    </w:rPr>
  </w:style>
  <w:style w:type="character" w:customStyle="1" w:styleId="28">
    <w:name w:val="标题 3 Char"/>
    <w:basedOn w:val="23"/>
    <w:link w:val="4"/>
    <w:qFormat/>
    <w:uiPriority w:val="0"/>
    <w:rPr>
      <w:rFonts w:ascii="Times New Roman" w:hAnsi="Times New Roman" w:eastAsia="宋体" w:cs="Times New Roman"/>
      <w:b/>
      <w:bCs/>
      <w:sz w:val="32"/>
      <w:szCs w:val="32"/>
    </w:rPr>
  </w:style>
  <w:style w:type="character" w:customStyle="1" w:styleId="29">
    <w:name w:val="标题 4 Char"/>
    <w:basedOn w:val="23"/>
    <w:link w:val="5"/>
    <w:qFormat/>
    <w:uiPriority w:val="0"/>
    <w:rPr>
      <w:rFonts w:ascii="等线 Light" w:hAnsi="等线 Light" w:eastAsia="等线 Light" w:cs="Times New Roman"/>
      <w:b/>
      <w:bCs/>
      <w:sz w:val="28"/>
      <w:szCs w:val="28"/>
    </w:rPr>
  </w:style>
  <w:style w:type="character" w:customStyle="1" w:styleId="30">
    <w:name w:val="标题 5 Char"/>
    <w:basedOn w:val="23"/>
    <w:link w:val="6"/>
    <w:qFormat/>
    <w:uiPriority w:val="0"/>
    <w:rPr>
      <w:rFonts w:ascii="Times New Roman" w:hAnsi="Times New Roman" w:eastAsia="宋体" w:cs="Times New Roman"/>
      <w:b/>
      <w:bCs/>
      <w:sz w:val="28"/>
      <w:szCs w:val="28"/>
    </w:rPr>
  </w:style>
  <w:style w:type="character" w:customStyle="1" w:styleId="31">
    <w:name w:val="列出段落 Char"/>
    <w:link w:val="32"/>
    <w:qFormat/>
    <w:uiPriority w:val="34"/>
    <w:rPr>
      <w:szCs w:val="24"/>
    </w:rPr>
  </w:style>
  <w:style w:type="paragraph" w:styleId="32">
    <w:name w:val="List Paragraph"/>
    <w:basedOn w:val="1"/>
    <w:link w:val="31"/>
    <w:qFormat/>
    <w:uiPriority w:val="34"/>
    <w:pPr>
      <w:ind w:firstLine="420" w:firstLineChars="200"/>
    </w:pPr>
    <w:rPr>
      <w:rFonts w:asciiTheme="minorHAnsi" w:hAnsiTheme="minorHAnsi" w:eastAsiaTheme="minorEastAsia" w:cstheme="minorBidi"/>
    </w:rPr>
  </w:style>
  <w:style w:type="character" w:customStyle="1" w:styleId="33">
    <w:name w:val="highlight1"/>
    <w:qFormat/>
    <w:uiPriority w:val="0"/>
    <w:rPr>
      <w:shd w:val="clear" w:color="auto" w:fill="FFFF00"/>
    </w:rPr>
  </w:style>
  <w:style w:type="character" w:customStyle="1" w:styleId="34">
    <w:name w:val="正文文本 2 Char"/>
    <w:link w:val="19"/>
    <w:qFormat/>
    <w:uiPriority w:val="0"/>
    <w:rPr>
      <w:rFonts w:ascii="Calibri" w:hAnsi="Calibri"/>
      <w:szCs w:val="24"/>
    </w:rPr>
  </w:style>
  <w:style w:type="character" w:customStyle="1" w:styleId="35">
    <w:name w:val="页脚 Char"/>
    <w:link w:val="14"/>
    <w:qFormat/>
    <w:uiPriority w:val="99"/>
    <w:rPr>
      <w:sz w:val="18"/>
      <w:szCs w:val="18"/>
    </w:rPr>
  </w:style>
  <w:style w:type="character" w:customStyle="1" w:styleId="36">
    <w:name w:val="正文文本缩进 3 Char"/>
    <w:link w:val="17"/>
    <w:qFormat/>
    <w:uiPriority w:val="0"/>
  </w:style>
  <w:style w:type="character" w:customStyle="1" w:styleId="37">
    <w:name w:val="正文1 Char"/>
    <w:link w:val="38"/>
    <w:qFormat/>
    <w:uiPriority w:val="0"/>
    <w:rPr>
      <w:b/>
      <w:sz w:val="24"/>
    </w:rPr>
  </w:style>
  <w:style w:type="paragraph" w:customStyle="1" w:styleId="38">
    <w:name w:val="正文1"/>
    <w:next w:val="1"/>
    <w:link w:val="37"/>
    <w:qFormat/>
    <w:uiPriority w:val="0"/>
    <w:pPr>
      <w:jc w:val="center"/>
      <w:textAlignment w:val="center"/>
    </w:pPr>
    <w:rPr>
      <w:rFonts w:asciiTheme="minorHAnsi" w:hAnsiTheme="minorHAnsi" w:eastAsiaTheme="minorEastAsia" w:cstheme="minorBidi"/>
      <w:b/>
      <w:kern w:val="2"/>
      <w:sz w:val="24"/>
      <w:szCs w:val="22"/>
      <w:lang w:val="en-US" w:eastAsia="zh-CN" w:bidi="ar-SA"/>
    </w:rPr>
  </w:style>
  <w:style w:type="character" w:customStyle="1" w:styleId="39">
    <w:name w:val="未处理的提及"/>
    <w:unhideWhenUsed/>
    <w:qFormat/>
    <w:uiPriority w:val="99"/>
    <w:rPr>
      <w:color w:val="605E5C"/>
      <w:shd w:val="clear" w:color="auto" w:fill="E1DFDD"/>
    </w:rPr>
  </w:style>
  <w:style w:type="character" w:customStyle="1" w:styleId="40">
    <w:name w:val="五级条标题 Char"/>
    <w:link w:val="41"/>
    <w:qFormat/>
    <w:uiPriority w:val="0"/>
    <w:rPr>
      <w:rFonts w:ascii="黑体" w:eastAsia="黑体"/>
      <w:sz w:val="24"/>
    </w:rPr>
  </w:style>
  <w:style w:type="paragraph" w:customStyle="1" w:styleId="41">
    <w:name w:val="五级条标题"/>
    <w:basedOn w:val="1"/>
    <w:next w:val="1"/>
    <w:link w:val="40"/>
    <w:qFormat/>
    <w:uiPriority w:val="0"/>
    <w:pPr>
      <w:widowControl/>
      <w:numPr>
        <w:ilvl w:val="6"/>
        <w:numId w:val="1"/>
      </w:numPr>
      <w:jc w:val="left"/>
      <w:outlineLvl w:val="6"/>
    </w:pPr>
    <w:rPr>
      <w:rFonts w:ascii="黑体" w:eastAsia="黑体" w:hAnsiTheme="minorHAnsi" w:cstheme="minorBidi"/>
      <w:sz w:val="24"/>
      <w:szCs w:val="22"/>
    </w:rPr>
  </w:style>
  <w:style w:type="character" w:customStyle="1" w:styleId="42">
    <w:name w:val="hps"/>
    <w:basedOn w:val="23"/>
    <w:qFormat/>
    <w:uiPriority w:val="0"/>
  </w:style>
  <w:style w:type="character" w:customStyle="1" w:styleId="43">
    <w:name w:val="正文文本缩进 Char"/>
    <w:link w:val="10"/>
    <w:qFormat/>
    <w:uiPriority w:val="0"/>
    <w:rPr>
      <w:szCs w:val="24"/>
    </w:rPr>
  </w:style>
  <w:style w:type="character" w:customStyle="1" w:styleId="44">
    <w:name w:val="正文文本缩进 2 Char"/>
    <w:link w:val="12"/>
    <w:qFormat/>
    <w:uiPriority w:val="0"/>
    <w:rPr>
      <w:kern w:val="21"/>
    </w:rPr>
  </w:style>
  <w:style w:type="character" w:customStyle="1" w:styleId="45">
    <w:name w:val="trans"/>
    <w:basedOn w:val="23"/>
    <w:qFormat/>
    <w:uiPriority w:val="0"/>
  </w:style>
  <w:style w:type="paragraph" w:customStyle="1" w:styleId="46">
    <w:name w:val="HTML Bottom of Form"/>
    <w:basedOn w:val="1"/>
    <w:next w:val="1"/>
    <w:link w:val="47"/>
    <w:unhideWhenUsed/>
    <w:qFormat/>
    <w:uiPriority w:val="99"/>
    <w:pPr>
      <w:pBdr>
        <w:top w:val="single" w:color="auto" w:sz="6" w:space="1"/>
      </w:pBdr>
      <w:jc w:val="center"/>
    </w:pPr>
    <w:rPr>
      <w:rFonts w:ascii="Arial" w:hAnsi="Arial" w:cs="Arial"/>
      <w:vanish/>
      <w:sz w:val="16"/>
      <w:szCs w:val="16"/>
    </w:rPr>
  </w:style>
  <w:style w:type="character" w:customStyle="1" w:styleId="47">
    <w:name w:val="z-窗体底端 Char"/>
    <w:basedOn w:val="23"/>
    <w:link w:val="46"/>
    <w:qFormat/>
    <w:uiPriority w:val="99"/>
    <w:rPr>
      <w:rFonts w:ascii="Arial" w:hAnsi="Arial" w:eastAsia="宋体" w:cs="Arial"/>
      <w:vanish/>
      <w:sz w:val="16"/>
      <w:szCs w:val="16"/>
    </w:rPr>
  </w:style>
  <w:style w:type="character" w:customStyle="1" w:styleId="48">
    <w:name w:val="页眉 Char"/>
    <w:basedOn w:val="23"/>
    <w:link w:val="15"/>
    <w:qFormat/>
    <w:uiPriority w:val="0"/>
    <w:rPr>
      <w:rFonts w:ascii="Times New Roman" w:hAnsi="Times New Roman" w:eastAsia="宋体" w:cs="Times New Roman"/>
      <w:sz w:val="18"/>
      <w:szCs w:val="18"/>
    </w:rPr>
  </w:style>
  <w:style w:type="character" w:customStyle="1" w:styleId="49">
    <w:name w:val="页脚 Char1"/>
    <w:basedOn w:val="23"/>
    <w:semiHidden/>
    <w:qFormat/>
    <w:uiPriority w:val="99"/>
    <w:rPr>
      <w:rFonts w:ascii="Times New Roman" w:hAnsi="Times New Roman" w:eastAsia="宋体" w:cs="Times New Roman"/>
      <w:sz w:val="18"/>
      <w:szCs w:val="18"/>
    </w:rPr>
  </w:style>
  <w:style w:type="character" w:customStyle="1" w:styleId="50">
    <w:name w:val="正文文本 Char"/>
    <w:basedOn w:val="23"/>
    <w:link w:val="9"/>
    <w:qFormat/>
    <w:uiPriority w:val="0"/>
    <w:rPr>
      <w:rFonts w:ascii="Times New Roman" w:hAnsi="Times New Roman" w:eastAsia="宋体" w:cs="Times New Roman"/>
      <w:szCs w:val="24"/>
    </w:rPr>
  </w:style>
  <w:style w:type="paragraph" w:customStyle="1" w:styleId="51">
    <w:name w:val="HTML Top of Form"/>
    <w:basedOn w:val="1"/>
    <w:next w:val="1"/>
    <w:link w:val="52"/>
    <w:unhideWhenUsed/>
    <w:qFormat/>
    <w:uiPriority w:val="99"/>
    <w:pPr>
      <w:pBdr>
        <w:bottom w:val="single" w:color="auto" w:sz="6" w:space="1"/>
      </w:pBdr>
      <w:jc w:val="center"/>
    </w:pPr>
    <w:rPr>
      <w:rFonts w:ascii="Arial" w:hAnsi="Arial" w:cs="Arial"/>
      <w:vanish/>
      <w:sz w:val="16"/>
      <w:szCs w:val="16"/>
    </w:rPr>
  </w:style>
  <w:style w:type="character" w:customStyle="1" w:styleId="52">
    <w:name w:val="z-窗体顶端 Char"/>
    <w:basedOn w:val="23"/>
    <w:link w:val="51"/>
    <w:qFormat/>
    <w:uiPriority w:val="99"/>
    <w:rPr>
      <w:rFonts w:ascii="Arial" w:hAnsi="Arial" w:eastAsia="宋体" w:cs="Arial"/>
      <w:vanish/>
      <w:sz w:val="16"/>
      <w:szCs w:val="16"/>
    </w:rPr>
  </w:style>
  <w:style w:type="paragraph" w:customStyle="1" w:styleId="53">
    <w:name w:val="图文目录"/>
    <w:basedOn w:val="1"/>
    <w:qFormat/>
    <w:uiPriority w:val="0"/>
    <w:rPr>
      <w:rFonts w:ascii="Calibri" w:hAnsi="Calibri"/>
      <w:szCs w:val="20"/>
    </w:rPr>
  </w:style>
  <w:style w:type="character" w:customStyle="1" w:styleId="54">
    <w:name w:val="正文文本缩进 Char1"/>
    <w:basedOn w:val="23"/>
    <w:semiHidden/>
    <w:qFormat/>
    <w:uiPriority w:val="99"/>
    <w:rPr>
      <w:rFonts w:ascii="Times New Roman" w:hAnsi="Times New Roman" w:eastAsia="宋体" w:cs="Times New Roman"/>
      <w:szCs w:val="24"/>
    </w:rPr>
  </w:style>
  <w:style w:type="paragraph" w:customStyle="1" w:styleId="55">
    <w:name w:val="图表格"/>
    <w:qFormat/>
    <w:uiPriority w:val="0"/>
    <w:pPr>
      <w:spacing w:beforeLines="20" w:afterLines="20" w:line="360" w:lineRule="auto"/>
      <w:jc w:val="center"/>
    </w:pPr>
    <w:rPr>
      <w:rFonts w:ascii="Times New Roman" w:hAnsi="Times New Roman" w:eastAsia="黑体" w:cs="黑体"/>
      <w:b/>
      <w:kern w:val="0"/>
      <w:sz w:val="24"/>
      <w:szCs w:val="22"/>
      <w:lang w:val="en-US" w:eastAsia="zh-CN" w:bidi="ar-SA"/>
    </w:rPr>
  </w:style>
  <w:style w:type="paragraph" w:customStyle="1" w:styleId="56">
    <w:name w:val="标题1"/>
    <w:basedOn w:val="2"/>
    <w:qFormat/>
    <w:uiPriority w:val="0"/>
    <w:pPr>
      <w:tabs>
        <w:tab w:val="left" w:pos="0"/>
      </w:tabs>
      <w:spacing w:line="360" w:lineRule="auto"/>
      <w:jc w:val="left"/>
    </w:pPr>
    <w:rPr>
      <w:rFonts w:ascii="Calibri" w:hAnsi="Calibri" w:eastAsia="黑体"/>
    </w:rPr>
  </w:style>
  <w:style w:type="character" w:customStyle="1" w:styleId="57">
    <w:name w:val="正文文本缩进 3 Char1"/>
    <w:basedOn w:val="23"/>
    <w:semiHidden/>
    <w:qFormat/>
    <w:uiPriority w:val="99"/>
    <w:rPr>
      <w:rFonts w:ascii="Times New Roman" w:hAnsi="Times New Roman" w:eastAsia="宋体" w:cs="Times New Roman"/>
      <w:sz w:val="16"/>
      <w:szCs w:val="16"/>
    </w:rPr>
  </w:style>
  <w:style w:type="paragraph" w:customStyle="1" w:styleId="58">
    <w:name w:val="Table Paragraph"/>
    <w:basedOn w:val="1"/>
    <w:qFormat/>
    <w:uiPriority w:val="1"/>
    <w:pPr>
      <w:spacing w:before="1"/>
      <w:jc w:val="center"/>
    </w:pPr>
    <w:rPr>
      <w:rFonts w:ascii="宋体" w:hAnsi="宋体" w:cs="宋体"/>
      <w:lang w:val="zh-CN" w:bidi="zh-CN"/>
    </w:rPr>
  </w:style>
  <w:style w:type="character" w:customStyle="1" w:styleId="59">
    <w:name w:val="正文文本 2 Char1"/>
    <w:basedOn w:val="23"/>
    <w:semiHidden/>
    <w:qFormat/>
    <w:uiPriority w:val="99"/>
    <w:rPr>
      <w:rFonts w:ascii="Times New Roman" w:hAnsi="Times New Roman" w:eastAsia="宋体" w:cs="Times New Roman"/>
      <w:szCs w:val="24"/>
    </w:rPr>
  </w:style>
  <w:style w:type="character" w:customStyle="1" w:styleId="60">
    <w:name w:val="正文文本缩进 2 Char1"/>
    <w:basedOn w:val="23"/>
    <w:semiHidden/>
    <w:qFormat/>
    <w:uiPriority w:val="99"/>
    <w:rPr>
      <w:rFonts w:ascii="Times New Roman" w:hAnsi="Times New Roman" w:eastAsia="宋体" w:cs="Times New Roman"/>
      <w:szCs w:val="24"/>
    </w:rPr>
  </w:style>
  <w:style w:type="paragraph" w:customStyle="1" w:styleId="61">
    <w:name w:val="tgt2"/>
    <w:basedOn w:val="1"/>
    <w:qFormat/>
    <w:uiPriority w:val="0"/>
    <w:pPr>
      <w:widowControl/>
      <w:spacing w:after="150" w:line="360" w:lineRule="auto"/>
      <w:jc w:val="left"/>
    </w:pPr>
    <w:rPr>
      <w:rFonts w:ascii="宋体" w:hAnsi="宋体" w:cs="宋体"/>
      <w:b/>
      <w:bCs/>
      <w:kern w:val="0"/>
      <w:sz w:val="36"/>
      <w:szCs w:val="36"/>
    </w:rPr>
  </w:style>
  <w:style w:type="character" w:customStyle="1" w:styleId="62">
    <w:name w:val="批注框文本 Char"/>
    <w:basedOn w:val="23"/>
    <w:link w:val="13"/>
    <w:qFormat/>
    <w:uiPriority w:val="0"/>
    <w:rPr>
      <w:rFonts w:ascii="Times New Roman" w:hAnsi="Times New Roman" w:eastAsia="宋体" w:cs="Times New Roman"/>
      <w:sz w:val="18"/>
      <w:szCs w:val="18"/>
    </w:rPr>
  </w:style>
  <w:style w:type="table" w:customStyle="1" w:styleId="63">
    <w:name w:val="Table Normal"/>
    <w:unhideWhenUsed/>
    <w:qFormat/>
    <w:uiPriority w:val="2"/>
    <w:rPr>
      <w:rFonts w:ascii="Calibri" w:hAnsi="Calibri" w:eastAsia="宋体" w:cs="Times New Roman"/>
      <w:kern w:val="0"/>
      <w:sz w:val="20"/>
      <w:szCs w:val="20"/>
    </w:rPr>
    <w:tblPr>
      <w:tblCellMar>
        <w:top w:w="0" w:type="dxa"/>
        <w:left w:w="0" w:type="dxa"/>
        <w:bottom w:w="0" w:type="dxa"/>
        <w:right w:w="0" w:type="dxa"/>
      </w:tblCellMar>
    </w:tblPr>
  </w:style>
  <w:style w:type="paragraph" w:customStyle="1" w:styleId="64">
    <w:name w:val="方案正文"/>
    <w:basedOn w:val="1"/>
    <w:qFormat/>
    <w:uiPriority w:val="0"/>
    <w:pPr>
      <w:widowControl w:val="0"/>
      <w:adjustRightInd w:val="0"/>
      <w:snapToGrid w:val="0"/>
      <w:spacing w:line="360" w:lineRule="auto"/>
      <w:ind w:firstLine="480" w:firstLineChars="200"/>
    </w:pPr>
    <w:rPr>
      <w:rFonts w:ascii="宋体" w:hAnsi="Calibri"/>
      <w:kern w:val="0"/>
      <w:sz w:val="24"/>
      <w:szCs w:val="20"/>
    </w:rPr>
  </w:style>
</w:styles>
</file>

<file path=word/_rels/document.xml.rels><?xml version="1.0" encoding="UTF-8" standalone="yes"?>
<Relationships xmlns="http://schemas.openxmlformats.org/package/2006/relationships"><Relationship Id="rId9" Type="http://schemas.openxmlformats.org/officeDocument/2006/relationships/image" Target="media/image5.png"/><Relationship Id="rId8" Type="http://schemas.openxmlformats.org/officeDocument/2006/relationships/image" Target="media/image4.png"/><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image" Target="media/image9.png"/><Relationship Id="rId12" Type="http://schemas.openxmlformats.org/officeDocument/2006/relationships/image" Target="media/image8.png"/><Relationship Id="rId11" Type="http://schemas.openxmlformats.org/officeDocument/2006/relationships/image" Target="media/image7.png"/><Relationship Id="rId10" Type="http://schemas.openxmlformats.org/officeDocument/2006/relationships/image" Target="media/image6.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21</Pages>
  <Words>17403</Words>
  <Characters>18465</Characters>
  <Lines>168</Lines>
  <Paragraphs>47</Paragraphs>
  <TotalTime>78</TotalTime>
  <ScaleCrop>false</ScaleCrop>
  <LinksUpToDate>false</LinksUpToDate>
  <CharactersWithSpaces>19312</CharactersWithSpaces>
  <Application>WPS Office_12.1.0.17147_F1E327BC-269C-435d-A152-05C5408002CA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2022-02-22T01:44:00Z</dcterms:created>
  <dc:creator>User</dc:creator>
  <cp:lastModifiedBy>龙哥</cp:lastModifiedBy>
  <cp:lastPrinted>2023-03-07T02:51:00Z</cp:lastPrinted>
  <dcterms:modified xsi:type="dcterms:W3CDTF">2024-08-09T02:34:44Z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DD3A3A00CC6D405795410CEFBD1D9F76</vt:lpwstr>
  </property>
</Properties>
</file>