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page" w:horzAnchor="page" w:tblpX="1173" w:tblpY="1013"/>
        <w:tblOverlap w:val="never"/>
        <w:tblW w:w="0" w:type="auto"/>
        <w:tblInd w:w="0" w:type="dxa"/>
        <w:tblLayout w:type="fixed"/>
        <w:tblCellMar>
          <w:top w:w="0" w:type="dxa"/>
          <w:left w:w="108" w:type="dxa"/>
          <w:bottom w:w="0" w:type="dxa"/>
          <w:right w:w="108" w:type="dxa"/>
        </w:tblCellMar>
      </w:tblPr>
      <w:tblGrid>
        <w:gridCol w:w="8920"/>
      </w:tblGrid>
      <w:tr>
        <w:tblPrEx>
          <w:tblCellMar>
            <w:top w:w="0" w:type="dxa"/>
            <w:left w:w="108" w:type="dxa"/>
            <w:bottom w:w="0" w:type="dxa"/>
            <w:right w:w="108" w:type="dxa"/>
          </w:tblCellMar>
        </w:tblPrEx>
        <w:trPr>
          <w:trHeight w:val="1665" w:hRule="atLeast"/>
        </w:trPr>
        <w:tc>
          <w:tcPr>
            <w:tcW w:w="8920" w:type="dxa"/>
            <w:noWrap w:val="0"/>
            <w:vAlign w:val="top"/>
          </w:tcPr>
          <w:p>
            <w:pPr>
              <w:ind w:left="706" w:leftChars="294"/>
              <w:jc w:val="center"/>
              <w:rPr>
                <w:rFonts w:hint="default" w:eastAsia="宋体"/>
                <w:b/>
                <w:bCs/>
                <w:sz w:val="72"/>
                <w:szCs w:val="72"/>
                <w:lang w:val="en-US" w:eastAsia="zh-CN"/>
              </w:rPr>
            </w:pPr>
            <w:r>
              <w:rPr>
                <w:rFonts w:hint="eastAsia"/>
                <w:b/>
                <w:bCs/>
                <w:sz w:val="72"/>
                <w:szCs w:val="72"/>
                <w:lang w:val="en-US" w:eastAsia="zh-CN"/>
              </w:rPr>
              <w:t>量水堰计</w:t>
            </w:r>
          </w:p>
        </w:tc>
      </w:tr>
      <w:tr>
        <w:tblPrEx>
          <w:tblCellMar>
            <w:top w:w="0" w:type="dxa"/>
            <w:left w:w="108" w:type="dxa"/>
            <w:bottom w:w="0" w:type="dxa"/>
            <w:right w:w="108" w:type="dxa"/>
          </w:tblCellMar>
        </w:tblPrEx>
        <w:trPr>
          <w:trHeight w:val="833" w:hRule="atLeast"/>
        </w:trPr>
        <w:tc>
          <w:tcPr>
            <w:tcW w:w="8920" w:type="dxa"/>
            <w:noWrap w:val="0"/>
            <w:vAlign w:val="top"/>
          </w:tcPr>
          <w:p>
            <w:pPr>
              <w:ind w:firstLine="2755" w:firstLineChars="400"/>
              <w:jc w:val="both"/>
              <w:rPr>
                <w:b/>
                <w:bCs/>
                <w:sz w:val="72"/>
                <w:szCs w:val="72"/>
              </w:rPr>
            </w:pPr>
            <w:r>
              <w:rPr>
                <w:rFonts w:ascii="宋体" w:hAnsi="宋体" w:cs="宋体"/>
                <w:b/>
                <w:bCs/>
                <w:spacing w:val="1"/>
                <w:w w:val="95"/>
                <w:sz w:val="72"/>
                <w:szCs w:val="72"/>
              </w:rPr>
              <w:t>使用说明书</w:t>
            </w:r>
          </w:p>
        </w:tc>
      </w:tr>
      <w:tr>
        <w:tblPrEx>
          <w:tblCellMar>
            <w:top w:w="0" w:type="dxa"/>
            <w:left w:w="108" w:type="dxa"/>
            <w:bottom w:w="0" w:type="dxa"/>
            <w:right w:w="108" w:type="dxa"/>
          </w:tblCellMar>
        </w:tblPrEx>
        <w:trPr>
          <w:trHeight w:val="555" w:hRule="atLeast"/>
        </w:trPr>
        <w:tc>
          <w:tcPr>
            <w:tcW w:w="8920" w:type="dxa"/>
            <w:noWrap w:val="0"/>
            <w:vAlign w:val="top"/>
          </w:tcPr>
          <w:p>
            <w:pPr>
              <w:jc w:val="right"/>
              <w:rPr>
                <w:rFonts w:hint="default" w:eastAsia="宋体"/>
                <w:b/>
                <w:bCs/>
                <w:sz w:val="44"/>
                <w:szCs w:val="44"/>
                <w:lang w:val="en-US" w:eastAsia="zh-CN"/>
              </w:rPr>
            </w:pPr>
            <w:r>
              <w:rPr>
                <w:b/>
                <w:bCs/>
                <w:sz w:val="44"/>
                <w:szCs w:val="44"/>
              </w:rPr>
              <w:t>JX</w:t>
            </w:r>
            <w:r>
              <w:rPr>
                <w:rFonts w:hint="eastAsia"/>
                <w:b/>
                <w:bCs/>
                <w:sz w:val="44"/>
                <w:szCs w:val="44"/>
                <w:lang w:val="en-US" w:eastAsia="zh-CN"/>
              </w:rPr>
              <w:t>BS-SYJ</w:t>
            </w:r>
          </w:p>
        </w:tc>
      </w:tr>
      <w:tr>
        <w:tblPrEx>
          <w:tblCellMar>
            <w:top w:w="0" w:type="dxa"/>
            <w:left w:w="108" w:type="dxa"/>
            <w:bottom w:w="0" w:type="dxa"/>
            <w:right w:w="108" w:type="dxa"/>
          </w:tblCellMar>
        </w:tblPrEx>
        <w:trPr>
          <w:trHeight w:val="555" w:hRule="atLeast"/>
        </w:trPr>
        <w:tc>
          <w:tcPr>
            <w:tcW w:w="8920"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-544830</wp:posOffset>
                </wp:positionH>
                <wp:positionV relativeFrom="paragraph">
                  <wp:posOffset>-496570</wp:posOffset>
                </wp:positionV>
                <wp:extent cx="6035040" cy="3142615"/>
                <wp:effectExtent l="0" t="0" r="0" b="0"/>
                <wp:wrapNone/>
                <wp:docPr id="1" name="文本框 1"/>
                <wp:cNvGraphicFramePr/>
                <a:graphic xmlns:a="http://schemas.openxmlformats.org/drawingml/2006/main">
                  <a:graphicData uri="http://schemas.microsoft.com/office/word/2010/wordprocessingShape">
                    <wps:wsp>
                      <wps:cNvSpPr txBox="1"/>
                      <wps:spPr>
                        <a:xfrm>
                          <a:off x="1264920" y="876300"/>
                          <a:ext cx="6035040" cy="31426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9pt;margin-top:-39.1pt;height:247.45pt;width:475.2pt;z-index:251660288;mso-width-relative:page;mso-height-relative:page;" filled="f" stroked="f" coordsize="21600,21600" o:gfxdata="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3KCP72QAAAAkBAAAPAAAAAAAAAAEAIAAA&#10;ACIAAABkcnMvZG93bnJldi54bWxQSwECFAAUAAAACACHTuJAU5wpO0QCAAByBAAADgAAAAAAAAAB&#10;ACAAAAAoAQAAZHJzL2Uyb0RvYy54bWxQSwUGAAAAAAYABgBZAQAA3gUAAAAA&#10;">
                <v:fill on="f" focussize="0,0"/>
                <v:stroke on="f" weight="0.5pt"/>
                <v:imagedata o:title=""/>
                <o:lock v:ext="edit" aspectratio="f"/>
                <v:textbox>
                  <w:txbxContent>
                    <w:p/>
                  </w:txbxContent>
                </v:textbox>
              </v:shape>
            </w:pict>
          </mc:Fallback>
        </mc:AlternateContent>
      </w:r>
      <w:bookmarkStart w:id="4" w:name="_GoBack"/>
      <w:r>
        <w:rPr>
          <w:rFonts w:hint="default"/>
          <w:b/>
          <w:bCs/>
          <w:sz w:val="72"/>
          <w:szCs w:val="72"/>
          <w:lang w:val="en-US"/>
        </w:rPr>
        <w:drawing>
          <wp:anchor distT="0" distB="0" distL="114300" distR="114300" simplePos="0" relativeHeight="251659264" behindDoc="1" locked="0" layoutInCell="1" allowOverlap="1">
            <wp:simplePos x="0" y="0"/>
            <wp:positionH relativeFrom="page">
              <wp:posOffset>15875</wp:posOffset>
            </wp:positionH>
            <wp:positionV relativeFrom="page">
              <wp:posOffset>-321945</wp:posOffset>
            </wp:positionV>
            <wp:extent cx="7639050" cy="11296650"/>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4"/>
                    <a:stretch>
                      <a:fillRect/>
                    </a:stretch>
                  </pic:blipFill>
                  <pic:spPr>
                    <a:xfrm>
                      <a:off x="0" y="0"/>
                      <a:ext cx="7639050" cy="11296650"/>
                    </a:xfrm>
                    <a:prstGeom prst="rect">
                      <a:avLst/>
                    </a:prstGeom>
                    <a:noFill/>
                    <a:ln>
                      <a:noFill/>
                    </a:ln>
                  </pic:spPr>
                </pic:pic>
              </a:graphicData>
            </a:graphic>
          </wp:anchor>
        </w:drawing>
      </w:r>
      <w:bookmarkEnd w:id="4"/>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量水堰计采用磁致伸缩传感器作为液位测量，具有分辨率高、稳定性好、性能可靠、响应速度快、线性测量、永不磨损、工作寿命长等特点。量水堰计测出堰上水头，再根据堰槽(三角堰、梯形堰、矩形堰等)经验公式计算出流量</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4"/>
        </w:numPr>
        <w:bidi w:val="0"/>
        <w:ind w:left="420" w:leftChars="0" w:hanging="420" w:firstLineChars="0"/>
      </w:pPr>
      <w:r>
        <w:t>高精度、分辨力高</w:t>
      </w:r>
    </w:p>
    <w:p>
      <w:pPr>
        <w:numPr>
          <w:ilvl w:val="0"/>
          <w:numId w:val="4"/>
        </w:numPr>
        <w:bidi w:val="0"/>
        <w:ind w:left="420" w:leftChars="0" w:hanging="420" w:firstLineChars="0"/>
      </w:pPr>
      <w:r>
        <w:t>温度漂移小</w:t>
      </w:r>
    </w:p>
    <w:p>
      <w:pPr>
        <w:numPr>
          <w:ilvl w:val="0"/>
          <w:numId w:val="4"/>
        </w:numPr>
        <w:bidi w:val="0"/>
        <w:ind w:left="420" w:leftChars="0" w:hanging="420" w:firstLineChars="0"/>
      </w:pPr>
      <w:r>
        <w:t>稳定性好、响应速度快</w:t>
      </w:r>
    </w:p>
    <w:p>
      <w:pPr>
        <w:numPr>
          <w:ilvl w:val="0"/>
          <w:numId w:val="4"/>
        </w:numPr>
        <w:bidi w:val="0"/>
        <w:ind w:left="420" w:leftChars="0" w:hanging="420" w:firstLineChars="0"/>
      </w:pPr>
      <w:r>
        <w:t>标准MODBUS协议、适用性强</w:t>
      </w:r>
    </w:p>
    <w:p>
      <w:pPr>
        <w:numPr>
          <w:ilvl w:val="0"/>
          <w:numId w:val="4"/>
        </w:numPr>
        <w:bidi w:val="0"/>
        <w:ind w:left="420" w:leftChars="0" w:hanging="420" w:firstLineChars="0"/>
        <w:rPr>
          <w:rFonts w:hint="eastAsia"/>
          <w:lang w:val="en-US" w:eastAsia="zh-CN"/>
        </w:rPr>
      </w:pPr>
      <w:r>
        <w:rPr>
          <w:rFonts w:hint="eastAsia"/>
          <w:lang w:val="en-US" w:eastAsia="zh-CN"/>
        </w:rPr>
        <w:t>非接触设计，提高产品寿命</w:t>
      </w:r>
    </w:p>
    <w:p>
      <w:pPr>
        <w:numPr>
          <w:ilvl w:val="0"/>
          <w:numId w:val="4"/>
        </w:numPr>
        <w:bidi w:val="0"/>
        <w:ind w:left="420" w:leftChars="0" w:hanging="420" w:firstLineChars="0"/>
        <w:rPr>
          <w:rFonts w:hint="eastAsia"/>
          <w:lang w:val="en-US" w:eastAsia="zh-CN"/>
        </w:rPr>
      </w:pPr>
      <w:r>
        <w:rPr>
          <w:rFonts w:hint="eastAsia"/>
          <w:lang w:val="en-US" w:eastAsia="zh-CN"/>
        </w:rPr>
        <w:t>IP68防护，适应各种恶略的工作环境</w:t>
      </w:r>
    </w:p>
    <w:p>
      <w:pPr>
        <w:numPr>
          <w:ilvl w:val="0"/>
          <w:numId w:val="4"/>
        </w:numPr>
        <w:bidi w:val="0"/>
        <w:ind w:left="420" w:leftChars="0" w:hanging="420" w:firstLineChars="0"/>
        <w:rPr>
          <w:rFonts w:hint="default"/>
          <w:lang w:val="en-US" w:eastAsia="zh-CN"/>
        </w:rPr>
      </w:pPr>
      <w:r>
        <w:rPr>
          <w:rFonts w:hint="eastAsia"/>
          <w:lang w:val="en-US" w:eastAsia="zh-CN"/>
        </w:rPr>
        <w:t>不锈钢材质，耐油抗污，强度高</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工作原理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量水堰计由磁杆、浮球、测量电路和不锈钢护筒组成。当堰槽内水位发生变化时，会带动浮球产生液位差，当前液位减去校准的基值得到实际的堰上水位，再根据堰槽类型计算流量。</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计算公式</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lang w:val="en-US" w:eastAsia="zh-CN" w:bidi="ar-SA"/>
        </w:rPr>
      </w:pPr>
      <m:oMathPara>
        <m:oMath>
          <m:r>
            <m:rPr>
              <m:sty m:val="p"/>
            </m:rPr>
            <w:rPr>
              <w:rFonts w:hint="eastAsia" w:ascii="Cambria Math" w:hAnsi="Cambria Math" w:eastAsia="宋体" w:cs="宋体"/>
              <w:kern w:val="2"/>
              <w:sz w:val="24"/>
              <w:szCs w:val="24"/>
              <w:lang w:val="en-US" w:eastAsia="zh-CN" w:bidi="ar-SA"/>
            </w:rPr>
            <m:t>h=</m:t>
          </m:r>
          <m:sSub>
            <m:sSubPr>
              <m:ctrlPr>
                <w:rPr>
                  <w:rFonts w:hint="eastAsia" w:ascii="Cambria Math" w:hAnsi="Cambria Math" w:eastAsia="宋体" w:cs="宋体"/>
                  <w:b w:val="0"/>
                  <w:bCs w:val="0"/>
                  <w:kern w:val="2"/>
                  <w:sz w:val="24"/>
                  <w:szCs w:val="24"/>
                  <w:lang w:val="en-US" w:eastAsia="zh-CN" w:bidi="ar-SA"/>
                </w:rPr>
              </m:ctrlPr>
            </m:sSubPr>
            <m:e>
              <m:r>
                <m:rPr>
                  <m:sty m:val="p"/>
                </m:rPr>
                <w:rPr>
                  <w:rFonts w:hint="default" w:ascii="Cambria Math" w:hAnsi="Cambria Math" w:eastAsia="宋体" w:cs="宋体"/>
                  <w:kern w:val="2"/>
                  <w:sz w:val="24"/>
                  <w:szCs w:val="24"/>
                  <w:lang w:val="en-US" w:eastAsia="zh-CN" w:bidi="ar-SA"/>
                </w:rPr>
                <m:t>h</m:t>
              </m:r>
              <m:ctrlPr>
                <w:rPr>
                  <w:rFonts w:hint="eastAsia" w:ascii="Cambria Math" w:hAnsi="Cambria Math" w:eastAsia="宋体" w:cs="宋体"/>
                  <w:b w:val="0"/>
                  <w:bCs w:val="0"/>
                  <w:kern w:val="2"/>
                  <w:sz w:val="24"/>
                  <w:szCs w:val="24"/>
                  <w:lang w:val="en-US" w:eastAsia="zh-CN" w:bidi="ar-SA"/>
                </w:rPr>
              </m:ctrlPr>
            </m:e>
            <m:sub>
              <m:r>
                <m:rPr>
                  <m:sty m:val="p"/>
                </m:rPr>
                <w:rPr>
                  <w:rFonts w:hint="default" w:ascii="Cambria Math" w:hAnsi="Cambria Math" w:eastAsia="宋体" w:cs="宋体"/>
                  <w:kern w:val="2"/>
                  <w:sz w:val="24"/>
                  <w:szCs w:val="24"/>
                  <w:lang w:val="en-US" w:eastAsia="zh-CN" w:bidi="ar-SA"/>
                </w:rPr>
                <m:t>i</m:t>
              </m:r>
              <m:ctrlPr>
                <w:rPr>
                  <w:rFonts w:hint="eastAsia" w:ascii="Cambria Math" w:hAnsi="Cambria Math" w:eastAsia="宋体" w:cs="宋体"/>
                  <w:b w:val="0"/>
                  <w:bCs w:val="0"/>
                  <w:kern w:val="2"/>
                  <w:sz w:val="24"/>
                  <w:szCs w:val="24"/>
                  <w:lang w:val="en-US" w:eastAsia="zh-CN" w:bidi="ar-SA"/>
                </w:rPr>
              </m:ctrlPr>
            </m:sub>
          </m:sSub>
          <m:r>
            <m:rPr>
              <m:sty m:val="p"/>
            </m:rPr>
            <w:rPr>
              <w:rFonts w:hint="eastAsia" w:ascii="Cambria Math" w:hAnsi="Cambria Math" w:eastAsia="宋体" w:cs="宋体"/>
              <w:kern w:val="2"/>
              <w:sz w:val="24"/>
              <w:szCs w:val="24"/>
              <w:lang w:val="en-US" w:eastAsia="zh-CN" w:bidi="ar-SA"/>
            </w:rPr>
            <m:t>−</m:t>
          </m:r>
          <m:sSub>
            <m:sSubPr>
              <m:ctrlPr>
                <w:rPr>
                  <w:rFonts w:hint="eastAsia" w:ascii="Cambria Math" w:hAnsi="Cambria Math" w:eastAsia="宋体" w:cs="宋体"/>
                  <w:b w:val="0"/>
                  <w:bCs w:val="0"/>
                  <w:kern w:val="2"/>
                  <w:sz w:val="24"/>
                  <w:szCs w:val="24"/>
                  <w:lang w:val="en-US" w:eastAsia="zh-CN" w:bidi="ar-SA"/>
                </w:rPr>
              </m:ctrlPr>
            </m:sSubPr>
            <m:e>
              <m:r>
                <m:rPr>
                  <m:sty m:val="p"/>
                </m:rPr>
                <w:rPr>
                  <w:rFonts w:hint="default" w:ascii="Cambria Math" w:hAnsi="Cambria Math" w:eastAsia="宋体" w:cs="宋体"/>
                  <w:kern w:val="2"/>
                  <w:sz w:val="24"/>
                  <w:szCs w:val="24"/>
                  <w:lang w:val="en-US" w:eastAsia="zh-CN" w:bidi="ar-SA"/>
                </w:rPr>
                <m:t>h</m:t>
              </m:r>
              <m:ctrlPr>
                <w:rPr>
                  <w:rFonts w:hint="eastAsia" w:ascii="Cambria Math" w:hAnsi="Cambria Math" w:eastAsia="宋体" w:cs="宋体"/>
                  <w:b w:val="0"/>
                  <w:bCs w:val="0"/>
                  <w:kern w:val="2"/>
                  <w:sz w:val="24"/>
                  <w:szCs w:val="24"/>
                  <w:lang w:val="en-US" w:eastAsia="zh-CN" w:bidi="ar-SA"/>
                </w:rPr>
              </m:ctrlPr>
            </m:e>
            <m:sub>
              <m:r>
                <m:rPr>
                  <m:sty m:val="p"/>
                </m:rPr>
                <w:rPr>
                  <w:rFonts w:hint="default" w:ascii="Cambria Math" w:hAnsi="Cambria Math" w:eastAsia="宋体" w:cs="宋体"/>
                  <w:kern w:val="2"/>
                  <w:sz w:val="24"/>
                  <w:szCs w:val="24"/>
                  <w:lang w:val="en-US" w:eastAsia="zh-CN" w:bidi="ar-SA"/>
                </w:rPr>
                <m:t>0</m:t>
              </m:r>
              <m:ctrlPr>
                <w:rPr>
                  <w:rFonts w:hint="eastAsia" w:ascii="Cambria Math" w:hAnsi="Cambria Math" w:eastAsia="宋体" w:cs="宋体"/>
                  <w:b w:val="0"/>
                  <w:bCs w:val="0"/>
                  <w:kern w:val="2"/>
                  <w:sz w:val="24"/>
                  <w:szCs w:val="24"/>
                  <w:lang w:val="en-US" w:eastAsia="zh-CN" w:bidi="ar-SA"/>
                </w:rPr>
              </m:ctrlPr>
            </m:sub>
          </m:sSub>
        </m:oMath>
      </m:oMathPara>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式中：h — 堰上水头，单位为mm；</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 xml:space="preserve">      hi — 传感器的实测值，单位为mm；</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 xml:space="preserve">      h0 — 传感器的基准值，单位为mm。</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常见堰板流量计算公式：</w:t>
      </w:r>
    </w:p>
    <w:p>
      <w:pPr>
        <w:keepNext w:val="0"/>
        <w:keepLines w:val="0"/>
        <w:pageBreakBefore w:val="0"/>
        <w:widowControl w:val="0"/>
        <w:numPr>
          <w:ilvl w:val="0"/>
          <w:numId w:val="5"/>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直角三角堰（Q=1~70L/s，h=50~300mm）</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vertAlign w:val="baseline"/>
          <w:lang w:val="en-US" w:eastAsia="zh-CN" w:bidi="ar-SA"/>
        </w:rPr>
      </w:pPr>
      <m:oMathPara>
        <m:oMath>
          <m:r>
            <m:rPr>
              <m:sty m:val="p"/>
            </m:rPr>
            <w:rPr>
              <w:rFonts w:hint="default" w:ascii="Cambria Math" w:hAnsi="Cambria Math" w:eastAsia="宋体" w:cs="宋体"/>
              <w:kern w:val="2"/>
              <w:sz w:val="24"/>
              <w:szCs w:val="24"/>
              <w:vertAlign w:val="baseline"/>
              <w:lang w:val="en-US" w:eastAsia="zh-CN" w:bidi="ar-SA"/>
            </w:rPr>
            <m:t>Q=1.4×</m:t>
          </m:r>
          <m:sSup>
            <m:sSupPr>
              <m:ctrlPr>
                <w:rPr>
                  <w:rFonts w:hint="eastAsia" w:ascii="Cambria Math" w:hAnsi="Cambria Math" w:eastAsia="宋体" w:cs="宋体"/>
                  <w:b w:val="0"/>
                  <w:bCs w:val="0"/>
                  <w:i w:val="0"/>
                  <w:kern w:val="2"/>
                  <w:sz w:val="24"/>
                  <w:szCs w:val="24"/>
                  <w:vertAlign w:val="baseline"/>
                  <w:lang w:val="en-US" w:eastAsia="zh-CN" w:bidi="ar-SA"/>
                </w:rPr>
              </m:ctrlPr>
            </m:sSupPr>
            <m:e>
              <m:r>
                <m:rPr>
                  <m:sty m:val="p"/>
                </m:rPr>
                <w:rPr>
                  <w:rFonts w:hint="default" w:ascii="Cambria Math" w:hAnsi="Cambria Math" w:eastAsia="宋体" w:cs="宋体"/>
                  <w:kern w:val="2"/>
                  <w:sz w:val="24"/>
                  <w:szCs w:val="24"/>
                  <w:vertAlign w:val="baseline"/>
                  <w:lang w:val="en-US" w:eastAsia="zh-CN" w:bidi="ar-SA"/>
                </w:rPr>
                <m:t>（h/1000）</m:t>
              </m:r>
              <m:ctrlPr>
                <w:rPr>
                  <w:rFonts w:hint="eastAsia" w:ascii="Cambria Math" w:hAnsi="Cambria Math" w:eastAsia="宋体" w:cs="宋体"/>
                  <w:b w:val="0"/>
                  <w:bCs w:val="0"/>
                  <w:i w:val="0"/>
                  <w:kern w:val="2"/>
                  <w:sz w:val="24"/>
                  <w:szCs w:val="24"/>
                  <w:vertAlign w:val="baseline"/>
                  <w:lang w:val="en-US" w:eastAsia="zh-CN" w:bidi="ar-SA"/>
                </w:rPr>
              </m:ctrlPr>
            </m:e>
            <m:sup>
              <m:r>
                <m:rPr>
                  <m:sty m:val="p"/>
                </m:rPr>
                <w:rPr>
                  <w:rFonts w:hint="default" w:ascii="Cambria Math" w:hAnsi="Cambria Math" w:eastAsia="宋体" w:cs="宋体"/>
                  <w:kern w:val="2"/>
                  <w:sz w:val="24"/>
                  <w:szCs w:val="24"/>
                  <w:vertAlign w:val="baseline"/>
                  <w:lang w:val="en-US" w:eastAsia="zh-CN" w:bidi="ar-SA"/>
                </w:rPr>
                <m:t>5/2</m:t>
              </m:r>
              <m:ctrlPr>
                <w:rPr>
                  <w:rFonts w:hint="eastAsia" w:ascii="Cambria Math" w:hAnsi="Cambria Math" w:eastAsia="宋体" w:cs="宋体"/>
                  <w:b w:val="0"/>
                  <w:bCs w:val="0"/>
                  <w:i w:val="0"/>
                  <w:kern w:val="2"/>
                  <w:sz w:val="24"/>
                  <w:szCs w:val="24"/>
                  <w:vertAlign w:val="baseline"/>
                  <w:lang w:val="en-US" w:eastAsia="zh-CN" w:bidi="ar-SA"/>
                </w:rPr>
              </m:ctrlPr>
            </m:sup>
          </m:sSup>
        </m:oMath>
      </m:oMathPara>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式中：Q — 流量，单位为m</w:t>
      </w:r>
      <w:r>
        <w:rPr>
          <w:rFonts w:hint="eastAsia" w:ascii="宋体" w:hAnsi="宋体" w:eastAsia="宋体" w:cs="宋体"/>
          <w:b w:val="0"/>
          <w:bCs w:val="0"/>
          <w:i w:val="0"/>
          <w:kern w:val="2"/>
          <w:sz w:val="24"/>
          <w:szCs w:val="24"/>
          <w:vertAlign w:val="superscript"/>
          <w:lang w:val="en-US" w:eastAsia="zh-CN" w:bidi="ar-SA"/>
        </w:rPr>
        <w:t>3</w:t>
      </w:r>
      <w:r>
        <w:rPr>
          <w:rFonts w:hint="eastAsia" w:ascii="宋体" w:hAnsi="宋体" w:eastAsia="宋体" w:cs="宋体"/>
          <w:b w:val="0"/>
          <w:bCs w:val="0"/>
          <w:i w:val="0"/>
          <w:kern w:val="2"/>
          <w:sz w:val="24"/>
          <w:szCs w:val="24"/>
          <w:vertAlign w:val="baseline"/>
          <w:lang w:val="en-US" w:eastAsia="zh-CN" w:bidi="ar-SA"/>
        </w:rPr>
        <w: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 xml:space="preserve">      </w:t>
      </w:r>
      <w:r>
        <w:rPr>
          <w:rFonts w:hint="eastAsia" w:ascii="宋体" w:hAnsi="宋体" w:eastAsia="宋体" w:cs="宋体"/>
          <w:b w:val="0"/>
          <w:bCs w:val="0"/>
          <w:i w:val="0"/>
          <w:kern w:val="2"/>
          <w:sz w:val="24"/>
          <w:szCs w:val="24"/>
          <w:lang w:val="en-US" w:eastAsia="zh-CN" w:bidi="ar-SA"/>
        </w:rPr>
        <w:t>h — 堰上水头，单位为mm。</w:t>
      </w:r>
    </w:p>
    <w:p>
      <w:pPr>
        <w:keepNext w:val="0"/>
        <w:keepLines w:val="0"/>
        <w:pageBreakBefore w:val="0"/>
        <w:widowControl w:val="0"/>
        <w:numPr>
          <w:ilvl w:val="0"/>
          <w:numId w:val="5"/>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梯形堰（Q=10~300L/s）</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vertAlign w:val="baseline"/>
          <w:lang w:val="en-US" w:eastAsia="zh-CN" w:bidi="ar-SA"/>
        </w:rPr>
      </w:pPr>
      <m:oMathPara>
        <m:oMath>
          <m:r>
            <m:rPr>
              <m:sty m:val="p"/>
            </m:rPr>
            <w:rPr>
              <w:rFonts w:hint="default" w:ascii="Cambria Math" w:hAnsi="Cambria Math" w:eastAsia="宋体" w:cs="宋体"/>
              <w:kern w:val="2"/>
              <w:sz w:val="24"/>
              <w:szCs w:val="24"/>
              <w:vertAlign w:val="baseline"/>
              <w:lang w:val="en-US" w:eastAsia="zh-CN" w:bidi="ar-SA"/>
            </w:rPr>
            <m:t>Q=1.86×（b/1000）×</m:t>
          </m:r>
          <m:sSup>
            <m:sSupPr>
              <m:ctrlPr>
                <w:rPr>
                  <w:rFonts w:hint="eastAsia" w:ascii="Cambria Math" w:hAnsi="Cambria Math" w:eastAsia="宋体" w:cs="宋体"/>
                  <w:b w:val="0"/>
                  <w:bCs w:val="0"/>
                  <w:i w:val="0"/>
                  <w:kern w:val="2"/>
                  <w:sz w:val="24"/>
                  <w:szCs w:val="24"/>
                  <w:vertAlign w:val="baseline"/>
                  <w:lang w:val="en-US" w:eastAsia="zh-CN" w:bidi="ar-SA"/>
                </w:rPr>
              </m:ctrlPr>
            </m:sSupPr>
            <m:e>
              <m:r>
                <m:rPr>
                  <m:sty m:val="p"/>
                </m:rPr>
                <w:rPr>
                  <w:rFonts w:hint="default" w:ascii="Cambria Math" w:hAnsi="Cambria Math" w:eastAsia="宋体" w:cs="宋体"/>
                  <w:kern w:val="2"/>
                  <w:sz w:val="24"/>
                  <w:szCs w:val="24"/>
                  <w:vertAlign w:val="baseline"/>
                  <w:lang w:val="en-US" w:eastAsia="zh-CN" w:bidi="ar-SA"/>
                </w:rPr>
                <m:t>（h/1000）</m:t>
              </m:r>
              <m:ctrlPr>
                <w:rPr>
                  <w:rFonts w:hint="eastAsia" w:ascii="Cambria Math" w:hAnsi="Cambria Math" w:eastAsia="宋体" w:cs="宋体"/>
                  <w:b w:val="0"/>
                  <w:bCs w:val="0"/>
                  <w:i w:val="0"/>
                  <w:kern w:val="2"/>
                  <w:sz w:val="24"/>
                  <w:szCs w:val="24"/>
                  <w:vertAlign w:val="baseline"/>
                  <w:lang w:val="en-US" w:eastAsia="zh-CN" w:bidi="ar-SA"/>
                </w:rPr>
              </m:ctrlPr>
            </m:e>
            <m:sup>
              <m:r>
                <m:rPr>
                  <m:sty m:val="p"/>
                </m:rPr>
                <w:rPr>
                  <w:rFonts w:hint="default" w:ascii="Cambria Math" w:hAnsi="Cambria Math" w:eastAsia="宋体" w:cs="宋体"/>
                  <w:kern w:val="2"/>
                  <w:sz w:val="24"/>
                  <w:szCs w:val="24"/>
                  <w:vertAlign w:val="baseline"/>
                  <w:lang w:val="en-US" w:eastAsia="zh-CN" w:bidi="ar-SA"/>
                </w:rPr>
                <m:t>5/2</m:t>
              </m:r>
              <m:ctrlPr>
                <w:rPr>
                  <w:rFonts w:hint="eastAsia" w:ascii="Cambria Math" w:hAnsi="Cambria Math" w:eastAsia="宋体" w:cs="宋体"/>
                  <w:b w:val="0"/>
                  <w:bCs w:val="0"/>
                  <w:i w:val="0"/>
                  <w:kern w:val="2"/>
                  <w:sz w:val="24"/>
                  <w:szCs w:val="24"/>
                  <w:vertAlign w:val="baseline"/>
                  <w:lang w:val="en-US" w:eastAsia="zh-CN" w:bidi="ar-SA"/>
                </w:rPr>
              </m:ctrlPr>
            </m:sup>
          </m:sSup>
        </m:oMath>
      </m:oMathPara>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式中：Q — 流量，单位为m</w:t>
      </w:r>
      <w:r>
        <w:rPr>
          <w:rFonts w:hint="eastAsia" w:ascii="宋体" w:hAnsi="宋体" w:eastAsia="宋体" w:cs="宋体"/>
          <w:b w:val="0"/>
          <w:bCs w:val="0"/>
          <w:i w:val="0"/>
          <w:kern w:val="2"/>
          <w:sz w:val="24"/>
          <w:szCs w:val="24"/>
          <w:vertAlign w:val="superscript"/>
          <w:lang w:val="en-US" w:eastAsia="zh-CN" w:bidi="ar-SA"/>
        </w:rPr>
        <w:t>3</w:t>
      </w:r>
      <w:r>
        <w:rPr>
          <w:rFonts w:hint="eastAsia" w:ascii="宋体" w:hAnsi="宋体" w:eastAsia="宋体" w:cs="宋体"/>
          <w:b w:val="0"/>
          <w:bCs w:val="0"/>
          <w:i w:val="0"/>
          <w:kern w:val="2"/>
          <w:sz w:val="24"/>
          <w:szCs w:val="24"/>
          <w:vertAlign w:val="baseline"/>
          <w:lang w:val="en-US" w:eastAsia="zh-CN" w:bidi="ar-SA"/>
        </w:rPr>
        <w:t>/s；</w:t>
      </w:r>
    </w:p>
    <w:p>
      <w:pPr>
        <w:keepNext w:val="0"/>
        <w:keepLines w:val="0"/>
        <w:pageBreakBefore w:val="0"/>
        <w:widowControl w:val="0"/>
        <w:numPr>
          <w:ilvl w:val="0"/>
          <w:numId w:val="0"/>
        </w:numPr>
        <w:kinsoku/>
        <w:wordWrap/>
        <w:overflowPunct/>
        <w:topLinePunct w:val="0"/>
        <w:autoSpaceDE/>
        <w:autoSpaceDN/>
        <w:bidi w:val="0"/>
        <w:adjustRightInd/>
        <w:snapToGrid/>
        <w:ind w:firstLine="1200" w:firstLineChars="5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h — 堰上水头，单位为mm；</w:t>
      </w:r>
    </w:p>
    <w:p>
      <w:pPr>
        <w:keepNext w:val="0"/>
        <w:keepLines w:val="0"/>
        <w:pageBreakBefore w:val="0"/>
        <w:widowControl w:val="0"/>
        <w:numPr>
          <w:ilvl w:val="0"/>
          <w:numId w:val="0"/>
        </w:numPr>
        <w:kinsoku/>
        <w:wordWrap/>
        <w:overflowPunct/>
        <w:topLinePunct w:val="0"/>
        <w:autoSpaceDE/>
        <w:autoSpaceDN/>
        <w:bidi w:val="0"/>
        <w:adjustRightInd/>
        <w:snapToGrid/>
        <w:ind w:firstLine="1200" w:firstLineChars="5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b — 堰口底宽，单位为mm。</w:t>
      </w:r>
    </w:p>
    <w:p>
      <w:pPr>
        <w:keepNext w:val="0"/>
        <w:keepLines w:val="0"/>
        <w:pageBreakBefore w:val="0"/>
        <w:widowControl w:val="0"/>
        <w:numPr>
          <w:ilvl w:val="0"/>
          <w:numId w:val="5"/>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无侧向伸缩矩形堰（Q＞50L/s）</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vertAlign w:val="baseline"/>
          <w:lang w:val="en-US" w:eastAsia="zh-CN" w:bidi="ar-SA"/>
        </w:rPr>
      </w:pPr>
      <m:oMathPara>
        <m:oMath>
          <m:r>
            <m:rPr>
              <m:sty m:val="p"/>
            </m:rPr>
            <w:rPr>
              <w:rFonts w:hint="default" w:ascii="Cambria Math" w:hAnsi="Cambria Math" w:eastAsia="宋体" w:cs="宋体"/>
              <w:kern w:val="2"/>
              <w:sz w:val="24"/>
              <w:szCs w:val="24"/>
              <w:vertAlign w:val="baseline"/>
              <w:lang w:val="en-US" w:eastAsia="zh-CN" w:bidi="ar-SA"/>
            </w:rPr>
            <m:t>Q=m×（b/1000）×</m:t>
          </m:r>
          <m:rad>
            <m:radPr>
              <m:degHide m:val="1"/>
              <m:ctrlPr>
                <w:rPr>
                  <w:rFonts w:hint="eastAsia" w:ascii="Cambria Math" w:hAnsi="Cambria Math" w:eastAsia="宋体" w:cs="宋体"/>
                  <w:b w:val="0"/>
                  <w:bCs w:val="0"/>
                  <w:i w:val="0"/>
                  <w:kern w:val="2"/>
                  <w:sz w:val="24"/>
                  <w:szCs w:val="24"/>
                  <w:vertAlign w:val="baseline"/>
                  <w:lang w:val="en-US" w:eastAsia="zh-CN" w:bidi="ar-SA"/>
                </w:rPr>
              </m:ctrlPr>
            </m:radPr>
            <m:deg>
              <m:ctrlPr>
                <w:rPr>
                  <w:rFonts w:hint="eastAsia" w:ascii="Cambria Math" w:hAnsi="Cambria Math" w:eastAsia="宋体" w:cs="宋体"/>
                  <w:b w:val="0"/>
                  <w:bCs w:val="0"/>
                  <w:i w:val="0"/>
                  <w:kern w:val="2"/>
                  <w:sz w:val="24"/>
                  <w:szCs w:val="24"/>
                  <w:vertAlign w:val="baseline"/>
                  <w:lang w:val="en-US" w:eastAsia="zh-CN" w:bidi="ar-SA"/>
                </w:rPr>
              </m:ctrlPr>
            </m:deg>
            <m:e>
              <m:r>
                <m:rPr>
                  <m:sty m:val="p"/>
                </m:rPr>
                <w:rPr>
                  <w:rFonts w:hint="default" w:ascii="Cambria Math" w:hAnsi="Cambria Math" w:eastAsia="宋体" w:cs="宋体"/>
                  <w:kern w:val="2"/>
                  <w:sz w:val="24"/>
                  <w:szCs w:val="24"/>
                  <w:vertAlign w:val="baseline"/>
                  <w:lang w:val="en-US" w:eastAsia="zh-CN" w:bidi="ar-SA"/>
                </w:rPr>
                <m:t>2g</m:t>
              </m:r>
              <m:ctrlPr>
                <w:rPr>
                  <w:rFonts w:hint="eastAsia" w:ascii="Cambria Math" w:hAnsi="Cambria Math" w:eastAsia="宋体" w:cs="宋体"/>
                  <w:b w:val="0"/>
                  <w:bCs w:val="0"/>
                  <w:i w:val="0"/>
                  <w:kern w:val="2"/>
                  <w:sz w:val="24"/>
                  <w:szCs w:val="24"/>
                  <w:vertAlign w:val="baseline"/>
                  <w:lang w:val="en-US" w:eastAsia="zh-CN" w:bidi="ar-SA"/>
                </w:rPr>
              </m:ctrlPr>
            </m:e>
          </m:rad>
          <m:r>
            <m:rPr>
              <m:sty m:val="p"/>
            </m:rPr>
            <w:rPr>
              <w:rFonts w:hint="eastAsia" w:ascii="Cambria Math" w:hAnsi="Cambria Math" w:eastAsia="宋体" w:cs="宋体"/>
              <w:kern w:val="2"/>
              <w:sz w:val="24"/>
              <w:szCs w:val="24"/>
              <w:vertAlign w:val="baseline"/>
              <w:lang w:val="en-US" w:eastAsia="zh-CN" w:bidi="ar-SA"/>
            </w:rPr>
            <m:t>×</m:t>
          </m:r>
          <m:sSup>
            <m:sSupPr>
              <m:ctrlPr>
                <w:rPr>
                  <w:rFonts w:hint="eastAsia" w:ascii="Cambria Math" w:hAnsi="Cambria Math" w:eastAsia="宋体" w:cs="宋体"/>
                  <w:b w:val="0"/>
                  <w:bCs w:val="0"/>
                  <w:i w:val="0"/>
                  <w:kern w:val="2"/>
                  <w:sz w:val="24"/>
                  <w:szCs w:val="24"/>
                  <w:vertAlign w:val="baseline"/>
                  <w:lang w:val="en-US" w:eastAsia="zh-CN" w:bidi="ar-SA"/>
                </w:rPr>
              </m:ctrlPr>
            </m:sSupPr>
            <m:e>
              <m:r>
                <m:rPr>
                  <m:sty m:val="p"/>
                </m:rPr>
                <w:rPr>
                  <w:rFonts w:hint="default" w:ascii="Cambria Math" w:hAnsi="Cambria Math" w:eastAsia="宋体" w:cs="宋体"/>
                  <w:kern w:val="2"/>
                  <w:sz w:val="24"/>
                  <w:szCs w:val="24"/>
                  <w:vertAlign w:val="baseline"/>
                  <w:lang w:val="en-US" w:eastAsia="zh-CN" w:bidi="ar-SA"/>
                </w:rPr>
                <m:t>（h/1000）</m:t>
              </m:r>
              <m:ctrlPr>
                <w:rPr>
                  <w:rFonts w:hint="eastAsia" w:ascii="Cambria Math" w:hAnsi="Cambria Math" w:eastAsia="宋体" w:cs="宋体"/>
                  <w:b w:val="0"/>
                  <w:bCs w:val="0"/>
                  <w:i w:val="0"/>
                  <w:kern w:val="2"/>
                  <w:sz w:val="24"/>
                  <w:szCs w:val="24"/>
                  <w:vertAlign w:val="baseline"/>
                  <w:lang w:val="en-US" w:eastAsia="zh-CN" w:bidi="ar-SA"/>
                </w:rPr>
              </m:ctrlPr>
            </m:e>
            <m:sup>
              <m:r>
                <m:rPr>
                  <m:sty m:val="p"/>
                </m:rPr>
                <w:rPr>
                  <w:rFonts w:hint="default" w:ascii="Cambria Math" w:hAnsi="Cambria Math" w:eastAsia="宋体" w:cs="宋体"/>
                  <w:kern w:val="2"/>
                  <w:sz w:val="24"/>
                  <w:szCs w:val="24"/>
                  <w:vertAlign w:val="baseline"/>
                  <w:lang w:val="en-US" w:eastAsia="zh-CN" w:bidi="ar-SA"/>
                </w:rPr>
                <m:t>3/2</m:t>
              </m:r>
              <m:ctrlPr>
                <w:rPr>
                  <w:rFonts w:hint="eastAsia" w:ascii="Cambria Math" w:hAnsi="Cambria Math" w:eastAsia="宋体" w:cs="宋体"/>
                  <w:b w:val="0"/>
                  <w:bCs w:val="0"/>
                  <w:i w:val="0"/>
                  <w:kern w:val="2"/>
                  <w:sz w:val="24"/>
                  <w:szCs w:val="24"/>
                  <w:vertAlign w:val="baseline"/>
                  <w:lang w:val="en-US" w:eastAsia="zh-CN" w:bidi="ar-SA"/>
                </w:rPr>
              </m:ctrlPr>
            </m:sup>
          </m:sSup>
        </m:oMath>
      </m:oMathPara>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i w:val="0"/>
          <w:kern w:val="2"/>
          <w:sz w:val="24"/>
          <w:szCs w:val="24"/>
          <w:vertAlign w:val="baseline"/>
          <w:lang w:val="en-US" w:eastAsia="zh-CN" w:bidi="ar-SA"/>
        </w:rPr>
      </w:pPr>
      <m:oMathPara>
        <m:oMath>
          <m:r>
            <m:rPr>
              <m:sty m:val="p"/>
            </m:rPr>
            <w:rPr>
              <w:rFonts w:hint="default" w:ascii="Cambria Math" w:hAnsi="Cambria Math" w:eastAsia="宋体" w:cs="宋体"/>
              <w:kern w:val="2"/>
              <w:sz w:val="24"/>
              <w:szCs w:val="24"/>
              <w:vertAlign w:val="baseline"/>
              <w:lang w:val="en-US" w:eastAsia="zh-CN" w:bidi="ar-SA"/>
            </w:rPr>
            <m:t>m=0.402+0.054×（h/1000）/（p/1000）</m:t>
          </m:r>
        </m:oMath>
      </m:oMathPara>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式中：Q — 流量，单位为m</w:t>
      </w:r>
      <w:r>
        <w:rPr>
          <w:rFonts w:hint="eastAsia" w:ascii="宋体" w:hAnsi="宋体" w:eastAsia="宋体" w:cs="宋体"/>
          <w:b w:val="0"/>
          <w:bCs w:val="0"/>
          <w:i w:val="0"/>
          <w:kern w:val="2"/>
          <w:sz w:val="24"/>
          <w:szCs w:val="24"/>
          <w:vertAlign w:val="superscript"/>
          <w:lang w:val="en-US" w:eastAsia="zh-CN" w:bidi="ar-SA"/>
        </w:rPr>
        <w:t>3</w:t>
      </w:r>
      <w:r>
        <w:rPr>
          <w:rFonts w:hint="eastAsia" w:ascii="宋体" w:hAnsi="宋体" w:eastAsia="宋体" w:cs="宋体"/>
          <w:b w:val="0"/>
          <w:bCs w:val="0"/>
          <w:i w:val="0"/>
          <w:kern w:val="2"/>
          <w:sz w:val="24"/>
          <w:szCs w:val="24"/>
          <w:vertAlign w:val="baseline"/>
          <w:lang w:val="en-US" w:eastAsia="zh-CN" w:bidi="ar-SA"/>
        </w:rPr>
        <w:t>/s；</w:t>
      </w:r>
    </w:p>
    <w:p>
      <w:pPr>
        <w:keepNext w:val="0"/>
        <w:keepLines w:val="0"/>
        <w:pageBreakBefore w:val="0"/>
        <w:widowControl w:val="0"/>
        <w:numPr>
          <w:ilvl w:val="0"/>
          <w:numId w:val="0"/>
        </w:numPr>
        <w:kinsoku/>
        <w:wordWrap/>
        <w:overflowPunct/>
        <w:topLinePunct w:val="0"/>
        <w:autoSpaceDE/>
        <w:autoSpaceDN/>
        <w:bidi w:val="0"/>
        <w:adjustRightInd/>
        <w:snapToGrid/>
        <w:ind w:firstLine="1200" w:firstLineChars="5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h — 堰上水头，单位为mm；</w:t>
      </w:r>
    </w:p>
    <w:p>
      <w:pPr>
        <w:keepNext w:val="0"/>
        <w:keepLines w:val="0"/>
        <w:pageBreakBefore w:val="0"/>
        <w:widowControl w:val="0"/>
        <w:numPr>
          <w:ilvl w:val="0"/>
          <w:numId w:val="0"/>
        </w:numPr>
        <w:kinsoku/>
        <w:wordWrap/>
        <w:overflowPunct/>
        <w:topLinePunct w:val="0"/>
        <w:autoSpaceDE/>
        <w:autoSpaceDN/>
        <w:bidi w:val="0"/>
        <w:adjustRightInd/>
        <w:snapToGrid/>
        <w:ind w:firstLine="1200" w:firstLineChars="5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eastAsia="宋体" w:cs="宋体"/>
          <w:b w:val="0"/>
          <w:bCs w:val="0"/>
          <w:i w:val="0"/>
          <w:kern w:val="2"/>
          <w:sz w:val="24"/>
          <w:szCs w:val="24"/>
          <w:vertAlign w:val="baseline"/>
          <w:lang w:val="en-US" w:eastAsia="zh-CN" w:bidi="ar-SA"/>
        </w:rPr>
        <w:t>b — 堰口底宽，单位为mm；</w:t>
      </w:r>
    </w:p>
    <w:p>
      <w:pPr>
        <w:keepNext w:val="0"/>
        <w:keepLines w:val="0"/>
        <w:pageBreakBefore w:val="0"/>
        <w:widowControl w:val="0"/>
        <w:numPr>
          <w:ilvl w:val="0"/>
          <w:numId w:val="0"/>
        </w:numPr>
        <w:kinsoku/>
        <w:wordWrap/>
        <w:overflowPunct/>
        <w:topLinePunct w:val="0"/>
        <w:autoSpaceDE/>
        <w:autoSpaceDN/>
        <w:bidi w:val="0"/>
        <w:adjustRightInd/>
        <w:snapToGrid/>
        <w:ind w:firstLine="1200" w:firstLineChars="500"/>
        <w:jc w:val="both"/>
        <w:textAlignment w:val="auto"/>
        <w:rPr>
          <w:rFonts w:hint="eastAsia" w:ascii="宋体" w:hAnsi="宋体" w:eastAsia="宋体" w:cs="宋体"/>
          <w:b w:val="0"/>
          <w:bCs w:val="0"/>
          <w:i w:val="0"/>
          <w:kern w:val="2"/>
          <w:sz w:val="24"/>
          <w:szCs w:val="24"/>
          <w:vertAlign w:val="baseline"/>
          <w:lang w:val="en-US" w:eastAsia="zh-CN" w:bidi="ar-SA"/>
        </w:rPr>
      </w:pPr>
      <w:r>
        <w:rPr>
          <w:rFonts w:hint="eastAsia" w:ascii="宋体" w:hAnsi="宋体" w:cs="宋体"/>
          <w:b w:val="0"/>
          <w:bCs w:val="0"/>
          <w:i w:val="0"/>
          <w:kern w:val="2"/>
          <w:sz w:val="24"/>
          <w:szCs w:val="24"/>
          <w:vertAlign w:val="baseline"/>
          <w:lang w:val="en-US" w:eastAsia="zh-CN" w:bidi="ar-SA"/>
        </w:rPr>
        <w:t>p</w:t>
      </w:r>
      <w:r>
        <w:rPr>
          <w:rFonts w:hint="eastAsia" w:ascii="宋体" w:hAnsi="宋体" w:eastAsia="宋体" w:cs="宋体"/>
          <w:b w:val="0"/>
          <w:bCs w:val="0"/>
          <w:i w:val="0"/>
          <w:kern w:val="2"/>
          <w:sz w:val="24"/>
          <w:szCs w:val="24"/>
          <w:vertAlign w:val="baseline"/>
          <w:lang w:val="en-US" w:eastAsia="zh-CN" w:bidi="ar-SA"/>
        </w:rPr>
        <w:t xml:space="preserve"> — 堰底至堰口高度，单位为mm</w:t>
      </w:r>
    </w:p>
    <w:p>
      <w:pPr>
        <w:keepNext w:val="0"/>
        <w:keepLines w:val="0"/>
        <w:pageBreakBefore w:val="0"/>
        <w:widowControl w:val="0"/>
        <w:numPr>
          <w:ilvl w:val="0"/>
          <w:numId w:val="0"/>
        </w:numPr>
        <w:kinsoku/>
        <w:wordWrap/>
        <w:overflowPunct/>
        <w:topLinePunct w:val="0"/>
        <w:autoSpaceDE/>
        <w:autoSpaceDN/>
        <w:bidi w:val="0"/>
        <w:adjustRightInd/>
        <w:snapToGrid/>
        <w:ind w:firstLine="1200" w:firstLineChars="500"/>
        <w:jc w:val="both"/>
        <w:textAlignment w:val="auto"/>
        <w:rPr>
          <w:rFonts w:hint="eastAsia" w:ascii="宋体" w:hAnsi="宋体" w:cs="宋体"/>
          <w:b w:val="0"/>
          <w:bCs w:val="0"/>
          <w:i w:val="0"/>
          <w:kern w:val="2"/>
          <w:sz w:val="24"/>
          <w:szCs w:val="24"/>
          <w:vertAlign w:val="superscript"/>
          <w:lang w:val="en-US" w:eastAsia="zh-CN" w:bidi="ar-SA"/>
        </w:rPr>
      </w:pPr>
      <w:r>
        <w:rPr>
          <w:rFonts w:hint="eastAsia" w:ascii="宋体" w:hAnsi="宋体" w:cs="宋体"/>
          <w:b w:val="0"/>
          <w:bCs w:val="0"/>
          <w:i w:val="0"/>
          <w:kern w:val="2"/>
          <w:sz w:val="24"/>
          <w:szCs w:val="24"/>
          <w:vertAlign w:val="baseline"/>
          <w:lang w:val="en-US" w:eastAsia="zh-CN" w:bidi="ar-SA"/>
        </w:rPr>
        <w:t>g</w:t>
      </w:r>
      <w:r>
        <w:rPr>
          <w:rFonts w:hint="eastAsia" w:ascii="宋体" w:hAnsi="宋体" w:eastAsia="宋体" w:cs="宋体"/>
          <w:b w:val="0"/>
          <w:bCs w:val="0"/>
          <w:i w:val="0"/>
          <w:kern w:val="2"/>
          <w:sz w:val="24"/>
          <w:szCs w:val="24"/>
          <w:vertAlign w:val="baseline"/>
          <w:lang w:val="en-US" w:eastAsia="zh-CN" w:bidi="ar-SA"/>
        </w:rPr>
        <w:t xml:space="preserve"> — 重力加速度，一般取9.81，单位为m/s</w:t>
      </w:r>
      <w:r>
        <w:rPr>
          <w:rFonts w:hint="eastAsia" w:ascii="宋体" w:hAnsi="宋体" w:cs="宋体"/>
          <w:b w:val="0"/>
          <w:bCs w:val="0"/>
          <w:i w:val="0"/>
          <w:kern w:val="2"/>
          <w:sz w:val="24"/>
          <w:szCs w:val="24"/>
          <w:vertAlign w:val="superscript"/>
          <w:lang w:val="en-US" w:eastAsia="zh-CN" w:bidi="ar-SA"/>
        </w:rPr>
        <w:t>2</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2.1技术指标</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量程</w:t>
            </w:r>
          </w:p>
        </w:tc>
        <w:tc>
          <w:tcPr>
            <w:tcW w:w="4261" w:type="dxa"/>
          </w:tcPr>
          <w:p>
            <w:pPr>
              <w:bidi w:val="0"/>
              <w:rPr>
                <w:rFonts w:hint="default"/>
                <w:lang w:val="en-US" w:eastAsia="zh-CN"/>
              </w:rPr>
            </w:pPr>
            <w:r>
              <w:rPr>
                <w:rFonts w:hint="eastAsia"/>
                <w:lang w:val="en-US" w:eastAsia="zh-CN"/>
              </w:rPr>
              <w:t>0-500mm（可定制）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工作温度</w:t>
            </w:r>
          </w:p>
        </w:tc>
        <w:tc>
          <w:tcPr>
            <w:tcW w:w="4261" w:type="dxa"/>
          </w:tcPr>
          <w:p>
            <w:pPr>
              <w:bidi w:val="0"/>
              <w:rPr>
                <w:rFonts w:hint="default"/>
                <w:lang w:val="en-US" w:eastAsia="zh-CN"/>
              </w:rPr>
            </w:pPr>
            <w:r>
              <w:rPr>
                <w:rFonts w:hint="eastAsia"/>
                <w:lang w:val="en-US" w:eastAsia="zh-CN"/>
              </w:rPr>
              <w:t>40~80℃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通讯信号</w:t>
            </w:r>
          </w:p>
        </w:tc>
        <w:tc>
          <w:tcPr>
            <w:tcW w:w="4261" w:type="dxa"/>
          </w:tcPr>
          <w:p>
            <w:pPr>
              <w:bidi w:val="0"/>
              <w:rPr>
                <w:rFonts w:hint="default"/>
                <w:lang w:val="en-US" w:eastAsia="zh-CN"/>
              </w:rPr>
            </w:pPr>
            <w:r>
              <w:rPr>
                <w:rFonts w:hint="eastAsia"/>
                <w:lang w:val="en-US" w:eastAsia="zh-CN"/>
              </w:rPr>
              <w:t>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精度</w:t>
            </w:r>
          </w:p>
        </w:tc>
        <w:tc>
          <w:tcPr>
            <w:tcW w:w="4261" w:type="dxa"/>
          </w:tcPr>
          <w:p>
            <w:pPr>
              <w:bidi w:val="0"/>
              <w:rPr>
                <w:rFonts w:hint="default"/>
                <w:lang w:val="en-US" w:eastAsia="zh-CN"/>
              </w:rPr>
            </w:pPr>
            <w:r>
              <w:rPr>
                <w:rFonts w:hint="eastAsia"/>
                <w:lang w:val="en-US" w:eastAsia="zh-CN"/>
              </w:rPr>
              <w:t>0.1%FS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供电电压</w:t>
            </w:r>
          </w:p>
        </w:tc>
        <w:tc>
          <w:tcPr>
            <w:tcW w:w="4261" w:type="dxa"/>
          </w:tcPr>
          <w:p>
            <w:pPr>
              <w:bidi w:val="0"/>
              <w:rPr>
                <w:rFonts w:hint="default"/>
                <w:lang w:val="en-US" w:eastAsia="zh-CN"/>
              </w:rPr>
            </w:pPr>
            <w:r>
              <w:rPr>
                <w:rFonts w:hint="eastAsia"/>
                <w:lang w:val="en-US" w:eastAsia="zh-CN"/>
              </w:rPr>
              <w:t>12~24VDC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主体材质</w:t>
            </w:r>
          </w:p>
        </w:tc>
        <w:tc>
          <w:tcPr>
            <w:tcW w:w="4261" w:type="dxa"/>
          </w:tcPr>
          <w:p>
            <w:pPr>
              <w:bidi w:val="0"/>
              <w:rPr>
                <w:rFonts w:hint="default"/>
                <w:lang w:val="en-US" w:eastAsia="zh-CN"/>
              </w:rPr>
            </w:pPr>
            <w:r>
              <w:rPr>
                <w:rFonts w:hint="eastAsia"/>
                <w:lang w:val="en-US" w:eastAsia="zh-CN"/>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安装方式</w:t>
            </w:r>
          </w:p>
        </w:tc>
        <w:tc>
          <w:tcPr>
            <w:tcW w:w="4261" w:type="dxa"/>
          </w:tcPr>
          <w:p>
            <w:pPr>
              <w:bidi w:val="0"/>
              <w:rPr>
                <w:rFonts w:hint="default"/>
                <w:lang w:val="en-US" w:eastAsia="zh-CN"/>
              </w:rPr>
            </w:pPr>
            <w:r>
              <w:rPr>
                <w:rFonts w:hint="eastAsia"/>
                <w:lang w:val="en-US" w:eastAsia="zh-CN"/>
              </w:rPr>
              <w:t>抱箍辅助安装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通讯协议</w:t>
            </w:r>
          </w:p>
        </w:tc>
        <w:tc>
          <w:tcPr>
            <w:tcW w:w="4261" w:type="dxa"/>
          </w:tcPr>
          <w:p>
            <w:pPr>
              <w:bidi w:val="0"/>
              <w:rPr>
                <w:rFonts w:hint="default"/>
                <w:lang w:val="en-US" w:eastAsia="zh-CN"/>
              </w:rPr>
            </w:pPr>
            <w:r>
              <w:rPr>
                <w:rFonts w:hint="eastAsia"/>
                <w:lang w:val="en-US" w:eastAsia="zh-CN"/>
              </w:rPr>
              <w:t>MODBUS-RTU</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4227195" cy="2484755"/>
            <wp:effectExtent l="0" t="0" r="1905" b="10795"/>
            <wp:docPr id="5" name="图片 5" descr="24363348475_142456560011_透明-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4363348475_142456560011_透明-1"/>
                    <pic:cNvPicPr>
                      <a:picLocks noChangeAspect="1"/>
                    </pic:cNvPicPr>
                  </pic:nvPicPr>
                  <pic:blipFill>
                    <a:blip r:embed="rId5"/>
                    <a:srcRect l="7069" t="19509" r="2601" b="27396"/>
                    <a:stretch>
                      <a:fillRect/>
                    </a:stretch>
                  </pic:blipFill>
                  <pic:spPr>
                    <a:xfrm>
                      <a:off x="0" y="0"/>
                      <a:ext cx="4227195" cy="2484755"/>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both"/>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4384" behindDoc="0" locked="0" layoutInCell="1" allowOverlap="1">
                <wp:simplePos x="0" y="0"/>
                <wp:positionH relativeFrom="column">
                  <wp:posOffset>2623820</wp:posOffset>
                </wp:positionH>
                <wp:positionV relativeFrom="paragraph">
                  <wp:posOffset>306070</wp:posOffset>
                </wp:positionV>
                <wp:extent cx="883285" cy="329565"/>
                <wp:effectExtent l="0" t="0" r="0" b="0"/>
                <wp:wrapNone/>
                <wp:docPr id="10" name="文本框 10"/>
                <wp:cNvGraphicFramePr/>
                <a:graphic xmlns:a="http://schemas.openxmlformats.org/drawingml/2006/main">
                  <a:graphicData uri="http://schemas.microsoft.com/office/word/2010/wordprocessingShape">
                    <wps:wsp>
                      <wps:cNvSpPr txBox="1"/>
                      <wps:spPr>
                        <a:xfrm>
                          <a:off x="2935605" y="7760335"/>
                          <a:ext cx="883285" cy="32956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665mm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6.6pt;margin-top:24.1pt;height:25.95pt;width:69.55pt;z-index:251664384;mso-width-relative:page;mso-height-relative:page;" filled="f" stroked="f" coordsize="21600,21600" o:gfxdata="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">
                <v:fill on="f" focussize="0,0"/>
                <v:stroke on="f" weight="0.5pt"/>
                <v:imagedata o:title=""/>
                <o:lock v:ext="edit" aspectratio="f"/>
                <v:textbox>
                  <w:txbxContent>
                    <w:p>
                      <w:pPr>
                        <w:rPr>
                          <w:rFonts w:hint="default" w:eastAsia="宋体"/>
                          <w:lang w:val="en-US" w:eastAsia="zh-CN"/>
                        </w:rPr>
                      </w:pPr>
                      <w:r>
                        <w:rPr>
                          <w:rFonts w:hint="eastAsia"/>
                          <w:lang w:val="en-US" w:eastAsia="zh-CN"/>
                        </w:rPr>
                        <w:t>665mm</w:t>
                      </w:r>
                    </w:p>
                  </w:txbxContent>
                </v:textbox>
              </v:shap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5257165</wp:posOffset>
                </wp:positionH>
                <wp:positionV relativeFrom="paragraph">
                  <wp:posOffset>279400</wp:posOffset>
                </wp:positionV>
                <wp:extent cx="0" cy="901065"/>
                <wp:effectExtent l="4445" t="0" r="14605" b="13335"/>
                <wp:wrapNone/>
                <wp:docPr id="8" name="直接连接符 8"/>
                <wp:cNvGraphicFramePr/>
                <a:graphic xmlns:a="http://schemas.openxmlformats.org/drawingml/2006/main">
                  <a:graphicData uri="http://schemas.microsoft.com/office/word/2010/wordprocessingShape">
                    <wps:wsp>
                      <wps:cNvCnPr/>
                      <wps:spPr>
                        <a:xfrm>
                          <a:off x="6365240" y="8461375"/>
                          <a:ext cx="0" cy="9010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13.95pt;margin-top:22pt;height:70.95pt;width:0pt;z-index:251662336;mso-width-relative:page;mso-height-relative:page;" filled="f" stroked="t" coordsize="21600,21600" o:gfxdata="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Uqui0tcAAAAKAQAADwAAAAAAAAABACAAAAAiAAAAZHJzL2Rvd25yZXYueG1sUEsBAhQAFAAAAAgA&#10;h07iQFgc6UbtAQAAvAMAAA4AAAAAAAAAAQAgAAAAJgEAAGRycy9lMm9Eb2MueG1sUEsFBgAAAAAG&#10;AAYAWQEAAIU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563245</wp:posOffset>
                </wp:positionH>
                <wp:positionV relativeFrom="paragraph">
                  <wp:posOffset>357505</wp:posOffset>
                </wp:positionV>
                <wp:extent cx="0" cy="753110"/>
                <wp:effectExtent l="4445" t="0" r="14605" b="8890"/>
                <wp:wrapNone/>
                <wp:docPr id="7" name="直接连接符 7"/>
                <wp:cNvGraphicFramePr/>
                <a:graphic xmlns:a="http://schemas.openxmlformats.org/drawingml/2006/main">
                  <a:graphicData uri="http://schemas.microsoft.com/office/word/2010/wordprocessingShape">
                    <wps:wsp>
                      <wps:cNvCnPr/>
                      <wps:spPr>
                        <a:xfrm>
                          <a:off x="1680845" y="8634730"/>
                          <a:ext cx="0" cy="7531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4.35pt;margin-top:28.15pt;height:59.3pt;width:0pt;z-index:251661312;mso-width-relative:page;mso-height-relative:page;" filled="f" stroked="t" coordsize="21600,21600" o:gfxdata="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A+MZfjVAAAACAEAAA8AAAAAAAAAAQAgAAAAIgAAAGRycy9kb3ducmV2LnhtbFBLAQIUABQAAAAI&#10;AIdO4kDmYcQX8AEAALwDAAAOAAAAAAAAAAEAIAAAACQBAABkcnMvZTJvRG9jLnhtbFBLBQYAAAAA&#10;BgAGAFkBAACGBQAAAAA=&#10;">
                <v:fill on="f" focussize="0,0"/>
                <v:stroke weight="0.5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t>2.3 产品结构</w:t>
      </w:r>
    </w:p>
    <w:p>
      <w:pPr>
        <w:bidi w:val="0"/>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both"/>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8480" behindDoc="0" locked="0" layoutInCell="1" allowOverlap="1">
                <wp:simplePos x="0" y="0"/>
                <wp:positionH relativeFrom="column">
                  <wp:posOffset>5386070</wp:posOffset>
                </wp:positionH>
                <wp:positionV relativeFrom="paragraph">
                  <wp:posOffset>249555</wp:posOffset>
                </wp:positionV>
                <wp:extent cx="840105" cy="415925"/>
                <wp:effectExtent l="0" t="0" r="0" b="0"/>
                <wp:wrapNone/>
                <wp:docPr id="14" name="文本框 14"/>
                <wp:cNvGraphicFramePr/>
                <a:graphic xmlns:a="http://schemas.openxmlformats.org/drawingml/2006/main">
                  <a:graphicData uri="http://schemas.microsoft.com/office/word/2010/wordprocessingShape">
                    <wps:wsp>
                      <wps:cNvSpPr txBox="1"/>
                      <wps:spPr>
                        <a:xfrm>
                          <a:off x="6641465" y="8098790"/>
                          <a:ext cx="840105" cy="41592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Φ89mm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4.1pt;margin-top:19.65pt;height:32.75pt;width:66.15pt;z-index:251668480;mso-width-relative:page;mso-height-relative:page;" filled="f" stroked="f" coordsize="21600,21600" o:gfxdata="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Y5c/+tsAAAAKAQAADwAAAAAAAAABACAAAAAiAAAA&#10;ZHJzL2Rvd25yZXYueG1sUEsBAhQAFAAAAAgAh07iQKlj636vAgAAWwUAAA4AAAAAAAAAAQAgAAAA&#10;KgEAAGRycy9lMm9Eb2MueG1sUEsFBgAAAAAGAAYAWQEAAEsGAAAAAA==&#10;">
                <v:fill on="f" focussize="0,0"/>
                <v:stroke on="f" weight="0.5pt"/>
                <v:imagedata o:title=""/>
                <o:lock v:ext="edit" aspectratio="f"/>
                <v:textbox>
                  <w:txbxContent>
                    <w:p>
                      <w:pPr>
                        <w:rPr>
                          <w:rFonts w:hint="default" w:eastAsia="宋体"/>
                          <w:lang w:val="en-US" w:eastAsia="zh-CN"/>
                        </w:rPr>
                      </w:pPr>
                      <w:r>
                        <w:rPr>
                          <w:rFonts w:hint="eastAsia"/>
                          <w:lang w:val="en-US" w:eastAsia="zh-CN"/>
                        </w:rPr>
                        <w:t>Φ89mm</w:t>
                      </w:r>
                    </w:p>
                  </w:txbxContent>
                </v:textbox>
              </v:shap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5429250</wp:posOffset>
                </wp:positionH>
                <wp:positionV relativeFrom="paragraph">
                  <wp:posOffset>92710</wp:posOffset>
                </wp:positionV>
                <wp:extent cx="0" cy="571500"/>
                <wp:effectExtent l="48895" t="0" r="65405" b="0"/>
                <wp:wrapNone/>
                <wp:docPr id="13" name="直接箭头连接符 13"/>
                <wp:cNvGraphicFramePr/>
                <a:graphic xmlns:a="http://schemas.openxmlformats.org/drawingml/2006/main">
                  <a:graphicData uri="http://schemas.microsoft.com/office/word/2010/wordprocessingShape">
                    <wps:wsp>
                      <wps:cNvCnPr/>
                      <wps:spPr>
                        <a:xfrm>
                          <a:off x="6572250" y="8401050"/>
                          <a:ext cx="0" cy="57150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27.5pt;margin-top:7.3pt;height:45pt;width:0pt;z-index:251667456;mso-width-relative:page;mso-height-relative:page;" filled="f" stroked="t" coordsize="21600,21600" o:gfxdata="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ANVIQ1QAAAAoBAAAPAAAAAAAA&#10;AAEAIAAAACIAAABkcnMvZG93bnJldi54bWxQSwECFAAUAAAACACHTuJA+AolXhUCAAAEBAAADgAA&#10;AAAAAAABACAAAAAkAQAAZHJzL2Uyb0RvYy54bWxQSwUGAAAAAAYABgBZAQAAqwUAAAAA&#10;">
                <v:fill on="f" focussize="0,0"/>
                <v:stroke weight="0.5pt" color="#000000 [3213]"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4944745</wp:posOffset>
                </wp:positionH>
                <wp:positionV relativeFrom="paragraph">
                  <wp:posOffset>673100</wp:posOffset>
                </wp:positionV>
                <wp:extent cx="822325" cy="0"/>
                <wp:effectExtent l="0" t="0" r="0" b="0"/>
                <wp:wrapNone/>
                <wp:docPr id="12" name="直接连接符 12"/>
                <wp:cNvGraphicFramePr/>
                <a:graphic xmlns:a="http://schemas.openxmlformats.org/drawingml/2006/main">
                  <a:graphicData uri="http://schemas.microsoft.com/office/word/2010/wordprocessingShape">
                    <wps:wsp>
                      <wps:cNvCnPr/>
                      <wps:spPr>
                        <a:xfrm>
                          <a:off x="6087745" y="8981440"/>
                          <a:ext cx="822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9.35pt;margin-top:53pt;height:0pt;width:64.75pt;z-index:251666432;mso-width-relative:page;mso-height-relative:page;" filled="f" stroked="t" coordsize="21600,21600" o:gfxdata="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YTXqkNYAAAALAQAADwAAAAAAAAABACAAAAAiAAAAZHJzL2Rvd25yZXYueG1sUEsBAhQAFAAA&#10;AAgAh07iQGvHRA7xAQAAvgMAAA4AAAAAAAAAAQAgAAAAJQEAAGRycy9lMm9Eb2MueG1sUEsFBgAA&#10;AAAGAAYAWQEAAIgFAAAAAA==&#10;">
                <v:fill on="f" focussize="0,0"/>
                <v:stroke weight="0.5pt" color="#000000 [3213]" miterlimit="8" joinstyle="miter"/>
                <v:imagedata o:title=""/>
                <o:lock v:ext="edit" aspectratio="f"/>
              </v:lin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5092065</wp:posOffset>
                </wp:positionH>
                <wp:positionV relativeFrom="paragraph">
                  <wp:posOffset>101600</wp:posOffset>
                </wp:positionV>
                <wp:extent cx="631825" cy="0"/>
                <wp:effectExtent l="0" t="0" r="0" b="0"/>
                <wp:wrapNone/>
                <wp:docPr id="11" name="直接连接符 11"/>
                <wp:cNvGraphicFramePr/>
                <a:graphic xmlns:a="http://schemas.openxmlformats.org/drawingml/2006/main">
                  <a:graphicData uri="http://schemas.microsoft.com/office/word/2010/wordprocessingShape">
                    <wps:wsp>
                      <wps:cNvCnPr/>
                      <wps:spPr>
                        <a:xfrm>
                          <a:off x="6235065" y="8409940"/>
                          <a:ext cx="631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00.95pt;margin-top:8pt;height:0pt;width:49.75pt;z-index:251665408;mso-width-relative:page;mso-height-relative:page;" filled="f" stroked="t" coordsize="21600,21600" o:gfxdata="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m5/aJtUAAAAJAQAADwAAAAAAAAABACAAAAAiAAAAZHJzL2Rvd25yZXYueG1sUEsBAhQAFAAAAAgA&#10;h07iQDFxT4bvAQAAvgMAAA4AAAAAAAAAAQAgAAAAJAEAAGRycy9lMm9Eb2MueG1sUEsFBgAAAAAG&#10;AAYAWQEAAIUFAAAAAA==&#10;">
                <v:fill on="f" focussize="0,0"/>
                <v:stroke weight="0.5pt" color="#000000 [3213]" miterlimit="8" joinstyle="miter"/>
                <v:imagedata o:title=""/>
                <o:lock v:ext="edit" aspectratio="f"/>
              </v:lin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554355</wp:posOffset>
                </wp:positionH>
                <wp:positionV relativeFrom="paragraph">
                  <wp:posOffset>14605</wp:posOffset>
                </wp:positionV>
                <wp:extent cx="4710430" cy="0"/>
                <wp:effectExtent l="0" t="48895" r="13970" b="65405"/>
                <wp:wrapNone/>
                <wp:docPr id="9" name="直接箭头连接符 9"/>
                <wp:cNvGraphicFramePr/>
                <a:graphic xmlns:a="http://schemas.openxmlformats.org/drawingml/2006/main">
                  <a:graphicData uri="http://schemas.microsoft.com/office/word/2010/wordprocessingShape">
                    <wps:wsp>
                      <wps:cNvCnPr/>
                      <wps:spPr>
                        <a:xfrm>
                          <a:off x="1697355" y="8322945"/>
                          <a:ext cx="4710430" cy="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3.65pt;margin-top:1.15pt;height:0pt;width:370.9pt;z-index:251663360;mso-width-relative:page;mso-height-relative:page;" filled="f" stroked="t" coordsize="21600,21600" o:gfxdata="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3mjqz0wAA&#10;AAYBAAAPAAAAAAAAAAEAIAAAACIAAABkcnMvZG93bnJldi54bWxQSwECFAAUAAAACACHTuJAHifK&#10;1iMCAAAnBAAADgAAAAAAAAABACAAAAAiAQAAZHJzL2Uyb0RvYy54bWxQSwUGAAAAAAYABgBZAQAA&#10;twUAAAAA&#10;">
                <v:fill on="f" focussize="0,0"/>
                <v:stroke weight="0.5pt" color="#000000 [3200]" miterlimit="8" joinstyle="miter" startarrow="open" endarrow="open"/>
                <v:imagedata o:title=""/>
                <o:lock v:ext="edit" aspectratio="f"/>
              </v:shape>
            </w:pict>
          </mc:Fallback>
        </mc:AlternateContent>
      </w:r>
      <w:r>
        <w:rPr>
          <w:rFonts w:hint="eastAsia" w:ascii="黑体" w:hAnsi="黑体" w:eastAsia="黑体" w:cs="黑体"/>
          <w:b/>
          <w:bCs/>
          <w:sz w:val="30"/>
          <w:szCs w:val="30"/>
          <w:lang w:val="en-US" w:eastAsia="zh-CN"/>
        </w:rPr>
        <w:drawing>
          <wp:inline distT="0" distB="0" distL="114300" distR="114300">
            <wp:extent cx="753110" cy="5273040"/>
            <wp:effectExtent l="0" t="0" r="0" b="8255"/>
            <wp:docPr id="6" name="图片 6" descr="24363348475_142456382249_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4363348475_142456382249_透明"/>
                    <pic:cNvPicPr>
                      <a:picLocks noChangeAspect="1"/>
                    </pic:cNvPicPr>
                  </pic:nvPicPr>
                  <pic:blipFill>
                    <a:blip r:embed="rId6"/>
                    <a:srcRect l="44846" r="40872"/>
                    <a:stretch>
                      <a:fillRect/>
                    </a:stretch>
                  </pic:blipFill>
                  <pic:spPr>
                    <a:xfrm rot="16200000">
                      <a:off x="0" y="0"/>
                      <a:ext cx="753110" cy="5273040"/>
                    </a:xfrm>
                    <a:prstGeom prst="rect">
                      <a:avLst/>
                    </a:prstGeom>
                  </pic:spPr>
                </pic:pic>
              </a:graphicData>
            </a:graphic>
          </wp:inline>
        </w:drawing>
      </w:r>
    </w:p>
    <w:p>
      <w:pPr>
        <w:bidi w:val="0"/>
        <w:rPr>
          <w:rFonts w:hint="eastAsia"/>
          <w:lang w:val="en-US" w:eastAsia="zh-CN"/>
        </w:rPr>
      </w:pPr>
    </w:p>
    <w:p>
      <w:pPr>
        <w:bidi w:val="0"/>
        <w:jc w:val="center"/>
        <w:rPr>
          <w:rFonts w:hint="default"/>
          <w:lang w:val="en-US" w:eastAsia="zh-CN"/>
        </w:rPr>
      </w:pPr>
      <w:r>
        <w:rPr>
          <w:rFonts w:hint="eastAsia"/>
          <w:lang w:val="en-US" w:eastAsia="zh-CN"/>
        </w:rPr>
        <w:t>图2.2 产品尺寸图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产品接线</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rPr>
      </w:pPr>
      <w:r>
        <w:rPr>
          <w:rFonts w:hint="eastAsia" w:ascii="宋体" w:hAnsi="宋体" w:eastAsia="宋体" w:cs="宋体"/>
        </w:rPr>
        <w:t xml:space="preserve">电源接口为宽电压电源输入 。485 信号线接线时注意 A/B 两条线不能接反，总线上多台设备间地址不能冲突。          </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715"/>
        <w:gridCol w:w="2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top"/>
          </w:tcPr>
          <w:p>
            <w:pPr>
              <w:rPr>
                <w:rFonts w:hint="eastAsia"/>
              </w:rPr>
            </w:pPr>
          </w:p>
        </w:tc>
        <w:tc>
          <w:tcPr>
            <w:tcW w:w="715" w:type="dxa"/>
            <w:noWrap w:val="0"/>
            <w:vAlign w:val="top"/>
          </w:tcPr>
          <w:p>
            <w:pPr>
              <w:rPr>
                <w:rFonts w:hint="eastAsia"/>
              </w:rPr>
            </w:pPr>
            <w:r>
              <w:rPr>
                <w:rFonts w:hint="eastAsia"/>
              </w:rPr>
              <w:t>线色</w:t>
            </w:r>
          </w:p>
        </w:tc>
        <w:tc>
          <w:tcPr>
            <w:tcW w:w="2565" w:type="dxa"/>
            <w:noWrap w:val="0"/>
            <w:vAlign w:val="top"/>
          </w:tcPr>
          <w:p>
            <w:pPr>
              <w:rPr>
                <w:rFonts w:hint="eastAsia"/>
              </w:rPr>
            </w:pPr>
            <w:r>
              <w:rPr>
                <w:rFonts w:hint="eastAsi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top"/>
          </w:tcPr>
          <w:p>
            <w:pPr>
              <w:rPr>
                <w:rFonts w:hint="eastAsia"/>
              </w:rPr>
            </w:pPr>
            <w:r>
              <w:rPr>
                <w:rFonts w:hint="eastAsia"/>
              </w:rPr>
              <w:t>电源</w:t>
            </w:r>
          </w:p>
        </w:tc>
        <w:tc>
          <w:tcPr>
            <w:tcW w:w="715" w:type="dxa"/>
            <w:noWrap w:val="0"/>
            <w:vAlign w:val="top"/>
          </w:tcPr>
          <w:p>
            <w:pPr>
              <w:rPr>
                <w:rFonts w:hint="eastAsia"/>
              </w:rPr>
            </w:pPr>
            <w:r>
              <w:rPr>
                <w:rFonts w:hint="eastAsia"/>
              </w:rPr>
              <w:t>棕色</w:t>
            </w:r>
          </w:p>
        </w:tc>
        <w:tc>
          <w:tcPr>
            <w:tcW w:w="2565" w:type="dxa"/>
            <w:noWrap w:val="0"/>
            <w:vAlign w:val="top"/>
          </w:tcPr>
          <w:p>
            <w:pPr>
              <w:rPr>
                <w:rFonts w:hint="eastAsia"/>
              </w:rPr>
            </w:pPr>
            <w:r>
              <w:rPr>
                <w:rFonts w:hint="eastAsia"/>
              </w:rPr>
              <w:t>电源正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noWrap w:val="0"/>
            <w:vAlign w:val="top"/>
          </w:tcPr>
          <w:p>
            <w:pPr>
              <w:rPr>
                <w:rFonts w:hint="eastAsia"/>
              </w:rPr>
            </w:pPr>
          </w:p>
        </w:tc>
        <w:tc>
          <w:tcPr>
            <w:tcW w:w="715" w:type="dxa"/>
            <w:noWrap w:val="0"/>
            <w:vAlign w:val="top"/>
          </w:tcPr>
          <w:p>
            <w:pPr>
              <w:rPr>
                <w:rFonts w:hint="eastAsia"/>
              </w:rPr>
            </w:pPr>
            <w:r>
              <w:rPr>
                <w:rFonts w:hint="eastAsia"/>
              </w:rPr>
              <w:t>黑色</w:t>
            </w:r>
          </w:p>
        </w:tc>
        <w:tc>
          <w:tcPr>
            <w:tcW w:w="2565" w:type="dxa"/>
            <w:noWrap w:val="0"/>
            <w:vAlign w:val="top"/>
          </w:tcPr>
          <w:p>
            <w:pPr>
              <w:rPr>
                <w:rFonts w:hint="eastAsia"/>
              </w:rPr>
            </w:pPr>
            <w:r>
              <w:rPr>
                <w:rFonts w:hint="eastAsia"/>
              </w:rPr>
              <w:t>电源负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top"/>
          </w:tcPr>
          <w:p>
            <w:pPr>
              <w:rPr>
                <w:rFonts w:hint="eastAsia"/>
              </w:rPr>
            </w:pPr>
            <w:r>
              <w:rPr>
                <w:rFonts w:hint="eastAsia"/>
              </w:rPr>
              <w:t>通信</w:t>
            </w:r>
          </w:p>
        </w:tc>
        <w:tc>
          <w:tcPr>
            <w:tcW w:w="715" w:type="dxa"/>
            <w:noWrap w:val="0"/>
            <w:vAlign w:val="top"/>
          </w:tcPr>
          <w:p>
            <w:pPr>
              <w:rPr>
                <w:rFonts w:hint="eastAsia"/>
              </w:rPr>
            </w:pPr>
            <w:r>
              <w:rPr>
                <w:rFonts w:hint="eastAsia" w:ascii="宋体" w:hAnsi="宋体" w:cs="宋体"/>
                <w:szCs w:val="24"/>
              </w:rPr>
              <w:t>黄色</w:t>
            </w:r>
          </w:p>
        </w:tc>
        <w:tc>
          <w:tcPr>
            <w:tcW w:w="2565" w:type="dxa"/>
            <w:noWrap w:val="0"/>
            <w:vAlign w:val="top"/>
          </w:tcPr>
          <w:p>
            <w:pPr>
              <w:rPr>
                <w:rFonts w:hint="eastAsia"/>
              </w:rPr>
            </w:pPr>
            <w:r>
              <w:rPr>
                <w:rFonts w:hint="eastAsia"/>
              </w:rPr>
              <w:t>485-A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5" w:type="dxa"/>
            <w:vMerge w:val="continue"/>
            <w:noWrap w:val="0"/>
            <w:vAlign w:val="top"/>
          </w:tcPr>
          <w:p>
            <w:pPr>
              <w:rPr>
                <w:rFonts w:hint="eastAsia"/>
              </w:rPr>
            </w:pPr>
          </w:p>
        </w:tc>
        <w:tc>
          <w:tcPr>
            <w:tcW w:w="715" w:type="dxa"/>
            <w:noWrap w:val="0"/>
            <w:vAlign w:val="top"/>
          </w:tcPr>
          <w:p>
            <w:pPr>
              <w:rPr>
                <w:rFonts w:hint="eastAsia"/>
              </w:rPr>
            </w:pPr>
            <w:r>
              <w:rPr>
                <w:rFonts w:hint="eastAsia"/>
              </w:rPr>
              <w:t>蓝色</w:t>
            </w:r>
          </w:p>
        </w:tc>
        <w:tc>
          <w:tcPr>
            <w:tcW w:w="2565" w:type="dxa"/>
            <w:noWrap w:val="0"/>
            <w:vAlign w:val="top"/>
          </w:tcPr>
          <w:p>
            <w:pPr>
              <w:rPr>
                <w:rFonts w:hint="eastAsia"/>
              </w:rPr>
            </w:pPr>
            <w:r>
              <w:rPr>
                <w:rFonts w:hint="eastAsia"/>
              </w:rPr>
              <w:t>485-B</w:t>
            </w:r>
          </w:p>
        </w:tc>
      </w:tr>
    </w:tbl>
    <w:p>
      <w:pPr>
        <w:pStyle w:val="5"/>
        <w:rPr>
          <w:rFonts w:hint="eastAsia"/>
        </w:rPr>
      </w:pPr>
      <w:r>
        <w:rPr>
          <w:rFonts w:hint="eastAsia"/>
        </w:rPr>
        <w:t>注意事项：</w:t>
      </w:r>
    </w:p>
    <w:p>
      <w:pPr>
        <w:pStyle w:val="5"/>
        <w:numPr>
          <w:ilvl w:val="0"/>
          <w:numId w:val="6"/>
        </w:numPr>
        <w:rPr>
          <w:rFonts w:hint="eastAsia"/>
        </w:rPr>
      </w:pPr>
      <w:r>
        <w:rPr>
          <w:rFonts w:hint="eastAsia"/>
          <w:lang w:eastAsia="zh-CN"/>
        </w:rPr>
        <w:t>请注意不要接错线序，错误的接线会导致设备烧毁</w:t>
      </w:r>
    </w:p>
    <w:p>
      <w:pPr>
        <w:pStyle w:val="5"/>
        <w:numPr>
          <w:ilvl w:val="0"/>
          <w:numId w:val="6"/>
        </w:numPr>
        <w:rPr>
          <w:rFonts w:hint="eastAsia"/>
        </w:rPr>
      </w:pPr>
      <w:r>
        <w:rPr>
          <w:rFonts w:hint="eastAsia"/>
          <w:lang w:val="en-US" w:eastAsia="zh-CN"/>
        </w:rPr>
        <w:t>传感器应避免接触有机溶剂、酒精、涂料、油类及高浓度气体，也包括硅胶及其它胶粘剂</w:t>
      </w:r>
    </w:p>
    <w:p>
      <w:pPr>
        <w:pStyle w:val="5"/>
        <w:numPr>
          <w:ilvl w:val="0"/>
          <w:numId w:val="6"/>
        </w:numPr>
        <w:rPr>
          <w:rFonts w:hint="eastAsia"/>
        </w:rPr>
      </w:pPr>
      <w:r>
        <w:rPr>
          <w:rFonts w:hint="eastAsia"/>
        </w:rPr>
        <w:t>出厂默认提供</w:t>
      </w:r>
      <w:r>
        <w:rPr>
          <w:rFonts w:hint="eastAsia"/>
          <w:b w:val="0"/>
          <w:bCs w:val="0"/>
          <w:color w:val="000000"/>
          <w:lang w:val="en-US" w:eastAsia="zh-CN"/>
        </w:rPr>
        <w:t>4.8</w:t>
      </w:r>
      <w:r>
        <w:rPr>
          <w:rFonts w:hint="eastAsia"/>
          <w:b w:val="0"/>
          <w:bCs w:val="0"/>
          <w:color w:val="000000"/>
        </w:rPr>
        <w:t>米</w:t>
      </w:r>
      <w:r>
        <w:rPr>
          <w:rFonts w:hint="eastAsia"/>
        </w:rPr>
        <w:t>长线材，客户可根据需要按需延长线材或者顺次接线</w:t>
      </w:r>
    </w:p>
    <w:p>
      <w:pPr>
        <w:rPr>
          <w:rFonts w:hint="eastAsia" w:ascii="黑体" w:hAnsi="黑体" w:eastAsia="黑体" w:cs="黑体"/>
          <w:b/>
          <w:bCs/>
          <w:lang w:val="en-US" w:eastAsia="zh-CN"/>
        </w:rPr>
      </w:pPr>
      <w:r>
        <w:rPr>
          <w:rFonts w:hint="eastAsia"/>
        </w:rPr>
        <w:tab/>
      </w:r>
      <w:bookmarkStart w:id="0" w:name="OLE_LINK30"/>
      <w:bookmarkStart w:id="1" w:name="OLE_LINK31"/>
      <w:bookmarkStart w:id="2" w:name="OLE_LINK32"/>
      <w:r>
        <w:rPr>
          <w:rFonts w:hint="eastAsia"/>
        </w:rPr>
        <w:t>注意在某些出厂批次中可能提供的线序中没有黄色线，此时灰色线等价替换黄色线作用。</w:t>
      </w:r>
      <w:bookmarkEnd w:id="0"/>
      <w:bookmarkEnd w:id="1"/>
      <w:bookmarkEnd w:id="2"/>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安装前准备事项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现场安装之前应对磁致伸缩液位传感器、浮子等组件进行检查，确保仪器正常才能安装。安装和搬运过程中不可使测杆弯曲，切勿使传感器的电子仓端或末端承受大的冲击。 完成量水堰计防污管在安装洞中的固定后，将量水堰计防污管上端盖取下，打开磁致伸缩传感器的外包装取出传感器和浮子，将传感器测杆上的止位环取下后，测杆穿过上端盖旋紧在螺纹上 ，然后将浮子穿在测杆上，止位环复位。最后将装好传感器的上端盖安装在防污管上固定好即可进行测量工作</w:t>
      </w:r>
    </w:p>
    <w:p>
      <w:pPr>
        <w:widowControl w:val="0"/>
        <w:numPr>
          <w:ilvl w:val="0"/>
          <w:numId w:val="0"/>
        </w:numPr>
        <w:jc w:val="center"/>
      </w:pPr>
      <w:r>
        <w:drawing>
          <wp:inline distT="0" distB="0" distL="114300" distR="114300">
            <wp:extent cx="4163060" cy="3076575"/>
            <wp:effectExtent l="0" t="0" r="889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4163060" cy="30765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3.2安装注意事项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lang w:val="en-US" w:eastAsia="zh-CN"/>
        </w:rPr>
      </w:pPr>
      <w:r>
        <w:rPr>
          <w:rFonts w:hint="eastAsia"/>
          <w:lang w:val="en-US" w:eastAsia="zh-CN"/>
        </w:rPr>
        <w:t>止位环取下时记住其在测杆上的位置以便复位时回原位。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安装时传感器装入防污管时浮子应放在止位环处，不得由高处向低 处自由落下，另外禁止浮子在测杆两头来回快速运动撞击止位部件，从而避免浮子由于撞击而损坏。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lang w:val="en-US" w:eastAsia="zh-CN"/>
        </w:rPr>
      </w:pPr>
      <w:r>
        <w:rPr>
          <w:rFonts w:hint="eastAsia"/>
          <w:lang w:val="en-US" w:eastAsia="zh-CN"/>
        </w:rPr>
        <w:t>对于施工现场不安全的地方应将测缝计测试电缆用钢管或pvc钢丝软管护套。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在情况特殊的环境传感器和仪器需加装保护罩</w:t>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通讯基本参数</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 数据帧格式定义</w:t>
      </w:r>
    </w:p>
    <w:p>
      <w:pPr>
        <w:pStyle w:val="5"/>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5"/>
        <w:rPr>
          <w:rFonts w:hint="eastAsia" w:ascii="宋体" w:hAnsi="宋体" w:eastAsia="宋体" w:cs="宋体"/>
          <w:color w:val="000000"/>
        </w:rPr>
      </w:pPr>
      <w:r>
        <w:rPr>
          <w:rFonts w:hint="eastAsia" w:ascii="宋体" w:hAnsi="宋体" w:eastAsia="宋体" w:cs="宋体"/>
          <w:color w:val="000000"/>
        </w:rPr>
        <w:t>初始结构≥4字节的时间</w:t>
      </w:r>
    </w:p>
    <w:p>
      <w:pPr>
        <w:pStyle w:val="5"/>
        <w:rPr>
          <w:rFonts w:hint="eastAsia" w:ascii="宋体" w:hAnsi="宋体" w:eastAsia="宋体" w:cs="宋体"/>
          <w:color w:val="000000"/>
        </w:rPr>
      </w:pPr>
      <w:r>
        <w:rPr>
          <w:rFonts w:hint="eastAsia" w:ascii="宋体" w:hAnsi="宋体" w:eastAsia="宋体" w:cs="宋体"/>
          <w:color w:val="000000"/>
        </w:rPr>
        <w:t>地址码=1字节</w:t>
      </w:r>
    </w:p>
    <w:p>
      <w:pPr>
        <w:pStyle w:val="5"/>
        <w:rPr>
          <w:rFonts w:hint="eastAsia" w:ascii="宋体" w:hAnsi="宋体" w:eastAsia="宋体" w:cs="宋体"/>
          <w:color w:val="000000"/>
        </w:rPr>
      </w:pPr>
      <w:r>
        <w:rPr>
          <w:rFonts w:hint="eastAsia" w:ascii="宋体" w:hAnsi="宋体" w:eastAsia="宋体" w:cs="宋体"/>
          <w:color w:val="000000"/>
        </w:rPr>
        <w:t>功能码=1字节</w:t>
      </w:r>
    </w:p>
    <w:p>
      <w:pPr>
        <w:pStyle w:val="5"/>
        <w:rPr>
          <w:rFonts w:hint="eastAsia" w:ascii="宋体" w:hAnsi="宋体" w:eastAsia="宋体" w:cs="宋体"/>
          <w:color w:val="000000"/>
        </w:rPr>
      </w:pPr>
      <w:r>
        <w:rPr>
          <w:rFonts w:hint="eastAsia" w:ascii="宋体" w:hAnsi="宋体" w:eastAsia="宋体" w:cs="宋体"/>
          <w:color w:val="000000"/>
        </w:rPr>
        <w:t>数据区=N字节</w:t>
      </w:r>
    </w:p>
    <w:p>
      <w:pPr>
        <w:pStyle w:val="5"/>
        <w:rPr>
          <w:rFonts w:hint="eastAsia" w:ascii="宋体" w:hAnsi="宋体" w:eastAsia="宋体" w:cs="宋体"/>
          <w:color w:val="000000"/>
        </w:rPr>
      </w:pPr>
      <w:r>
        <w:rPr>
          <w:rFonts w:hint="eastAsia" w:ascii="宋体" w:hAnsi="宋体" w:eastAsia="宋体" w:cs="宋体"/>
          <w:color w:val="000000"/>
        </w:rPr>
        <w:t>错误校验=16位CRC码</w:t>
      </w:r>
    </w:p>
    <w:p>
      <w:pPr>
        <w:pStyle w:val="5"/>
        <w:rPr>
          <w:rFonts w:hint="eastAsia" w:ascii="宋体" w:hAnsi="宋体" w:eastAsia="宋体" w:cs="宋体"/>
          <w:color w:val="000000"/>
        </w:rPr>
      </w:pPr>
      <w:r>
        <w:rPr>
          <w:rFonts w:hint="eastAsia" w:ascii="宋体" w:hAnsi="宋体" w:eastAsia="宋体" w:cs="宋体"/>
          <w:color w:val="000000"/>
        </w:rPr>
        <w:t>结束结构≥4字节的时间</w:t>
      </w:r>
    </w:p>
    <w:p>
      <w:pPr>
        <w:pStyle w:val="5"/>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5"/>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5"/>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5"/>
        <w:rPr>
          <w:rFonts w:hint="eastAsia" w:ascii="宋体" w:hAnsi="宋体" w:eastAsia="宋体" w:cs="宋体"/>
          <w:color w:val="000000"/>
        </w:rPr>
      </w:pPr>
      <w:r>
        <w:rPr>
          <w:rFonts w:hint="eastAsia" w:ascii="宋体" w:hAnsi="宋体" w:eastAsia="宋体" w:cs="宋体"/>
          <w:color w:val="000000"/>
        </w:rPr>
        <w:t>CRC码：二字节的校验码。</w:t>
      </w:r>
    </w:p>
    <w:p>
      <w:pPr>
        <w:pStyle w:val="5"/>
        <w:rPr>
          <w:rFonts w:hint="eastAsia" w:ascii="宋体" w:hAnsi="宋体" w:eastAsia="宋体" w:cs="宋体"/>
          <w:color w:val="000000"/>
        </w:rPr>
      </w:pPr>
      <w:r>
        <w:rPr>
          <w:rFonts w:hint="eastAsia" w:ascii="宋体" w:hAnsi="宋体" w:eastAsia="宋体" w:cs="宋体"/>
          <w:color w:val="000000"/>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4.3 寄存器地址</w:t>
      </w:r>
    </w:p>
    <w:tbl>
      <w:tblPr>
        <w:tblStyle w:val="6"/>
        <w:tblW w:w="34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1536"/>
        <w:gridCol w:w="2339"/>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寄存器地址</w:t>
            </w:r>
          </w:p>
        </w:tc>
        <w:tc>
          <w:tcPr>
            <w:tcW w:w="129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PLC组态地址</w:t>
            </w:r>
          </w:p>
        </w:tc>
        <w:tc>
          <w:tcPr>
            <w:tcW w:w="1973"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内容</w:t>
            </w:r>
          </w:p>
        </w:tc>
        <w:tc>
          <w:tcPr>
            <w:tcW w:w="682"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0000H</w:t>
            </w:r>
          </w:p>
        </w:tc>
        <w:tc>
          <w:tcPr>
            <w:tcW w:w="129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40001</w:t>
            </w:r>
          </w:p>
        </w:tc>
        <w:tc>
          <w:tcPr>
            <w:tcW w:w="1973"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cs="宋体"/>
                <w:sz w:val="24"/>
                <w:szCs w:val="24"/>
                <w:lang w:val="en-US" w:eastAsia="zh-CN"/>
              </w:rPr>
              <w:t>水位（0.1mm）</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0001H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40002</w:t>
            </w:r>
          </w:p>
        </w:tc>
        <w:tc>
          <w:tcPr>
            <w:tcW w:w="1973"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流量（0.001L/s）</w:t>
            </w:r>
          </w:p>
        </w:tc>
        <w:tc>
          <w:tcPr>
            <w:tcW w:w="682"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cs="宋体"/>
                <w:sz w:val="24"/>
                <w:szCs w:val="24"/>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0007H</w:t>
            </w:r>
          </w:p>
        </w:tc>
        <w:tc>
          <w:tcPr>
            <w:tcW w:w="1296"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40008</w:t>
            </w:r>
          </w:p>
        </w:tc>
        <w:tc>
          <w:tcPr>
            <w:tcW w:w="1973"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温度（0.1℃）</w:t>
            </w:r>
          </w:p>
        </w:tc>
        <w:tc>
          <w:tcPr>
            <w:tcW w:w="682"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0100H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40101</w:t>
            </w:r>
          </w:p>
        </w:tc>
        <w:tc>
          <w:tcPr>
            <w:tcW w:w="1973"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设备地址(0-252)</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0101H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40102</w:t>
            </w:r>
          </w:p>
        </w:tc>
        <w:tc>
          <w:tcPr>
            <w:tcW w:w="1973"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波特率</w:t>
            </w:r>
          </w:p>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(2400/4800/9600)</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bl>
    <w:p>
      <w:pPr>
        <w:pStyle w:val="2"/>
        <w:numPr>
          <w:ilvl w:val="1"/>
          <w:numId w:val="0"/>
        </w:numPr>
        <w:ind w:leftChars="0" w:firstLine="301" w:firstLineChars="100"/>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4.4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3" w:name="_Toc3715"/>
      <w:r>
        <w:rPr>
          <w:rFonts w:hint="eastAsia" w:ascii="黑体" w:hAnsi="黑体" w:eastAsia="黑体" w:cs="黑体"/>
          <w:b/>
          <w:bCs/>
          <w:lang w:val="en-US" w:eastAsia="zh-CN"/>
        </w:rPr>
        <w:t>4.4.1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00</w:t>
      </w:r>
      <w:r>
        <w:rPr>
          <w:rFonts w:hint="eastAsia" w:ascii="黑体" w:hAnsi="黑体" w:eastAsia="黑体" w:cs="黑体"/>
          <w:b/>
          <w:bCs/>
        </w:rPr>
        <w:t>的</w:t>
      </w:r>
      <w:r>
        <w:rPr>
          <w:rFonts w:hint="eastAsia" w:ascii="黑体" w:hAnsi="黑体" w:eastAsia="黑体" w:cs="黑体"/>
          <w:b/>
          <w:bCs/>
          <w:lang w:val="en-US" w:eastAsia="zh-CN"/>
        </w:rPr>
        <w:t>水位</w:t>
      </w:r>
      <w:r>
        <w:rPr>
          <w:rFonts w:hint="eastAsia" w:ascii="黑体" w:hAnsi="黑体" w:eastAsia="黑体" w:cs="黑体"/>
          <w:b/>
          <w:bCs/>
        </w:rPr>
        <w:t>值：</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0x84</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0x0A</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水位</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02</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BC</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F9</w:t>
            </w:r>
          </w:p>
        </w:tc>
        <w:tc>
          <w:tcPr>
            <w:tcW w:w="1410"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0x8</w:t>
            </w:r>
            <w:r>
              <w:rPr>
                <w:rFonts w:hint="eastAsia" w:ascii="宋体" w:hAnsi="宋体" w:cs="宋体"/>
                <w:color w:val="000000"/>
                <w:sz w:val="24"/>
                <w:szCs w:val="24"/>
                <w:lang w:val="en-US" w:eastAsia="zh-CN"/>
              </w:rPr>
              <w:t>6</w:t>
            </w:r>
          </w:p>
        </w:tc>
      </w:tr>
    </w:tbl>
    <w:p>
      <w:pPr>
        <w:pStyle w:val="5"/>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水位</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bc</w:t>
      </w:r>
      <w:r>
        <w:rPr>
          <w:rFonts w:hint="eastAsia" w:ascii="宋体" w:hAnsi="宋体" w:eastAsia="宋体" w:cs="宋体"/>
          <w:color w:val="000000"/>
          <w:sz w:val="24"/>
          <w:szCs w:val="24"/>
          <w:lang w:val="en-US" w:eastAsia="zh-CN"/>
        </w:rPr>
        <w:t>,则具体计算如下</w:t>
      </w:r>
      <w:r>
        <w:rPr>
          <w:rFonts w:hint="eastAsia" w:ascii="宋体" w:hAnsi="宋体" w:cs="宋体"/>
          <w:color w:val="000000"/>
          <w:sz w:val="24"/>
          <w:szCs w:val="24"/>
          <w:lang w:val="en-US" w:eastAsia="zh-CN"/>
        </w:rPr>
        <w:t>：</w:t>
      </w:r>
    </w:p>
    <w:p>
      <w:pPr>
        <w:pStyle w:val="5"/>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2BC</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水位</w:t>
      </w:r>
      <w:r>
        <w:rPr>
          <w:rFonts w:hint="eastAsia" w:ascii="宋体" w:hAnsi="宋体" w:eastAsia="宋体" w:cs="宋体"/>
          <w:color w:val="000000"/>
          <w:sz w:val="24"/>
          <w:szCs w:val="24"/>
          <w:lang w:eastAsia="zh-CN"/>
        </w:rPr>
        <w:t>值</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70.0mm</w:t>
      </w:r>
    </w:p>
    <w:bookmarkEnd w:id="3"/>
    <w:p>
      <w:pPr>
        <w:ind w:firstLine="482" w:firstLineChars="200"/>
        <w:rPr>
          <w:rFonts w:hint="eastAsia" w:ascii="黑体" w:hAnsi="黑体" w:eastAsia="黑体" w:cs="黑体"/>
          <w:b/>
          <w:bCs/>
        </w:rPr>
      </w:pPr>
      <w:r>
        <w:rPr>
          <w:rFonts w:hint="eastAsia" w:ascii="黑体" w:hAnsi="黑体" w:eastAsia="黑体" w:cs="黑体"/>
          <w:b/>
          <w:bCs/>
          <w:lang w:val="en-US" w:eastAsia="zh-CN"/>
        </w:rPr>
        <w:t>4.4.2</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01</w:t>
      </w:r>
      <w:r>
        <w:rPr>
          <w:rFonts w:hint="eastAsia" w:ascii="黑体" w:hAnsi="黑体" w:eastAsia="黑体" w:cs="黑体"/>
          <w:b/>
          <w:bCs/>
        </w:rPr>
        <w:t>的</w:t>
      </w:r>
      <w:r>
        <w:rPr>
          <w:rFonts w:hint="eastAsia" w:ascii="黑体" w:hAnsi="黑体" w:eastAsia="黑体" w:cs="黑体"/>
          <w:b/>
          <w:bCs/>
          <w:lang w:val="en-US" w:eastAsia="zh-CN"/>
        </w:rPr>
        <w:t>流量</w:t>
      </w:r>
      <w:r>
        <w:rPr>
          <w:rFonts w:hint="eastAsia" w:ascii="黑体" w:hAnsi="黑体" w:eastAsia="黑体" w:cs="黑体"/>
          <w:b/>
          <w:bCs/>
        </w:rPr>
        <w:t>值：</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1</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D5</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w:t>
            </w:r>
            <w:r>
              <w:rPr>
                <w:rFonts w:hint="eastAsia" w:ascii="宋体" w:hAnsi="宋体" w:eastAsia="宋体" w:cs="宋体"/>
                <w:color w:val="000000"/>
                <w:sz w:val="24"/>
                <w:szCs w:val="24"/>
              </w:rPr>
              <w:t>A</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流速</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2</w:t>
            </w:r>
          </w:p>
        </w:tc>
        <w:tc>
          <w:tcPr>
            <w:tcW w:w="888"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09</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78</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42</w:t>
            </w:r>
          </w:p>
        </w:tc>
      </w:tr>
    </w:tbl>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626BBCE"/>
    <w:multiLevelType w:val="singleLevel"/>
    <w:tmpl w:val="C626BBCE"/>
    <w:lvl w:ilvl="0" w:tentative="0">
      <w:start w:val="1"/>
      <w:numFmt w:val="decimal"/>
      <w:suff w:val="nothing"/>
      <w:lvlText w:val="（%1）"/>
      <w:lvlJc w:val="left"/>
    </w:lvl>
  </w:abstractNum>
  <w:abstractNum w:abstractNumId="2">
    <w:nsid w:val="CB1DF674"/>
    <w:multiLevelType w:val="singleLevel"/>
    <w:tmpl w:val="CB1DF674"/>
    <w:lvl w:ilvl="0" w:tentative="0">
      <w:start w:val="1"/>
      <w:numFmt w:val="decimal"/>
      <w:suff w:val="nothing"/>
      <w:lvlText w:val="%1、"/>
      <w:lvlJc w:val="left"/>
    </w:lvl>
  </w:abstractNum>
  <w:abstractNum w:abstractNumId="3">
    <w:nsid w:val="E915D879"/>
    <w:multiLevelType w:val="singleLevel"/>
    <w:tmpl w:val="E915D879"/>
    <w:lvl w:ilvl="0" w:tentative="0">
      <w:start w:val="1"/>
      <w:numFmt w:val="bullet"/>
      <w:lvlText w:val=""/>
      <w:lvlJc w:val="left"/>
      <w:pPr>
        <w:ind w:left="420" w:hanging="420"/>
      </w:pPr>
      <w:rPr>
        <w:rFonts w:hint="default" w:ascii="Wingdings" w:hAnsi="Wingdings"/>
      </w:rPr>
    </w:lvl>
  </w:abstractNum>
  <w:abstractNum w:abstractNumId="4">
    <w:nsid w:val="17E3F7A0"/>
    <w:multiLevelType w:val="singleLevel"/>
    <w:tmpl w:val="17E3F7A0"/>
    <w:lvl w:ilvl="0" w:tentative="0">
      <w:start w:val="1"/>
      <w:numFmt w:val="chineseCounting"/>
      <w:suff w:val="space"/>
      <w:lvlText w:val="第%1章"/>
      <w:lvlJc w:val="left"/>
      <w:rPr>
        <w:rFonts w:hint="eastAsia"/>
      </w:rPr>
    </w:lvl>
  </w:abstractNum>
  <w:abstractNum w:abstractNumId="5">
    <w:nsid w:val="30E9F47A"/>
    <w:multiLevelType w:val="multilevel"/>
    <w:tmpl w:val="30E9F47A"/>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3cddb27a-b094-4bff-831d-73e13fe628f5"/>
  </w:docVars>
  <w:rsids>
    <w:rsidRoot w:val="78B61FCE"/>
    <w:rsid w:val="06EE553E"/>
    <w:rsid w:val="14D7185D"/>
    <w:rsid w:val="4F963FCB"/>
    <w:rsid w:val="575E7C19"/>
    <w:rsid w:val="6DE35DF5"/>
    <w:rsid w:val="6EBF6980"/>
    <w:rsid w:val="783C022D"/>
    <w:rsid w:val="78B61FCE"/>
    <w:rsid w:val="7BC97C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paragraph" w:styleId="5">
    <w:name w:val="Body Text First Indent"/>
    <w:basedOn w:val="1"/>
    <w:qFormat/>
    <w:uiPriority w:val="0"/>
    <w:pPr>
      <w:ind w:firstLine="498" w:firstLineChars="200"/>
    </w:p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1793</Words>
  <Characters>2282</Characters>
  <Lines>0</Lines>
  <Paragraphs>0</Paragraphs>
  <TotalTime>1</TotalTime>
  <ScaleCrop>false</ScaleCrop>
  <LinksUpToDate>false</LinksUpToDate>
  <CharactersWithSpaces>2360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2024-05-30T03:29:00Z</dcterms:created>
  <dc:creator>fewevd</dc:creator>
  <cp:lastModifiedBy>fewevd</cp:lastModifiedBy>
  <dcterms:modified xsi:type="dcterms:W3CDTF">2024-06-07T05:12:50Z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8D678053DB1240DAB33C8C38AD8CD86A_11</vt:lpwstr>
  </property>
</Properties>
</file>