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8203B7">
      <w:p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0288" behindDoc="0" locked="0" layoutInCell="1" allowOverlap="1">
                <wp:simplePos x="0" y="0"/>
                <wp:positionH relativeFrom="column">
                  <wp:posOffset>41910</wp:posOffset>
                </wp:positionH>
                <wp:positionV relativeFrom="paragraph">
                  <wp:posOffset>9525</wp:posOffset>
                </wp:positionV>
                <wp:extent cx="5162550" cy="3171825"/>
                <wp:effectExtent l="0" t="0" r="0" b="0"/>
                <wp:wrapNone/>
                <wp:docPr id="2" name="文本框 2"/>
                <wp:cNvGraphicFramePr/>
                <a:graphic xmlns:a="http://schemas.openxmlformats.org/drawingml/2006/main">
                  <a:graphicData uri="http://schemas.microsoft.com/office/word/2010/wordprocessingShape">
                    <wps:wsp>
                      <wps:cNvSpPr txBox="1"/>
                      <wps:spPr>
                        <a:xfrm>
                          <a:off x="1184910" y="923925"/>
                          <a:ext cx="5162550" cy="31718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10"/>
                              <w:tblW w:w="0" w:type="auto"/>
                              <w:jc w:val="center"/>
                              <w:tblLayout w:type="fixed"/>
                              <w:tblCellMar>
                                <w:top w:w="0" w:type="dxa"/>
                                <w:left w:w="108" w:type="dxa"/>
                                <w:bottom w:w="0" w:type="dxa"/>
                                <w:right w:w="108" w:type="dxa"/>
                              </w:tblCellMar>
                            </w:tblPr>
                            <w:tblGrid>
                              <w:gridCol w:w="6663"/>
                            </w:tblGrid>
                            <w:tr w14:paraId="6B15A001">
                              <w:tblPrEx>
                                <w:tblCellMar>
                                  <w:top w:w="0" w:type="dxa"/>
                                  <w:left w:w="108" w:type="dxa"/>
                                  <w:bottom w:w="0" w:type="dxa"/>
                                  <w:right w:w="108" w:type="dxa"/>
                                </w:tblCellMar>
                              </w:tblPrEx>
                              <w:trPr>
                                <w:jc w:val="center"/>
                              </w:trPr>
                              <w:tc>
                                <w:tcPr>
                                  <w:tcW w:w="6663" w:type="dxa"/>
                                  <w:noWrap w:val="0"/>
                                  <w:vAlign w:val="top"/>
                                </w:tcPr>
                                <w:p w14:paraId="22CEE2A8">
                                  <w:pPr>
                                    <w:jc w:val="center"/>
                                    <w:rPr>
                                      <w:rFonts w:hint="default" w:eastAsia="宋体"/>
                                      <w:b/>
                                      <w:bCs/>
                                      <w:sz w:val="72"/>
                                      <w:szCs w:val="72"/>
                                      <w:lang w:val="en-US" w:eastAsia="zh-CN"/>
                                    </w:rPr>
                                  </w:pPr>
                                  <w:r>
                                    <w:rPr>
                                      <w:rFonts w:hint="eastAsia"/>
                                      <w:b/>
                                      <w:bCs/>
                                      <w:sz w:val="72"/>
                                      <w:szCs w:val="72"/>
                                      <w:lang w:val="en-US" w:eastAsia="zh-CN"/>
                                    </w:rPr>
                                    <w:t>轨道测流车</w:t>
                                  </w:r>
                                </w:p>
                              </w:tc>
                            </w:tr>
                            <w:tr w14:paraId="1356E040">
                              <w:tblPrEx>
                                <w:tblCellMar>
                                  <w:top w:w="0" w:type="dxa"/>
                                  <w:left w:w="108" w:type="dxa"/>
                                  <w:bottom w:w="0" w:type="dxa"/>
                                  <w:right w:w="108" w:type="dxa"/>
                                </w:tblCellMar>
                              </w:tblPrEx>
                              <w:trPr>
                                <w:jc w:val="center"/>
                              </w:trPr>
                              <w:tc>
                                <w:tcPr>
                                  <w:tcW w:w="6663" w:type="dxa"/>
                                  <w:noWrap w:val="0"/>
                                  <w:vAlign w:val="top"/>
                                </w:tcPr>
                                <w:p w14:paraId="332E745D">
                                  <w:pPr>
                                    <w:ind w:firstLine="1446" w:firstLineChars="200"/>
                                    <w:jc w:val="both"/>
                                    <w:rPr>
                                      <w:b/>
                                      <w:bCs/>
                                      <w:sz w:val="72"/>
                                      <w:szCs w:val="72"/>
                                    </w:rPr>
                                  </w:pPr>
                                  <w:r>
                                    <w:rPr>
                                      <w:b/>
                                      <w:bCs/>
                                      <w:sz w:val="72"/>
                                      <w:szCs w:val="72"/>
                                    </w:rPr>
                                    <w:t>使用说明书</w:t>
                                  </w:r>
                                </w:p>
                              </w:tc>
                            </w:tr>
                            <w:tr w14:paraId="2AE95EF7">
                              <w:tblPrEx>
                                <w:tblCellMar>
                                  <w:top w:w="0" w:type="dxa"/>
                                  <w:left w:w="108" w:type="dxa"/>
                                  <w:bottom w:w="0" w:type="dxa"/>
                                  <w:right w:w="108" w:type="dxa"/>
                                </w:tblCellMar>
                              </w:tblPrEx>
                              <w:trPr>
                                <w:jc w:val="center"/>
                              </w:trPr>
                              <w:tc>
                                <w:tcPr>
                                  <w:tcW w:w="6663" w:type="dxa"/>
                                  <w:noWrap w:val="0"/>
                                  <w:vAlign w:val="top"/>
                                </w:tcPr>
                                <w:p w14:paraId="157DAF83">
                                  <w:pPr>
                                    <w:jc w:val="right"/>
                                    <w:rPr>
                                      <w:rFonts w:hint="default"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JX</w:t>
                                  </w:r>
                                  <w:r>
                                    <w:rPr>
                                      <w:rFonts w:hint="eastAsia" w:cs="Times New Roman"/>
                                      <w:b/>
                                      <w:bCs/>
                                      <w:sz w:val="44"/>
                                      <w:szCs w:val="44"/>
                                      <w:lang w:val="en-US" w:eastAsia="zh-CN"/>
                                    </w:rPr>
                                    <w:t>GD</w:t>
                                  </w:r>
                                  <w:r>
                                    <w:rPr>
                                      <w:rFonts w:hint="eastAsia" w:ascii="Times New Roman" w:hAnsi="Times New Roman" w:eastAsia="宋体" w:cs="Times New Roman"/>
                                      <w:b/>
                                      <w:bCs/>
                                      <w:sz w:val="44"/>
                                      <w:szCs w:val="44"/>
                                      <w:lang w:val="en-US" w:eastAsia="zh-CN"/>
                                    </w:rPr>
                                    <w:t>-</w:t>
                                  </w:r>
                                  <w:r>
                                    <w:rPr>
                                      <w:rFonts w:hint="eastAsia" w:cs="Times New Roman"/>
                                      <w:b/>
                                      <w:bCs/>
                                      <w:sz w:val="44"/>
                                      <w:szCs w:val="44"/>
                                      <w:lang w:val="en-US" w:eastAsia="zh-CN"/>
                                    </w:rPr>
                                    <w:t>CLC</w:t>
                                  </w:r>
                                </w:p>
                              </w:tc>
                            </w:tr>
                          </w:tbl>
                          <w:p w14:paraId="429E648D"/>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pt;margin-top:0.75pt;height:249.75pt;width:406.5pt;z-index:251660288;mso-width-relative:page;mso-height-relative:page;" filled="f" stroked="f" coordsize="21600,21600" o:gfxdata="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V4iVXWAAAABwEAAA8AAAAAAAAAAQAgAAAA&#10;IgAAAGRycy9kb3ducmV2LnhtbFBLAQIUABQAAAAIAIdO4kDXuH0VRgIAAHIEAAAOAAAAAAAAAAEA&#10;IAAAACUBAABkcnMvZTJvRG9jLnhtbFBLBQYAAAAABgAGAFkBAADdBQAAAAA=&#10;">
                <v:fill on="f" focussize="0,0"/>
                <v:stroke on="f" weight="0.5pt"/>
                <v:imagedata o:title=""/>
                <o:lock v:ext="edit" aspectratio="f"/>
                <v:textbox>
                  <w:txbxContent>
                    <w:tbl>
                      <w:tblPr>
                        <w:tblStyle w:val="10"/>
                        <w:tblW w:w="0" w:type="auto"/>
                        <w:jc w:val="center"/>
                        <w:tblLayout w:type="fixed"/>
                        <w:tblCellMar>
                          <w:top w:w="0" w:type="dxa"/>
                          <w:left w:w="108" w:type="dxa"/>
                          <w:bottom w:w="0" w:type="dxa"/>
                          <w:right w:w="108" w:type="dxa"/>
                        </w:tblCellMar>
                      </w:tblPr>
                      <w:tblGrid>
                        <w:gridCol w:w="6663"/>
                      </w:tblGrid>
                      <w:tr w14:paraId="6B15A001">
                        <w:tblPrEx>
                          <w:tblCellMar>
                            <w:top w:w="0" w:type="dxa"/>
                            <w:left w:w="108" w:type="dxa"/>
                            <w:bottom w:w="0" w:type="dxa"/>
                            <w:right w:w="108" w:type="dxa"/>
                          </w:tblCellMar>
                        </w:tblPrEx>
                        <w:trPr>
                          <w:jc w:val="center"/>
                        </w:trPr>
                        <w:tc>
                          <w:tcPr>
                            <w:tcW w:w="6663" w:type="dxa"/>
                            <w:noWrap w:val="0"/>
                            <w:vAlign w:val="top"/>
                          </w:tcPr>
                          <w:p w14:paraId="22CEE2A8">
                            <w:pPr>
                              <w:jc w:val="center"/>
                              <w:rPr>
                                <w:rFonts w:hint="default" w:eastAsia="宋体"/>
                                <w:b/>
                                <w:bCs/>
                                <w:sz w:val="72"/>
                                <w:szCs w:val="72"/>
                                <w:lang w:val="en-US" w:eastAsia="zh-CN"/>
                              </w:rPr>
                            </w:pPr>
                            <w:r>
                              <w:rPr>
                                <w:rFonts w:hint="eastAsia"/>
                                <w:b/>
                                <w:bCs/>
                                <w:sz w:val="72"/>
                                <w:szCs w:val="72"/>
                                <w:lang w:val="en-US" w:eastAsia="zh-CN"/>
                              </w:rPr>
                              <w:t>轨道测流车</w:t>
                            </w:r>
                          </w:p>
                        </w:tc>
                      </w:tr>
                      <w:tr w14:paraId="1356E040">
                        <w:tblPrEx>
                          <w:tblCellMar>
                            <w:top w:w="0" w:type="dxa"/>
                            <w:left w:w="108" w:type="dxa"/>
                            <w:bottom w:w="0" w:type="dxa"/>
                            <w:right w:w="108" w:type="dxa"/>
                          </w:tblCellMar>
                        </w:tblPrEx>
                        <w:trPr>
                          <w:jc w:val="center"/>
                        </w:trPr>
                        <w:tc>
                          <w:tcPr>
                            <w:tcW w:w="6663" w:type="dxa"/>
                            <w:noWrap w:val="0"/>
                            <w:vAlign w:val="top"/>
                          </w:tcPr>
                          <w:p w14:paraId="332E745D">
                            <w:pPr>
                              <w:ind w:firstLine="1446" w:firstLineChars="200"/>
                              <w:jc w:val="both"/>
                              <w:rPr>
                                <w:b/>
                                <w:bCs/>
                                <w:sz w:val="72"/>
                                <w:szCs w:val="72"/>
                              </w:rPr>
                            </w:pPr>
                            <w:r>
                              <w:rPr>
                                <w:b/>
                                <w:bCs/>
                                <w:sz w:val="72"/>
                                <w:szCs w:val="72"/>
                              </w:rPr>
                              <w:t>使用说明书</w:t>
                            </w:r>
                          </w:p>
                        </w:tc>
                      </w:tr>
                      <w:tr w14:paraId="2AE95EF7">
                        <w:tblPrEx>
                          <w:tblCellMar>
                            <w:top w:w="0" w:type="dxa"/>
                            <w:left w:w="108" w:type="dxa"/>
                            <w:bottom w:w="0" w:type="dxa"/>
                            <w:right w:w="108" w:type="dxa"/>
                          </w:tblCellMar>
                        </w:tblPrEx>
                        <w:trPr>
                          <w:jc w:val="center"/>
                        </w:trPr>
                        <w:tc>
                          <w:tcPr>
                            <w:tcW w:w="6663" w:type="dxa"/>
                            <w:noWrap w:val="0"/>
                            <w:vAlign w:val="top"/>
                          </w:tcPr>
                          <w:p w14:paraId="157DAF83">
                            <w:pPr>
                              <w:jc w:val="right"/>
                              <w:rPr>
                                <w:rFonts w:hint="default"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JX</w:t>
                            </w:r>
                            <w:r>
                              <w:rPr>
                                <w:rFonts w:hint="eastAsia" w:cs="Times New Roman"/>
                                <w:b/>
                                <w:bCs/>
                                <w:sz w:val="44"/>
                                <w:szCs w:val="44"/>
                                <w:lang w:val="en-US" w:eastAsia="zh-CN"/>
                              </w:rPr>
                              <w:t>GD</w:t>
                            </w:r>
                            <w:r>
                              <w:rPr>
                                <w:rFonts w:hint="eastAsia" w:ascii="Times New Roman" w:hAnsi="Times New Roman" w:eastAsia="宋体" w:cs="Times New Roman"/>
                                <w:b/>
                                <w:bCs/>
                                <w:sz w:val="44"/>
                                <w:szCs w:val="44"/>
                                <w:lang w:val="en-US" w:eastAsia="zh-CN"/>
                              </w:rPr>
                              <w:t>-</w:t>
                            </w:r>
                            <w:r>
                              <w:rPr>
                                <w:rFonts w:hint="eastAsia" w:cs="Times New Roman"/>
                                <w:b/>
                                <w:bCs/>
                                <w:sz w:val="44"/>
                                <w:szCs w:val="44"/>
                                <w:lang w:val="en-US" w:eastAsia="zh-CN"/>
                              </w:rPr>
                              <w:t>CLC</w:t>
                            </w:r>
                          </w:p>
                        </w:tc>
                      </w:tr>
                    </w:tbl>
                    <w:p w14:paraId="429E648D"/>
                  </w:txbxContent>
                </v:textbox>
              </v:shape>
            </w:pict>
          </mc:Fallback>
        </mc:AlternateContent>
      </w:r>
      <w:r>
        <w:drawing>
          <wp:anchor distT="0" distB="0" distL="114300" distR="114300" simplePos="0" relativeHeight="251659264" behindDoc="1" locked="0" layoutInCell="1" allowOverlap="1">
            <wp:simplePos x="0" y="0"/>
            <wp:positionH relativeFrom="page">
              <wp:posOffset>-23495</wp:posOffset>
            </wp:positionH>
            <wp:positionV relativeFrom="page">
              <wp:posOffset>-295910</wp:posOffset>
            </wp:positionV>
            <wp:extent cx="7560945" cy="11115040"/>
            <wp:effectExtent l="0" t="0" r="1905" b="1016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6"/>
                    <a:stretch>
                      <a:fillRect/>
                    </a:stretch>
                  </pic:blipFill>
                  <pic:spPr>
                    <a:xfrm>
                      <a:off x="0" y="0"/>
                      <a:ext cx="7560945" cy="11115040"/>
                    </a:xfrm>
                    <a:prstGeom prst="rect">
                      <a:avLst/>
                    </a:prstGeom>
                    <a:noFill/>
                    <a:ln>
                      <a:noFill/>
                    </a:ln>
                  </pic:spPr>
                </pic:pic>
              </a:graphicData>
            </a:graphic>
          </wp:anchor>
        </w:drawing>
      </w:r>
    </w:p>
    <w:p w14:paraId="0C7A8472">
      <w:pPr>
        <w:spacing w:before="0" w:line="782" w:lineRule="exact"/>
        <w:ind w:left="679" w:right="723" w:firstLine="0"/>
        <w:jc w:val="center"/>
        <w:rPr>
          <w:rFonts w:hint="eastAsia" w:ascii="微软雅黑" w:eastAsia="微软雅黑"/>
          <w:b/>
          <w:sz w:val="44"/>
        </w:rPr>
      </w:pPr>
      <w:r>
        <w:rPr>
          <w:rFonts w:hint="eastAsia" w:ascii="微软雅黑" w:eastAsia="微软雅黑"/>
          <w:b/>
          <w:sz w:val="44"/>
        </w:rPr>
        <w:t>声明</w:t>
      </w:r>
    </w:p>
    <w:p w14:paraId="62E0A7E5">
      <w:pPr>
        <w:spacing w:before="348" w:line="616" w:lineRule="auto"/>
        <w:ind w:left="332" w:right="408" w:firstLine="480"/>
        <w:jc w:val="both"/>
        <w:rPr>
          <w:sz w:val="24"/>
        </w:rPr>
      </w:pPr>
      <w:bookmarkStart w:id="0" w:name="本说明书版权属郑州炜盛电子科技有限公司（以下称本公司）所有，未经书面许可，本说明"/>
      <w:bookmarkEnd w:id="0"/>
      <w:r>
        <w:rPr>
          <w:sz w:val="24"/>
        </w:rPr>
        <w:t>本说明书版权属</w:t>
      </w:r>
      <w:r>
        <w:rPr>
          <w:rFonts w:hint="eastAsia"/>
          <w:sz w:val="24"/>
          <w:lang w:val="en-US" w:eastAsia="zh-CN"/>
        </w:rPr>
        <w:t>威海精讯畅通</w:t>
      </w:r>
      <w:r>
        <w:rPr>
          <w:sz w:val="24"/>
        </w:rPr>
        <w:t>电子科技有限公司（以下称本公司）所有，未经书面许可，本说明书任何部分不得复制、翻译、存储于数据库或检索系统内，也不可以电子、翻拍、录音等任何手段进行传播。</w:t>
      </w:r>
    </w:p>
    <w:p w14:paraId="13F7BCAD">
      <w:pPr>
        <w:spacing w:before="0" w:line="616" w:lineRule="auto"/>
        <w:ind w:left="332" w:right="408" w:firstLine="480"/>
        <w:jc w:val="both"/>
        <w:rPr>
          <w:sz w:val="24"/>
        </w:rPr>
      </w:pPr>
      <w:r>
        <w:rPr>
          <w:sz w:val="24"/>
        </w:rPr>
        <w:t>感谢您使用</w:t>
      </w:r>
      <w:r>
        <w:rPr>
          <w:rFonts w:hint="eastAsia"/>
          <w:sz w:val="24"/>
          <w:lang w:val="en-US" w:eastAsia="zh-CN"/>
        </w:rPr>
        <w:t>精讯畅通</w:t>
      </w:r>
      <w:r>
        <w:rPr>
          <w:sz w:val="24"/>
        </w:rPr>
        <w:t>科技的系列产品。为使您更好地使用本公司产品，减少因使用不当造成的产品故障，使用前请务必仔细阅读本说明书并按照所建议的使用方法进行使用。如果您不依照本说明书使用或擅自去除、拆解、更换传感器内部组件，本公司不承担由此造成的任何损失。</w:t>
      </w:r>
    </w:p>
    <w:p w14:paraId="4FC27533">
      <w:pPr>
        <w:spacing w:before="0" w:line="305" w:lineRule="exact"/>
        <w:ind w:left="812" w:right="0" w:firstLine="0"/>
        <w:jc w:val="left"/>
        <w:rPr>
          <w:sz w:val="24"/>
        </w:rPr>
      </w:pPr>
      <w:r>
        <w:rPr>
          <w:sz w:val="24"/>
        </w:rPr>
        <w:t>您所购买产品的颜色、款式及尺寸以实物为准。</w:t>
      </w:r>
    </w:p>
    <w:p w14:paraId="6293F13D">
      <w:pPr>
        <w:spacing w:before="160" w:line="616" w:lineRule="auto"/>
        <w:ind w:left="332" w:right="408" w:firstLine="480"/>
        <w:jc w:val="both"/>
        <w:rPr>
          <w:sz w:val="24"/>
        </w:rPr>
      </w:pPr>
      <w:r>
        <w:rPr>
          <w:sz w:val="24"/>
        </w:rPr>
        <w:t>本公司秉承科技进步的理念，不断致力于产品改进和技术创新。因此，本公司保留任何产品改进而不预先通知的权力。使用本说明书时，请确认其属于有效版本。同时，本公司鼓励使用者根据其使用情况，探讨本产品更优化的使用方法。</w:t>
      </w:r>
    </w:p>
    <w:p w14:paraId="3CBB7546">
      <w:pPr>
        <w:spacing w:before="3"/>
        <w:ind w:left="812" w:right="0" w:firstLine="0"/>
        <w:jc w:val="left"/>
        <w:rPr>
          <w:sz w:val="24"/>
        </w:rPr>
      </w:pPr>
      <w:r>
        <w:rPr>
          <w:sz w:val="24"/>
        </w:rPr>
        <w:t>请妥善保管本说明书，以便在您日后需要时能及时查阅并获得帮助。</w:t>
      </w:r>
    </w:p>
    <w:p w14:paraId="4A7C7716">
      <w:pPr>
        <w:pStyle w:val="6"/>
        <w:rPr>
          <w:sz w:val="24"/>
        </w:rPr>
      </w:pPr>
    </w:p>
    <w:p w14:paraId="0DDA86DA">
      <w:pPr>
        <w:pStyle w:val="6"/>
        <w:rPr>
          <w:sz w:val="24"/>
        </w:rPr>
      </w:pPr>
    </w:p>
    <w:p w14:paraId="69C704B6">
      <w:pPr>
        <w:pStyle w:val="6"/>
        <w:rPr>
          <w:sz w:val="24"/>
        </w:rPr>
      </w:pPr>
    </w:p>
    <w:p w14:paraId="6691F846">
      <w:pPr>
        <w:pStyle w:val="6"/>
        <w:spacing w:before="4"/>
        <w:rPr>
          <w:sz w:val="26"/>
        </w:rPr>
      </w:pPr>
    </w:p>
    <w:p w14:paraId="2D0019A0">
      <w:pPr>
        <w:spacing w:before="0"/>
        <w:ind w:left="6452" w:right="0" w:firstLine="0"/>
        <w:jc w:val="left"/>
        <w:rPr>
          <w:rFonts w:hint="eastAsia" w:eastAsia="宋体"/>
          <w:lang w:val="en-US" w:eastAsia="zh-CN"/>
        </w:rPr>
        <w:sectPr>
          <w:headerReference r:id="rId3" w:type="default"/>
          <w:footerReference r:id="rId4" w:type="default"/>
          <w:endnotePr>
            <w:numFmt w:val="decimal"/>
          </w:endnotePr>
          <w:pgSz w:w="11906" w:h="16838"/>
          <w:pgMar w:top="720" w:right="720" w:bottom="720" w:left="720" w:header="851" w:footer="851" w:gutter="284"/>
          <w:pgBorders w:offsetFrom="page">
            <w:top w:val="none" w:sz="0" w:space="0"/>
            <w:left w:val="none" w:sz="0" w:space="0"/>
            <w:bottom w:val="none" w:sz="0" w:space="0"/>
            <w:right w:val="none" w:sz="0" w:space="0"/>
          </w:pgBorders>
          <w:pgNumType w:start="1"/>
          <w:cols w:space="720" w:num="1"/>
          <w:titlePg/>
          <w:docGrid w:type="linesAndChars" w:linePitch="360" w:charSpace="1861"/>
        </w:sectPr>
      </w:pPr>
      <w:r>
        <w:rPr>
          <w:rFonts w:hint="eastAsia"/>
          <w:sz w:val="24"/>
          <w:lang w:val="en-US" w:eastAsia="zh-CN"/>
        </w:rPr>
        <w:t>威海精讯畅通</w:t>
      </w:r>
      <w:r>
        <w:rPr>
          <w:sz w:val="24"/>
        </w:rPr>
        <w:t>电子科技有限公</w:t>
      </w:r>
    </w:p>
    <w:p w14:paraId="2031B517">
      <w:pPr>
        <w:numPr>
          <w:ilvl w:val="0"/>
          <w:numId w:val="3"/>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14:paraId="6F86B61D">
      <w:pPr>
        <w:keepNext w:val="0"/>
        <w:keepLines w:val="0"/>
        <w:pageBreakBefore w:val="0"/>
        <w:widowControl w:val="0"/>
        <w:numPr>
          <w:ilvl w:val="1"/>
          <w:numId w:val="4"/>
        </w:numPr>
        <w:kinsoku/>
        <w:wordWrap/>
        <w:overflowPunct/>
        <w:topLinePunct w:val="0"/>
        <w:autoSpaceDE/>
        <w:autoSpaceDN/>
        <w:bidi w:val="0"/>
        <w:adjustRightInd/>
        <w:snapToGrid/>
        <w:ind w:left="-61" w:leftChars="0" w:firstLine="301" w:firstLineChars="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14:paraId="374C5E03">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黑体" w:hAnsi="黑体" w:eastAsia="黑体" w:cs="黑体"/>
          <w:b/>
          <w:bCs/>
          <w:sz w:val="30"/>
          <w:szCs w:val="30"/>
          <w:lang w:val="en-US" w:eastAsia="zh-CN"/>
        </w:rPr>
      </w:pPr>
      <w:r>
        <w:rPr>
          <w:rFonts w:ascii="Arial" w:hAnsi="Arial" w:eastAsia="宋体" w:cs="Arial"/>
          <w:i w:val="0"/>
          <w:iCs w:val="0"/>
          <w:caps w:val="0"/>
          <w:color w:val="333333"/>
          <w:spacing w:val="0"/>
          <w:sz w:val="21"/>
          <w:szCs w:val="21"/>
          <w:shd w:val="clear" w:fill="FFFFFF"/>
        </w:rPr>
        <w:t>轨道式测流系统自动测流车在线测流系统专门用于测量标准断面的宽渠测流设备，与测流桥、测流房、 系统平台系统共同组成道轨道式桥架型自动测流系统，该系统为渠道断面自动测流系统，能够实现无人值守信息化智能自动测流的目标。该系统应完全符合水文规范要求。</w:t>
      </w:r>
      <w:r>
        <w:rPr>
          <w:rFonts w:ascii="宋体" w:hAnsi="宋体" w:eastAsia="宋体" w:cs="宋体"/>
          <w:sz w:val="24"/>
          <w:szCs w:val="24"/>
        </w:rPr>
        <w:t>轨道测流车主要由缆道基础、控制及传输系统、雷达运行车、水位计、雷达流速仪</w:t>
      </w:r>
      <w:r>
        <w:rPr>
          <w:rFonts w:hint="eastAsia" w:ascii="宋体" w:hAnsi="宋体" w:cs="宋体"/>
          <w:sz w:val="24"/>
          <w:szCs w:val="24"/>
          <w:lang w:val="en-US" w:eastAsia="zh-CN"/>
        </w:rPr>
        <w:t>等</w:t>
      </w:r>
      <w:r>
        <w:rPr>
          <w:rFonts w:ascii="宋体" w:hAnsi="宋体" w:eastAsia="宋体" w:cs="宋体"/>
          <w:sz w:val="24"/>
          <w:szCs w:val="24"/>
        </w:rPr>
        <w:t>组成，以非接触方式测量河流表面流速和水位，自动换算流量，并实时上传数据到服务器。</w:t>
      </w:r>
    </w:p>
    <w:p w14:paraId="605D76C9">
      <w:pPr>
        <w:keepNext w:val="0"/>
        <w:keepLines w:val="0"/>
        <w:pageBreakBefore w:val="0"/>
        <w:widowControl w:val="0"/>
        <w:numPr>
          <w:ilvl w:val="1"/>
          <w:numId w:val="4"/>
        </w:numPr>
        <w:kinsoku/>
        <w:wordWrap/>
        <w:overflowPunct/>
        <w:topLinePunct w:val="0"/>
        <w:autoSpaceDE/>
        <w:autoSpaceDN/>
        <w:bidi w:val="0"/>
        <w:adjustRightInd/>
        <w:snapToGrid/>
        <w:ind w:left="-61" w:leftChars="0" w:firstLine="301" w:firstLineChars="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14:paraId="41F56B0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本产品采用了先进的生产工艺技术，使用不锈钢材料做壳体防护材料，抗干扰。</w:t>
      </w:r>
    </w:p>
    <w:p w14:paraId="4AD22B1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内部用高性能的密封材料进行特殊处理，不会受到污泥、污染物、沉淀物等外界环境因素的影响。</w:t>
      </w:r>
    </w:p>
    <w:p w14:paraId="4127626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 xml:space="preserve">产品具有防腐、防冻、耐热、耐老化的特点。可在水利水文测量中各种恶劣环境下使用。 </w:t>
      </w:r>
    </w:p>
    <w:p w14:paraId="4002693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 xml:space="preserve">本产品具有采样精度与传感器的测量体长度无关的特点，对不同变幅的应用环境，测量精度保持不变，测量精度1cm。（等精度测量，对不同的水位变幅，都保持测量精度不变。） </w:t>
      </w:r>
    </w:p>
    <w:p w14:paraId="69A4875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本产品具有安装方便、无需动力电源、建设运行成本低、防盗性好等特性。它是集成了水位传感器和无线数据通讯于一体的高性能水位测量装置，实现了对水位数据的连续自动监测，并按照预先设定的时间间隔自动上报至信息管理中心。</w:t>
      </w:r>
    </w:p>
    <w:p w14:paraId="1408D5BD">
      <w:pPr>
        <w:keepNext w:val="0"/>
        <w:keepLines w:val="0"/>
        <w:pageBreakBefore w:val="0"/>
        <w:widowControl w:val="0"/>
        <w:numPr>
          <w:ilvl w:val="1"/>
          <w:numId w:val="4"/>
        </w:numPr>
        <w:kinsoku/>
        <w:wordWrap/>
        <w:overflowPunct/>
        <w:topLinePunct w:val="0"/>
        <w:autoSpaceDE/>
        <w:autoSpaceDN/>
        <w:bidi w:val="0"/>
        <w:adjustRightInd/>
        <w:snapToGrid/>
        <w:ind w:left="-61" w:leftChars="0" w:firstLine="301" w:firstLineChars="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产品用途</w:t>
      </w:r>
    </w:p>
    <w:p w14:paraId="43EFD22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广泛应用于江河、湖泊、水库、水电站、灌区及输水等水利工程中的水位监测，也可用于自来水、城市污水处理、城市道路积水等市政工程的液位监测。</w:t>
      </w:r>
    </w:p>
    <w:p w14:paraId="10D6ED88">
      <w:pPr>
        <w:numPr>
          <w:ilvl w:val="0"/>
          <w:numId w:val="3"/>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14:paraId="2B91FE14">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default" w:ascii="黑体" w:hAnsi="黑体" w:eastAsia="黑体" w:cs="黑体"/>
          <w:b/>
          <w:bCs/>
          <w:sz w:val="30"/>
          <w:szCs w:val="30"/>
          <w:vertAlign w:val="baseline"/>
          <w:lang w:val="en-US" w:eastAsia="zh-CN"/>
        </w:rPr>
      </w:pPr>
      <w:r>
        <w:rPr>
          <w:rFonts w:hint="eastAsia" w:ascii="黑体" w:hAnsi="黑体" w:eastAsia="黑体" w:cs="黑体"/>
          <w:b/>
          <w:bCs/>
          <w:sz w:val="30"/>
          <w:szCs w:val="30"/>
          <w:lang w:val="en-US" w:eastAsia="zh-CN"/>
        </w:rPr>
        <w:t>2.1 技术指标</w:t>
      </w:r>
    </w:p>
    <w:tbl>
      <w:tblPr>
        <w:tblStyle w:val="11"/>
        <w:tblW w:w="4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7"/>
        <w:gridCol w:w="2928"/>
      </w:tblGrid>
      <w:tr w14:paraId="61B4C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827" w:type="dxa"/>
          </w:tcPr>
          <w:p w14:paraId="2E1F76E4">
            <w:pPr>
              <w:bidi w:val="0"/>
              <w:rPr>
                <w:rFonts w:hint="eastAsia" w:ascii="黑体" w:hAnsi="黑体" w:eastAsia="黑体" w:cs="黑体"/>
                <w:b/>
                <w:bCs/>
                <w:color w:val="auto"/>
                <w:sz w:val="24"/>
                <w:szCs w:val="24"/>
                <w:lang w:val="en-US" w:eastAsia="zh-CN"/>
              </w:rPr>
            </w:pPr>
            <w:r>
              <w:rPr>
                <w:rFonts w:hint="eastAsia" w:ascii="黑体" w:hAnsi="黑体" w:eastAsia="黑体" w:cs="黑体"/>
                <w:b/>
                <w:bCs/>
                <w:color w:val="auto"/>
                <w:sz w:val="24"/>
                <w:szCs w:val="24"/>
                <w:lang w:val="en-US" w:eastAsia="zh-CN"/>
              </w:rPr>
              <w:t>参数名称</w:t>
            </w:r>
          </w:p>
        </w:tc>
        <w:tc>
          <w:tcPr>
            <w:tcW w:w="2928" w:type="dxa"/>
          </w:tcPr>
          <w:p w14:paraId="6DAE7100">
            <w:pPr>
              <w:bidi w:val="0"/>
              <w:rPr>
                <w:rFonts w:hint="eastAsia" w:ascii="黑体" w:hAnsi="黑体" w:eastAsia="黑体" w:cs="黑体"/>
                <w:b/>
                <w:bCs/>
                <w:color w:val="auto"/>
                <w:sz w:val="24"/>
                <w:szCs w:val="24"/>
                <w:lang w:val="en-US" w:eastAsia="zh-CN"/>
              </w:rPr>
            </w:pPr>
            <w:r>
              <w:rPr>
                <w:rFonts w:hint="eastAsia" w:ascii="黑体" w:hAnsi="黑体" w:eastAsia="黑体" w:cs="黑体"/>
                <w:b/>
                <w:bCs/>
                <w:color w:val="auto"/>
                <w:sz w:val="24"/>
                <w:szCs w:val="24"/>
                <w:lang w:val="en-US" w:eastAsia="zh-CN"/>
              </w:rPr>
              <w:t>参数内容</w:t>
            </w:r>
          </w:p>
        </w:tc>
      </w:tr>
      <w:tr w14:paraId="17E2E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827" w:type="dxa"/>
          </w:tcPr>
          <w:p w14:paraId="7CE7717A">
            <w:pPr>
              <w:bidi w:val="0"/>
              <w:rPr>
                <w:rFonts w:hint="eastAsia" w:ascii="宋体" w:hAnsi="宋体" w:eastAsia="宋体" w:cs="宋体"/>
                <w:color w:val="auto"/>
                <w:sz w:val="24"/>
                <w:szCs w:val="24"/>
                <w:lang w:val="en-US" w:eastAsia="zh-CN"/>
              </w:rPr>
            </w:pPr>
            <w:r>
              <w:rPr>
                <w:rFonts w:ascii="宋体" w:hAnsi="宋体" w:eastAsia="宋体" w:cs="宋体"/>
                <w:sz w:val="24"/>
                <w:szCs w:val="24"/>
              </w:rPr>
              <w:t>供电电压</w:t>
            </w:r>
          </w:p>
        </w:tc>
        <w:tc>
          <w:tcPr>
            <w:tcW w:w="2928" w:type="dxa"/>
          </w:tcPr>
          <w:p w14:paraId="02766380">
            <w:pPr>
              <w:bidi w:val="0"/>
              <w:rPr>
                <w:rFonts w:hint="eastAsia" w:ascii="宋体" w:hAnsi="宋体" w:eastAsia="宋体" w:cs="宋体"/>
                <w:color w:val="auto"/>
                <w:sz w:val="24"/>
                <w:szCs w:val="24"/>
                <w:lang w:val="en-US" w:eastAsia="zh-CN"/>
              </w:rPr>
            </w:pPr>
            <w:r>
              <w:rPr>
                <w:rFonts w:ascii="宋体" w:hAnsi="宋体" w:eastAsia="宋体" w:cs="宋体"/>
                <w:sz w:val="24"/>
                <w:szCs w:val="24"/>
              </w:rPr>
              <w:t>DC24V</w:t>
            </w:r>
          </w:p>
        </w:tc>
      </w:tr>
      <w:tr w14:paraId="7F67E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827" w:type="dxa"/>
          </w:tcPr>
          <w:p w14:paraId="71EDE3A9">
            <w:pPr>
              <w:bidi w:val="0"/>
              <w:rPr>
                <w:rFonts w:hint="eastAsia" w:ascii="宋体" w:hAnsi="宋体" w:eastAsia="宋体" w:cs="宋体"/>
                <w:color w:val="auto"/>
                <w:sz w:val="24"/>
                <w:szCs w:val="24"/>
                <w:lang w:val="en-US" w:eastAsia="zh-CN"/>
              </w:rPr>
            </w:pPr>
            <w:r>
              <w:rPr>
                <w:rFonts w:ascii="宋体" w:hAnsi="宋体" w:eastAsia="宋体" w:cs="宋体"/>
                <w:sz w:val="24"/>
                <w:szCs w:val="24"/>
              </w:rPr>
              <w:t>通信方式</w:t>
            </w:r>
          </w:p>
        </w:tc>
        <w:tc>
          <w:tcPr>
            <w:tcW w:w="2928" w:type="dxa"/>
          </w:tcPr>
          <w:p w14:paraId="59385FF3">
            <w:pPr>
              <w:bidi w:val="0"/>
              <w:rPr>
                <w:rFonts w:hint="eastAsia" w:ascii="宋体" w:hAnsi="宋体" w:eastAsia="宋体" w:cs="宋体"/>
                <w:color w:val="auto"/>
                <w:sz w:val="24"/>
                <w:szCs w:val="24"/>
                <w:lang w:val="en-US" w:eastAsia="zh-CN"/>
              </w:rPr>
            </w:pPr>
            <w:r>
              <w:rPr>
                <w:rFonts w:ascii="宋体" w:hAnsi="宋体" w:eastAsia="宋体" w:cs="宋体"/>
                <w:sz w:val="24"/>
                <w:szCs w:val="24"/>
              </w:rPr>
              <w:t>2G/3G/4G/(全网通)WIFI</w:t>
            </w:r>
          </w:p>
        </w:tc>
      </w:tr>
      <w:tr w14:paraId="53A6F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827" w:type="dxa"/>
          </w:tcPr>
          <w:p w14:paraId="6C016B6A">
            <w:pPr>
              <w:bidi w:val="0"/>
              <w:rPr>
                <w:rFonts w:hint="eastAsia" w:ascii="宋体" w:hAnsi="宋体" w:eastAsia="宋体" w:cs="宋体"/>
                <w:color w:val="auto"/>
                <w:sz w:val="24"/>
                <w:szCs w:val="24"/>
                <w:lang w:val="en-US" w:eastAsia="zh-CN"/>
              </w:rPr>
            </w:pPr>
            <w:r>
              <w:rPr>
                <w:rFonts w:ascii="宋体" w:hAnsi="宋体" w:eastAsia="宋体" w:cs="宋体"/>
                <w:sz w:val="24"/>
                <w:szCs w:val="24"/>
              </w:rPr>
              <w:t>短传方式</w:t>
            </w:r>
          </w:p>
        </w:tc>
        <w:tc>
          <w:tcPr>
            <w:tcW w:w="2928" w:type="dxa"/>
          </w:tcPr>
          <w:p w14:paraId="457F731E">
            <w:pPr>
              <w:bidi w:val="0"/>
              <w:rPr>
                <w:rFonts w:hint="eastAsia" w:ascii="宋体" w:hAnsi="宋体" w:eastAsia="宋体" w:cs="宋体"/>
                <w:color w:val="auto"/>
                <w:sz w:val="24"/>
                <w:szCs w:val="24"/>
                <w:lang w:val="en-US" w:eastAsia="zh-CN"/>
              </w:rPr>
            </w:pPr>
            <w:r>
              <w:rPr>
                <w:rFonts w:ascii="宋体" w:hAnsi="宋体" w:eastAsia="宋体" w:cs="宋体"/>
                <w:sz w:val="24"/>
                <w:szCs w:val="24"/>
              </w:rPr>
              <w:t>无线 LoRa</w:t>
            </w:r>
          </w:p>
        </w:tc>
      </w:tr>
      <w:tr w14:paraId="58A15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827" w:type="dxa"/>
          </w:tcPr>
          <w:p w14:paraId="1B6CAB04">
            <w:pPr>
              <w:bidi w:val="0"/>
              <w:rPr>
                <w:rFonts w:hint="eastAsia" w:ascii="宋体" w:hAnsi="宋体" w:eastAsia="宋体" w:cs="宋体"/>
                <w:color w:val="auto"/>
                <w:sz w:val="24"/>
                <w:szCs w:val="24"/>
                <w:lang w:val="en-US" w:eastAsia="zh-CN"/>
              </w:rPr>
            </w:pPr>
            <w:r>
              <w:rPr>
                <w:rFonts w:ascii="宋体" w:hAnsi="宋体" w:eastAsia="宋体" w:cs="宋体"/>
                <w:sz w:val="24"/>
                <w:szCs w:val="24"/>
              </w:rPr>
              <w:t>无线距离</w:t>
            </w:r>
          </w:p>
        </w:tc>
        <w:tc>
          <w:tcPr>
            <w:tcW w:w="2928" w:type="dxa"/>
          </w:tcPr>
          <w:p w14:paraId="5C3297E8">
            <w:pPr>
              <w:bidi w:val="0"/>
              <w:rPr>
                <w:rFonts w:hint="eastAsia" w:ascii="宋体" w:hAnsi="宋体" w:eastAsia="宋体" w:cs="宋体"/>
                <w:color w:val="auto"/>
                <w:sz w:val="24"/>
                <w:szCs w:val="24"/>
                <w:lang w:val="en-US" w:eastAsia="zh-CN"/>
              </w:rPr>
            </w:pPr>
            <w:r>
              <w:rPr>
                <w:rFonts w:ascii="宋体" w:hAnsi="宋体" w:eastAsia="宋体" w:cs="宋体"/>
                <w:sz w:val="24"/>
                <w:szCs w:val="24"/>
              </w:rPr>
              <w:t>&lt;3000m</w:t>
            </w:r>
          </w:p>
        </w:tc>
      </w:tr>
      <w:tr w14:paraId="448D1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827" w:type="dxa"/>
          </w:tcPr>
          <w:p w14:paraId="0E874A58">
            <w:pPr>
              <w:bidi w:val="0"/>
              <w:rPr>
                <w:rFonts w:hint="eastAsia" w:ascii="宋体" w:hAnsi="宋体" w:eastAsia="宋体" w:cs="宋体"/>
                <w:color w:val="auto"/>
                <w:sz w:val="24"/>
                <w:szCs w:val="24"/>
              </w:rPr>
            </w:pPr>
            <w:r>
              <w:rPr>
                <w:rFonts w:ascii="宋体" w:hAnsi="宋体" w:eastAsia="宋体" w:cs="宋体"/>
                <w:sz w:val="24"/>
                <w:szCs w:val="24"/>
              </w:rPr>
              <w:t>测量模式</w:t>
            </w:r>
          </w:p>
        </w:tc>
        <w:tc>
          <w:tcPr>
            <w:tcW w:w="2928" w:type="dxa"/>
          </w:tcPr>
          <w:p w14:paraId="0A503DE0">
            <w:pPr>
              <w:bidi w:val="0"/>
              <w:rPr>
                <w:rFonts w:hint="eastAsia" w:ascii="宋体" w:hAnsi="宋体" w:eastAsia="宋体" w:cs="宋体"/>
                <w:color w:val="auto"/>
                <w:sz w:val="24"/>
                <w:szCs w:val="24"/>
                <w:lang w:val="en-US" w:eastAsia="zh-CN"/>
              </w:rPr>
            </w:pPr>
            <w:r>
              <w:rPr>
                <w:rFonts w:ascii="宋体" w:hAnsi="宋体" w:eastAsia="宋体" w:cs="宋体"/>
                <w:sz w:val="24"/>
                <w:szCs w:val="24"/>
              </w:rPr>
              <w:t>定时、召测</w:t>
            </w:r>
          </w:p>
        </w:tc>
      </w:tr>
      <w:tr w14:paraId="70B3F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827" w:type="dxa"/>
          </w:tcPr>
          <w:p w14:paraId="18BEDD0D">
            <w:pPr>
              <w:bidi w:val="0"/>
              <w:rPr>
                <w:rFonts w:hint="eastAsia" w:ascii="宋体" w:hAnsi="宋体" w:eastAsia="宋体" w:cs="宋体"/>
                <w:color w:val="auto"/>
                <w:sz w:val="24"/>
                <w:szCs w:val="24"/>
              </w:rPr>
            </w:pPr>
            <w:r>
              <w:rPr>
                <w:rFonts w:ascii="宋体" w:hAnsi="宋体" w:eastAsia="宋体" w:cs="宋体"/>
                <w:sz w:val="24"/>
                <w:szCs w:val="24"/>
              </w:rPr>
              <w:t>行车电源</w:t>
            </w:r>
          </w:p>
        </w:tc>
        <w:tc>
          <w:tcPr>
            <w:tcW w:w="2928" w:type="dxa"/>
          </w:tcPr>
          <w:p w14:paraId="26B4F5FE">
            <w:pPr>
              <w:bidi w:val="0"/>
              <w:rPr>
                <w:rFonts w:hint="eastAsia" w:ascii="宋体" w:hAnsi="宋体" w:eastAsia="宋体" w:cs="宋体"/>
                <w:color w:val="auto"/>
                <w:sz w:val="24"/>
                <w:szCs w:val="24"/>
                <w:lang w:val="en-US" w:eastAsia="zh-CN"/>
              </w:rPr>
            </w:pPr>
            <w:r>
              <w:rPr>
                <w:rFonts w:ascii="宋体" w:hAnsi="宋体" w:eastAsia="宋体" w:cs="宋体"/>
                <w:sz w:val="24"/>
                <w:szCs w:val="24"/>
              </w:rPr>
              <w:t>18.5V 21AH锂电</w:t>
            </w:r>
          </w:p>
        </w:tc>
      </w:tr>
      <w:tr w14:paraId="30052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827" w:type="dxa"/>
          </w:tcPr>
          <w:p w14:paraId="6F27B6D8">
            <w:pPr>
              <w:bidi w:val="0"/>
              <w:rPr>
                <w:rFonts w:hint="eastAsia" w:ascii="宋体" w:hAnsi="宋体" w:eastAsia="宋体" w:cs="宋体"/>
                <w:color w:val="auto"/>
                <w:sz w:val="24"/>
                <w:szCs w:val="24"/>
              </w:rPr>
            </w:pPr>
            <w:r>
              <w:rPr>
                <w:rFonts w:ascii="宋体" w:hAnsi="宋体" w:eastAsia="宋体" w:cs="宋体"/>
                <w:sz w:val="24"/>
                <w:szCs w:val="24"/>
              </w:rPr>
              <w:t>充电电压</w:t>
            </w:r>
          </w:p>
        </w:tc>
        <w:tc>
          <w:tcPr>
            <w:tcW w:w="2928" w:type="dxa"/>
          </w:tcPr>
          <w:p w14:paraId="34FAB270">
            <w:pPr>
              <w:bidi w:val="0"/>
              <w:rPr>
                <w:rFonts w:hint="eastAsia" w:ascii="宋体" w:hAnsi="宋体" w:eastAsia="宋体" w:cs="宋体"/>
                <w:color w:val="auto"/>
                <w:sz w:val="24"/>
                <w:szCs w:val="24"/>
                <w:lang w:val="en-US" w:eastAsia="zh-CN"/>
              </w:rPr>
            </w:pPr>
            <w:r>
              <w:rPr>
                <w:rFonts w:ascii="宋体" w:hAnsi="宋体" w:eastAsia="宋体" w:cs="宋体"/>
                <w:sz w:val="24"/>
                <w:szCs w:val="24"/>
              </w:rPr>
              <w:t>DC 24V</w:t>
            </w:r>
            <w:r>
              <w:rPr>
                <w:rFonts w:hint="eastAsia" w:ascii="宋体" w:hAnsi="宋体" w:eastAsia="宋体" w:cs="宋体"/>
                <w:color w:val="auto"/>
                <w:sz w:val="24"/>
                <w:szCs w:val="24"/>
              </w:rPr>
              <w:t> </w:t>
            </w:r>
          </w:p>
        </w:tc>
      </w:tr>
      <w:tr w14:paraId="59F80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827" w:type="dxa"/>
          </w:tcPr>
          <w:p w14:paraId="3554136B">
            <w:pPr>
              <w:bidi w:val="0"/>
              <w:rPr>
                <w:rFonts w:hint="eastAsia" w:ascii="宋体" w:hAnsi="宋体" w:eastAsia="宋体" w:cs="宋体"/>
                <w:color w:val="auto"/>
                <w:sz w:val="24"/>
                <w:szCs w:val="24"/>
              </w:rPr>
            </w:pPr>
            <w:r>
              <w:rPr>
                <w:rFonts w:ascii="宋体" w:hAnsi="宋体" w:eastAsia="宋体" w:cs="宋体"/>
                <w:sz w:val="24"/>
                <w:szCs w:val="24"/>
              </w:rPr>
              <w:t>充电方式</w:t>
            </w:r>
          </w:p>
        </w:tc>
        <w:tc>
          <w:tcPr>
            <w:tcW w:w="2928" w:type="dxa"/>
          </w:tcPr>
          <w:p w14:paraId="49A53A3D">
            <w:pPr>
              <w:bidi w:val="0"/>
              <w:rPr>
                <w:rFonts w:hint="default" w:ascii="宋体" w:hAnsi="宋体" w:eastAsia="宋体" w:cs="宋体"/>
                <w:color w:val="auto"/>
                <w:sz w:val="24"/>
                <w:szCs w:val="24"/>
                <w:lang w:val="en-US" w:eastAsia="zh-CN"/>
              </w:rPr>
            </w:pPr>
            <w:r>
              <w:rPr>
                <w:rFonts w:ascii="宋体" w:hAnsi="宋体" w:eastAsia="宋体" w:cs="宋体"/>
                <w:sz w:val="24"/>
                <w:szCs w:val="24"/>
              </w:rPr>
              <w:t>多点式接触，恒流恒压</w:t>
            </w:r>
          </w:p>
        </w:tc>
      </w:tr>
      <w:tr w14:paraId="0624A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827" w:type="dxa"/>
          </w:tcPr>
          <w:p w14:paraId="00754EF3">
            <w:pPr>
              <w:bidi w:val="0"/>
              <w:rPr>
                <w:rFonts w:hint="eastAsia" w:ascii="宋体" w:hAnsi="宋体" w:eastAsia="宋体" w:cs="宋体"/>
                <w:color w:val="auto"/>
                <w:sz w:val="24"/>
                <w:szCs w:val="24"/>
              </w:rPr>
            </w:pPr>
            <w:r>
              <w:rPr>
                <w:rFonts w:ascii="宋体" w:hAnsi="宋体" w:eastAsia="宋体" w:cs="宋体"/>
                <w:sz w:val="24"/>
                <w:szCs w:val="24"/>
              </w:rPr>
              <w:t>工作温度</w:t>
            </w:r>
          </w:p>
        </w:tc>
        <w:tc>
          <w:tcPr>
            <w:tcW w:w="2928" w:type="dxa"/>
          </w:tcPr>
          <w:p w14:paraId="3D0B00F0">
            <w:pPr>
              <w:bidi w:val="0"/>
              <w:rPr>
                <w:rFonts w:hint="eastAsia" w:ascii="宋体" w:hAnsi="宋体" w:eastAsia="宋体" w:cs="宋体"/>
                <w:color w:val="auto"/>
                <w:sz w:val="24"/>
                <w:szCs w:val="24"/>
                <w:lang w:val="en-US" w:eastAsia="zh-CN"/>
              </w:rPr>
            </w:pPr>
            <w:r>
              <w:rPr>
                <w:rFonts w:ascii="宋体" w:hAnsi="宋体" w:eastAsia="宋体" w:cs="宋体"/>
                <w:sz w:val="24"/>
                <w:szCs w:val="24"/>
              </w:rPr>
              <w:t>30℃~165℃(不结冰)</w:t>
            </w:r>
          </w:p>
        </w:tc>
      </w:tr>
      <w:tr w14:paraId="7C00F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827" w:type="dxa"/>
          </w:tcPr>
          <w:p w14:paraId="58BE77F0">
            <w:pPr>
              <w:bidi w:val="0"/>
              <w:rPr>
                <w:rFonts w:hint="eastAsia" w:ascii="宋体" w:hAnsi="宋体" w:eastAsia="宋体" w:cs="宋体"/>
                <w:color w:val="auto"/>
                <w:sz w:val="24"/>
                <w:szCs w:val="24"/>
              </w:rPr>
            </w:pPr>
            <w:r>
              <w:rPr>
                <w:rFonts w:ascii="宋体" w:hAnsi="宋体" w:eastAsia="宋体" w:cs="宋体"/>
                <w:sz w:val="24"/>
                <w:szCs w:val="24"/>
              </w:rPr>
              <w:t>环境湿度</w:t>
            </w:r>
          </w:p>
        </w:tc>
        <w:tc>
          <w:tcPr>
            <w:tcW w:w="2928" w:type="dxa"/>
          </w:tcPr>
          <w:p w14:paraId="4B32CB1C">
            <w:pPr>
              <w:bidi w:val="0"/>
              <w:rPr>
                <w:rFonts w:hint="default" w:ascii="宋体" w:hAnsi="宋体" w:eastAsia="宋体" w:cs="宋体"/>
                <w:color w:val="auto"/>
                <w:sz w:val="24"/>
                <w:szCs w:val="24"/>
                <w:lang w:val="en-US" w:eastAsia="zh-CN"/>
              </w:rPr>
            </w:pPr>
            <w:r>
              <w:rPr>
                <w:rFonts w:ascii="宋体" w:hAnsi="宋体" w:eastAsia="宋体" w:cs="宋体"/>
                <w:sz w:val="24"/>
                <w:szCs w:val="24"/>
              </w:rPr>
              <w:t>(5%--95%)RH(无结露)</w:t>
            </w:r>
          </w:p>
        </w:tc>
      </w:tr>
    </w:tbl>
    <w:p w14:paraId="29CEDF81">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宋体" w:hAnsi="宋体" w:eastAsia="宋体" w:cs="宋体"/>
          <w:sz w:val="24"/>
          <w:szCs w:val="24"/>
          <w:lang w:val="en-US" w:eastAsia="zh-CN"/>
        </w:rPr>
      </w:pPr>
      <w:r>
        <w:rPr>
          <w:rFonts w:hint="eastAsia" w:ascii="黑体" w:hAnsi="黑体" w:eastAsia="黑体" w:cs="黑体"/>
          <w:b/>
          <w:bCs/>
          <w:sz w:val="30"/>
          <w:szCs w:val="30"/>
          <w:vertAlign w:val="baseline"/>
          <w:lang w:val="en-US" w:eastAsia="zh-CN"/>
        </w:rPr>
        <w:t xml:space="preserve">                        </w:t>
      </w:r>
      <w:r>
        <w:rPr>
          <w:rFonts w:hint="eastAsia" w:ascii="宋体" w:hAnsi="宋体" w:eastAsia="宋体" w:cs="宋体"/>
          <w:sz w:val="24"/>
          <w:szCs w:val="24"/>
          <w:lang w:val="en-US" w:eastAsia="zh-CN"/>
        </w:rPr>
        <w:t>表1</w:t>
      </w:r>
    </w:p>
    <w:p w14:paraId="399CAD9D">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黑体" w:hAnsi="黑体" w:eastAsia="黑体" w:cs="黑体"/>
          <w:b/>
          <w:bCs/>
          <w:sz w:val="30"/>
          <w:szCs w:val="30"/>
          <w:vertAlign w:val="baseline"/>
          <w:lang w:val="en-US" w:eastAsia="zh-CN"/>
        </w:rPr>
      </w:pPr>
      <w:r>
        <w:rPr>
          <w:rFonts w:hint="eastAsia" w:ascii="黑体" w:hAnsi="黑体" w:eastAsia="黑体" w:cs="黑体"/>
          <w:b/>
          <w:bCs/>
          <w:sz w:val="30"/>
          <w:szCs w:val="30"/>
          <w:vertAlign w:val="baseline"/>
          <w:lang w:val="en-US" w:eastAsia="zh-CN"/>
        </w:rPr>
        <w:t>2.2产品配置</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3909"/>
      </w:tblGrid>
      <w:tr w14:paraId="6E296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jc w:val="center"/>
        </w:trPr>
        <w:tc>
          <w:tcPr>
            <w:tcW w:w="3909" w:type="dxa"/>
            <w:vAlign w:val="top"/>
          </w:tcPr>
          <w:p w14:paraId="5747E25F">
            <w:pPr>
              <w:bidi w:val="0"/>
              <w:rPr>
                <w:rFonts w:hint="default" w:ascii="黑体" w:hAnsi="黑体" w:eastAsia="黑体" w:cs="黑体"/>
                <w:b/>
                <w:bCs/>
                <w:sz w:val="30"/>
                <w:szCs w:val="30"/>
                <w:vertAlign w:val="baseline"/>
                <w:lang w:val="en-US" w:eastAsia="zh-CN"/>
              </w:rPr>
            </w:pPr>
            <w:r>
              <w:rPr>
                <w:rFonts w:ascii="宋体" w:hAnsi="宋体" w:eastAsia="宋体" w:cs="宋体"/>
                <w:sz w:val="24"/>
                <w:szCs w:val="24"/>
              </w:rPr>
              <w:t>全自动雷达运行车</w:t>
            </w:r>
          </w:p>
        </w:tc>
      </w:tr>
      <w:tr w14:paraId="622E5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jc w:val="center"/>
        </w:trPr>
        <w:tc>
          <w:tcPr>
            <w:tcW w:w="3909" w:type="dxa"/>
            <w:vAlign w:val="top"/>
          </w:tcPr>
          <w:p w14:paraId="0C689005">
            <w:pPr>
              <w:bidi w:val="0"/>
              <w:rPr>
                <w:rFonts w:hint="default" w:ascii="黑体" w:hAnsi="黑体" w:eastAsia="黑体" w:cs="黑体"/>
                <w:b/>
                <w:bCs/>
                <w:sz w:val="30"/>
                <w:szCs w:val="30"/>
                <w:vertAlign w:val="baseline"/>
                <w:lang w:val="en-US" w:eastAsia="zh-CN"/>
              </w:rPr>
            </w:pPr>
            <w:r>
              <w:rPr>
                <w:rFonts w:ascii="宋体" w:hAnsi="宋体" w:eastAsia="宋体" w:cs="宋体"/>
                <w:sz w:val="24"/>
                <w:szCs w:val="24"/>
              </w:rPr>
              <w:t>太阳能供电系统</w:t>
            </w:r>
          </w:p>
        </w:tc>
      </w:tr>
      <w:tr w14:paraId="78266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jc w:val="center"/>
        </w:trPr>
        <w:tc>
          <w:tcPr>
            <w:tcW w:w="3909" w:type="dxa"/>
            <w:vAlign w:val="top"/>
          </w:tcPr>
          <w:p w14:paraId="78C1D331">
            <w:pPr>
              <w:bidi w:val="0"/>
              <w:rPr>
                <w:rFonts w:hint="default" w:ascii="黑体" w:hAnsi="黑体" w:eastAsia="黑体" w:cs="黑体"/>
                <w:b/>
                <w:bCs/>
                <w:sz w:val="30"/>
                <w:szCs w:val="30"/>
                <w:vertAlign w:val="baseline"/>
                <w:lang w:val="en-US" w:eastAsia="zh-CN"/>
              </w:rPr>
            </w:pPr>
            <w:r>
              <w:rPr>
                <w:rFonts w:ascii="宋体" w:hAnsi="宋体" w:eastAsia="宋体" w:cs="宋体"/>
                <w:sz w:val="24"/>
                <w:szCs w:val="24"/>
              </w:rPr>
              <w:t>雷达流速计</w:t>
            </w:r>
          </w:p>
        </w:tc>
      </w:tr>
      <w:tr w14:paraId="75FE7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jc w:val="center"/>
        </w:trPr>
        <w:tc>
          <w:tcPr>
            <w:tcW w:w="3909" w:type="dxa"/>
            <w:vAlign w:val="top"/>
          </w:tcPr>
          <w:p w14:paraId="52A7E289">
            <w:pPr>
              <w:bidi w:val="0"/>
              <w:rPr>
                <w:rFonts w:hint="default" w:ascii="黑体" w:hAnsi="黑体" w:eastAsia="黑体" w:cs="黑体"/>
                <w:b/>
                <w:bCs/>
                <w:sz w:val="30"/>
                <w:szCs w:val="30"/>
                <w:vertAlign w:val="baseline"/>
                <w:lang w:val="en-US" w:eastAsia="zh-CN"/>
              </w:rPr>
            </w:pPr>
            <w:r>
              <w:rPr>
                <w:rFonts w:ascii="宋体" w:hAnsi="宋体" w:eastAsia="宋体" w:cs="宋体"/>
                <w:sz w:val="24"/>
                <w:szCs w:val="24"/>
              </w:rPr>
              <w:t>雷达液位计</w:t>
            </w:r>
          </w:p>
        </w:tc>
      </w:tr>
      <w:tr w14:paraId="74801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jc w:val="center"/>
        </w:trPr>
        <w:tc>
          <w:tcPr>
            <w:tcW w:w="3909" w:type="dxa"/>
            <w:vAlign w:val="top"/>
          </w:tcPr>
          <w:p w14:paraId="642B1094">
            <w:pPr>
              <w:bidi w:val="0"/>
              <w:rPr>
                <w:rFonts w:hint="default" w:ascii="黑体" w:hAnsi="黑体" w:eastAsia="黑体" w:cs="黑体"/>
                <w:b/>
                <w:bCs/>
                <w:sz w:val="30"/>
                <w:szCs w:val="30"/>
                <w:vertAlign w:val="baseline"/>
                <w:lang w:val="en-US" w:eastAsia="zh-CN"/>
              </w:rPr>
            </w:pPr>
            <w:r>
              <w:rPr>
                <w:rFonts w:ascii="宋体" w:hAnsi="宋体" w:eastAsia="宋体" w:cs="宋体"/>
                <w:sz w:val="24"/>
                <w:szCs w:val="24"/>
              </w:rPr>
              <w:t>监控立杆*2</w:t>
            </w:r>
          </w:p>
        </w:tc>
      </w:tr>
      <w:tr w14:paraId="18EEE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jc w:val="center"/>
        </w:trPr>
        <w:tc>
          <w:tcPr>
            <w:tcW w:w="3909" w:type="dxa"/>
            <w:vAlign w:val="top"/>
          </w:tcPr>
          <w:p w14:paraId="57F3C7C2">
            <w:pPr>
              <w:bidi w:val="0"/>
              <w:rPr>
                <w:rFonts w:hint="default" w:ascii="黑体" w:hAnsi="黑体" w:eastAsia="黑体" w:cs="黑体"/>
                <w:b/>
                <w:bCs/>
                <w:sz w:val="30"/>
                <w:szCs w:val="30"/>
                <w:vertAlign w:val="baseline"/>
                <w:lang w:val="en-US" w:eastAsia="zh-CN"/>
              </w:rPr>
            </w:pPr>
            <w:r>
              <w:rPr>
                <w:rFonts w:ascii="宋体" w:hAnsi="宋体" w:eastAsia="宋体" w:cs="宋体"/>
                <w:sz w:val="24"/>
                <w:szCs w:val="24"/>
              </w:rPr>
              <w:t>4G通信费(5年)20G/月</w:t>
            </w:r>
          </w:p>
        </w:tc>
      </w:tr>
      <w:tr w14:paraId="6D7E1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jc w:val="center"/>
        </w:trPr>
        <w:tc>
          <w:tcPr>
            <w:tcW w:w="3909" w:type="dxa"/>
            <w:vAlign w:val="top"/>
          </w:tcPr>
          <w:p w14:paraId="29C6AD14">
            <w:pPr>
              <w:bidi w:val="0"/>
              <w:rPr>
                <w:rFonts w:hint="default" w:ascii="黑体" w:hAnsi="黑体" w:eastAsia="黑体" w:cs="黑体"/>
                <w:b/>
                <w:bCs/>
                <w:sz w:val="30"/>
                <w:szCs w:val="30"/>
                <w:vertAlign w:val="baseline"/>
                <w:lang w:val="en-US" w:eastAsia="zh-CN"/>
              </w:rPr>
            </w:pPr>
            <w:r>
              <w:rPr>
                <w:rFonts w:ascii="宋体" w:hAnsi="宋体" w:eastAsia="宋体" w:cs="宋体"/>
                <w:sz w:val="24"/>
                <w:szCs w:val="24"/>
              </w:rPr>
              <w:t>辅材(拉绳默认30米/根)*2</w:t>
            </w:r>
          </w:p>
        </w:tc>
      </w:tr>
      <w:tr w14:paraId="01419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jc w:val="center"/>
        </w:trPr>
        <w:tc>
          <w:tcPr>
            <w:tcW w:w="3909" w:type="dxa"/>
            <w:vAlign w:val="top"/>
          </w:tcPr>
          <w:p w14:paraId="2F6B7C8F">
            <w:pPr>
              <w:bidi w:val="0"/>
              <w:rPr>
                <w:rFonts w:hint="default" w:ascii="黑体" w:hAnsi="黑体" w:eastAsia="黑体" w:cs="黑体"/>
                <w:b/>
                <w:bCs/>
                <w:sz w:val="30"/>
                <w:szCs w:val="30"/>
                <w:vertAlign w:val="baseline"/>
                <w:lang w:val="en-US" w:eastAsia="zh-CN"/>
              </w:rPr>
            </w:pPr>
            <w:r>
              <w:rPr>
                <w:rFonts w:hint="eastAsia" w:ascii="宋体" w:hAnsi="宋体" w:eastAsia="宋体" w:cs="宋体"/>
                <w:sz w:val="24"/>
                <w:szCs w:val="24"/>
                <w:lang w:val="en-US" w:eastAsia="zh-CN"/>
              </w:rPr>
              <w:t>可根据客户需求进行定制</w:t>
            </w:r>
          </w:p>
        </w:tc>
      </w:tr>
    </w:tbl>
    <w:p w14:paraId="49DB9514">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 xml:space="preserve">                      </w:t>
      </w:r>
      <w:r>
        <w:rPr>
          <w:rFonts w:hint="eastAsia" w:ascii="宋体" w:hAnsi="宋体" w:eastAsia="宋体" w:cs="宋体"/>
          <w:sz w:val="24"/>
          <w:szCs w:val="24"/>
          <w:lang w:val="en-US" w:eastAsia="zh-CN"/>
        </w:rPr>
        <w:t xml:space="preserve">   表2    </w:t>
      </w:r>
      <w:r>
        <w:rPr>
          <w:rFonts w:hint="eastAsia" w:ascii="黑体" w:hAnsi="黑体" w:eastAsia="黑体" w:cs="黑体"/>
          <w:b/>
          <w:bCs/>
          <w:sz w:val="30"/>
          <w:szCs w:val="30"/>
          <w:lang w:val="en-US" w:eastAsia="zh-CN"/>
        </w:rPr>
        <w:t xml:space="preserve">    </w:t>
      </w:r>
    </w:p>
    <w:p w14:paraId="088A76CA">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产品外观</w:t>
      </w:r>
    </w:p>
    <w:p w14:paraId="05CE7BCC">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r>
        <w:drawing>
          <wp:anchor distT="0" distB="0" distL="114300" distR="114300" simplePos="0" relativeHeight="251662336" behindDoc="1" locked="0" layoutInCell="1" allowOverlap="1">
            <wp:simplePos x="0" y="0"/>
            <wp:positionH relativeFrom="column">
              <wp:posOffset>2880995</wp:posOffset>
            </wp:positionH>
            <wp:positionV relativeFrom="paragraph">
              <wp:posOffset>100330</wp:posOffset>
            </wp:positionV>
            <wp:extent cx="3276600" cy="1285875"/>
            <wp:effectExtent l="0" t="0" r="0" b="0"/>
            <wp:wrapTight wrapText="bothSides">
              <wp:wrapPolygon>
                <wp:start x="9419" y="320"/>
                <wp:lineTo x="4019" y="640"/>
                <wp:lineTo x="1005" y="2560"/>
                <wp:lineTo x="1005" y="5440"/>
                <wp:lineTo x="251" y="5440"/>
                <wp:lineTo x="0" y="6400"/>
                <wp:lineTo x="0" y="10560"/>
                <wp:lineTo x="1005" y="15680"/>
                <wp:lineTo x="1130" y="16960"/>
                <wp:lineTo x="4019" y="20800"/>
                <wp:lineTo x="5149" y="21440"/>
                <wp:lineTo x="8665" y="21440"/>
                <wp:lineTo x="18963" y="16640"/>
                <wp:lineTo x="19716" y="15680"/>
                <wp:lineTo x="20093" y="13440"/>
                <wp:lineTo x="19842" y="10560"/>
                <wp:lineTo x="20595" y="10560"/>
                <wp:lineTo x="21223" y="8000"/>
                <wp:lineTo x="21223" y="3840"/>
                <wp:lineTo x="17581" y="1600"/>
                <wp:lineTo x="13060" y="320"/>
                <wp:lineTo x="9419" y="320"/>
              </wp:wrapPolygon>
            </wp:wrapTight>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7">
                      <a:clrChange>
                        <a:clrFrom>
                          <a:srgbClr val="DFEEF5">
                            <a:alpha val="100000"/>
                          </a:srgbClr>
                        </a:clrFrom>
                        <a:clrTo>
                          <a:srgbClr val="DFEEF5">
                            <a:alpha val="100000"/>
                            <a:alpha val="0"/>
                          </a:srgbClr>
                        </a:clrTo>
                      </a:clrChange>
                    </a:blip>
                    <a:srcRect t="27859" b="17263"/>
                    <a:stretch>
                      <a:fillRect/>
                    </a:stretch>
                  </pic:blipFill>
                  <pic:spPr>
                    <a:xfrm>
                      <a:off x="0" y="0"/>
                      <a:ext cx="3276600" cy="1285875"/>
                    </a:xfrm>
                    <a:prstGeom prst="rect">
                      <a:avLst/>
                    </a:prstGeom>
                    <a:noFill/>
                    <a:ln>
                      <a:noFill/>
                    </a:ln>
                  </pic:spPr>
                </pic:pic>
              </a:graphicData>
            </a:graphic>
          </wp:anchor>
        </w:drawing>
      </w:r>
      <w:r>
        <w:drawing>
          <wp:anchor distT="0" distB="0" distL="114300" distR="114300" simplePos="0" relativeHeight="251661312" behindDoc="1" locked="0" layoutInCell="1" allowOverlap="1">
            <wp:simplePos x="0" y="0"/>
            <wp:positionH relativeFrom="column">
              <wp:posOffset>-342900</wp:posOffset>
            </wp:positionH>
            <wp:positionV relativeFrom="paragraph">
              <wp:posOffset>50800</wp:posOffset>
            </wp:positionV>
            <wp:extent cx="3070860" cy="1362075"/>
            <wp:effectExtent l="0" t="0" r="0" b="0"/>
            <wp:wrapTight wrapText="bothSides">
              <wp:wrapPolygon>
                <wp:start x="12328" y="302"/>
                <wp:lineTo x="3886" y="2115"/>
                <wp:lineTo x="1474" y="3323"/>
                <wp:lineTo x="1474" y="5136"/>
                <wp:lineTo x="402" y="6344"/>
                <wp:lineTo x="134" y="7250"/>
                <wp:lineTo x="268" y="10573"/>
                <wp:lineTo x="1072" y="14803"/>
                <wp:lineTo x="1206" y="16011"/>
                <wp:lineTo x="2814" y="19636"/>
                <wp:lineTo x="3350" y="19636"/>
                <wp:lineTo x="3484" y="21147"/>
                <wp:lineTo x="9782" y="21147"/>
                <wp:lineTo x="14471" y="19636"/>
                <wp:lineTo x="21037" y="16917"/>
                <wp:lineTo x="20903" y="14803"/>
                <wp:lineTo x="21439" y="10573"/>
                <wp:lineTo x="21439" y="5740"/>
                <wp:lineTo x="15945" y="1510"/>
                <wp:lineTo x="13667" y="302"/>
                <wp:lineTo x="12328" y="302"/>
              </wp:wrapPolygon>
            </wp:wrapTight>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8">
                      <a:clrChange>
                        <a:clrFrom>
                          <a:srgbClr val="DFEEF5">
                            <a:alpha val="100000"/>
                          </a:srgbClr>
                        </a:clrFrom>
                        <a:clrTo>
                          <a:srgbClr val="DFEEF5">
                            <a:alpha val="100000"/>
                            <a:alpha val="0"/>
                          </a:srgbClr>
                        </a:clrTo>
                      </a:clrChange>
                    </a:blip>
                    <a:srcRect t="25479" r="4728" b="16626"/>
                    <a:stretch>
                      <a:fillRect/>
                    </a:stretch>
                  </pic:blipFill>
                  <pic:spPr>
                    <a:xfrm>
                      <a:off x="0" y="0"/>
                      <a:ext cx="3070860" cy="1362075"/>
                    </a:xfrm>
                    <a:prstGeom prst="rect">
                      <a:avLst/>
                    </a:prstGeom>
                    <a:noFill/>
                    <a:ln>
                      <a:noFill/>
                    </a:ln>
                  </pic:spPr>
                </pic:pic>
              </a:graphicData>
            </a:graphic>
          </wp:anchor>
        </w:drawing>
      </w:r>
    </w:p>
    <w:p w14:paraId="0F8B0AB1">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p>
    <w:p w14:paraId="451BAFC8">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p>
    <w:p w14:paraId="5C75AA2A">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r>
        <w:drawing>
          <wp:anchor distT="0" distB="0" distL="114300" distR="114300" simplePos="0" relativeHeight="251664384" behindDoc="1" locked="0" layoutInCell="1" allowOverlap="1">
            <wp:simplePos x="0" y="0"/>
            <wp:positionH relativeFrom="column">
              <wp:posOffset>2821940</wp:posOffset>
            </wp:positionH>
            <wp:positionV relativeFrom="paragraph">
              <wp:posOffset>10160</wp:posOffset>
            </wp:positionV>
            <wp:extent cx="3158490" cy="1324610"/>
            <wp:effectExtent l="0" t="0" r="3810" b="8890"/>
            <wp:wrapTight wrapText="bothSides">
              <wp:wrapPolygon>
                <wp:start x="11855" y="0"/>
                <wp:lineTo x="6384" y="932"/>
                <wp:lineTo x="1042" y="3417"/>
                <wp:lineTo x="1042" y="4970"/>
                <wp:lineTo x="130" y="5902"/>
                <wp:lineTo x="0" y="9941"/>
                <wp:lineTo x="1042" y="14911"/>
                <wp:lineTo x="1042" y="15843"/>
                <wp:lineTo x="2996" y="19881"/>
                <wp:lineTo x="3257" y="20813"/>
                <wp:lineTo x="3778" y="21434"/>
                <wp:lineTo x="4429" y="21434"/>
                <wp:lineTo x="6384" y="21434"/>
                <wp:lineTo x="8338" y="21434"/>
                <wp:lineTo x="13549" y="19881"/>
                <wp:lineTo x="20323" y="16775"/>
                <wp:lineTo x="20193" y="14911"/>
                <wp:lineTo x="21496" y="10872"/>
                <wp:lineTo x="21496" y="5902"/>
                <wp:lineTo x="19802" y="4349"/>
                <wp:lineTo x="14721" y="932"/>
                <wp:lineTo x="12376" y="0"/>
                <wp:lineTo x="11855" y="0"/>
              </wp:wrapPolygon>
            </wp:wrapTight>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9">
                      <a:clrChange>
                        <a:clrFrom>
                          <a:srgbClr val="DFEEF5">
                            <a:alpha val="100000"/>
                          </a:srgbClr>
                        </a:clrFrom>
                        <a:clrTo>
                          <a:srgbClr val="DFEEF5">
                            <a:alpha val="100000"/>
                            <a:alpha val="0"/>
                          </a:srgbClr>
                        </a:clrTo>
                      </a:clrChange>
                    </a:blip>
                    <a:srcRect l="1602" t="15439" b="11368"/>
                    <a:stretch>
                      <a:fillRect/>
                    </a:stretch>
                  </pic:blipFill>
                  <pic:spPr>
                    <a:xfrm>
                      <a:off x="0" y="0"/>
                      <a:ext cx="3158490" cy="1324610"/>
                    </a:xfrm>
                    <a:prstGeom prst="rect">
                      <a:avLst/>
                    </a:prstGeom>
                    <a:noFill/>
                    <a:ln>
                      <a:noFill/>
                    </a:ln>
                  </pic:spPr>
                </pic:pic>
              </a:graphicData>
            </a:graphic>
          </wp:anchor>
        </w:drawing>
      </w:r>
      <w:r>
        <w:drawing>
          <wp:anchor distT="0" distB="0" distL="114300" distR="114300" simplePos="0" relativeHeight="251663360" behindDoc="1" locked="0" layoutInCell="1" allowOverlap="1">
            <wp:simplePos x="0" y="0"/>
            <wp:positionH relativeFrom="column">
              <wp:posOffset>-304800</wp:posOffset>
            </wp:positionH>
            <wp:positionV relativeFrom="paragraph">
              <wp:posOffset>11430</wp:posOffset>
            </wp:positionV>
            <wp:extent cx="3089910" cy="1400175"/>
            <wp:effectExtent l="0" t="0" r="0" b="9525"/>
            <wp:wrapTight wrapText="bothSides">
              <wp:wrapPolygon>
                <wp:start x="7990" y="0"/>
                <wp:lineTo x="3729" y="1469"/>
                <wp:lineTo x="0" y="3527"/>
                <wp:lineTo x="0" y="6465"/>
                <wp:lineTo x="1065" y="10873"/>
                <wp:lineTo x="2131" y="14106"/>
                <wp:lineTo x="9189" y="19396"/>
                <wp:lineTo x="11985" y="21159"/>
                <wp:lineTo x="12784" y="21453"/>
                <wp:lineTo x="15847" y="21453"/>
                <wp:lineTo x="19576" y="17045"/>
                <wp:lineTo x="20242" y="15576"/>
                <wp:lineTo x="19842" y="14106"/>
                <wp:lineTo x="20375" y="14106"/>
                <wp:lineTo x="21307" y="10873"/>
                <wp:lineTo x="21307" y="7935"/>
                <wp:lineTo x="20774" y="6465"/>
                <wp:lineTo x="19176" y="3820"/>
                <wp:lineTo x="16513" y="2057"/>
                <wp:lineTo x="11719" y="0"/>
                <wp:lineTo x="7990" y="0"/>
              </wp:wrapPolygon>
            </wp:wrapTight>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0">
                      <a:clrChange>
                        <a:clrFrom>
                          <a:srgbClr val="DFEEF5">
                            <a:alpha val="100000"/>
                          </a:srgbClr>
                        </a:clrFrom>
                        <a:clrTo>
                          <a:srgbClr val="DFEEF5">
                            <a:alpha val="100000"/>
                            <a:alpha val="0"/>
                          </a:srgbClr>
                        </a:clrTo>
                      </a:clrChange>
                    </a:blip>
                    <a:srcRect t="6341" r="4024" b="4024"/>
                    <a:stretch>
                      <a:fillRect/>
                    </a:stretch>
                  </pic:blipFill>
                  <pic:spPr>
                    <a:xfrm>
                      <a:off x="0" y="0"/>
                      <a:ext cx="3089910" cy="1400175"/>
                    </a:xfrm>
                    <a:prstGeom prst="rect">
                      <a:avLst/>
                    </a:prstGeom>
                    <a:noFill/>
                    <a:ln>
                      <a:noFill/>
                    </a:ln>
                  </pic:spPr>
                </pic:pic>
              </a:graphicData>
            </a:graphic>
          </wp:anchor>
        </w:drawing>
      </w:r>
    </w:p>
    <w:p w14:paraId="397AB9E4">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黑体" w:hAnsi="黑体" w:eastAsia="黑体" w:cs="黑体"/>
          <w:b/>
          <w:bCs/>
          <w:sz w:val="30"/>
          <w:szCs w:val="30"/>
          <w:lang w:val="en-US" w:eastAsia="zh-CN"/>
        </w:rPr>
      </w:pPr>
    </w:p>
    <w:p w14:paraId="2B4A2A5D">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default" w:ascii="宋体" w:hAnsi="宋体" w:eastAsia="宋体" w:cs="宋体"/>
          <w:sz w:val="24"/>
          <w:szCs w:val="24"/>
          <w:lang w:val="en-US" w:eastAsia="zh-CN"/>
        </w:rPr>
      </w:pPr>
      <w:r>
        <w:rPr>
          <w:rFonts w:hint="eastAsia" w:ascii="黑体" w:hAnsi="黑体" w:eastAsia="黑体" w:cs="黑体"/>
          <w:b/>
          <w:bCs/>
          <w:sz w:val="30"/>
          <w:szCs w:val="30"/>
          <w:lang w:val="en-US" w:eastAsia="zh-CN"/>
        </w:rPr>
        <w:t xml:space="preserve">                        </w:t>
      </w:r>
      <w:r>
        <w:rPr>
          <w:rFonts w:hint="eastAsia" w:ascii="宋体" w:hAnsi="宋体" w:eastAsia="宋体" w:cs="宋体"/>
          <w:sz w:val="24"/>
          <w:szCs w:val="24"/>
          <w:lang w:val="en-US" w:eastAsia="zh-CN"/>
        </w:rPr>
        <w:t xml:space="preserve"> 图1</w:t>
      </w:r>
    </w:p>
    <w:p w14:paraId="3A785CCA">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2.4产品结构尺寸</w:t>
      </w:r>
    </w:p>
    <w:p w14:paraId="383BBCC0">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p>
    <w:p w14:paraId="5D6247A0">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pPr>
      <w:r>
        <w:drawing>
          <wp:inline distT="0" distB="0" distL="114300" distR="114300">
            <wp:extent cx="5270500" cy="1285875"/>
            <wp:effectExtent l="0" t="0" r="0" b="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1"/>
                    <a:srcRect t="11600" b="18283"/>
                    <a:stretch>
                      <a:fillRect/>
                    </a:stretch>
                  </pic:blipFill>
                  <pic:spPr>
                    <a:xfrm>
                      <a:off x="0" y="0"/>
                      <a:ext cx="5270500" cy="1285875"/>
                    </a:xfrm>
                    <a:prstGeom prst="rect">
                      <a:avLst/>
                    </a:prstGeom>
                    <a:noFill/>
                    <a:ln>
                      <a:noFill/>
                    </a:ln>
                  </pic:spPr>
                </pic:pic>
              </a:graphicData>
            </a:graphic>
          </wp:inline>
        </w:drawing>
      </w:r>
    </w:p>
    <w:p w14:paraId="04B6C6C0">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default" w:eastAsia="宋体"/>
          <w:lang w:val="en-US" w:eastAsia="zh-CN"/>
        </w:rPr>
      </w:pPr>
      <w:r>
        <w:rPr>
          <w:rFonts w:hint="eastAsia"/>
          <w:lang w:val="en-US" w:eastAsia="zh-CN"/>
        </w:rPr>
        <w:t xml:space="preserve">                                图2</w:t>
      </w:r>
    </w:p>
    <w:p w14:paraId="13A2D4D2">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pPr>
      <w:r>
        <w:drawing>
          <wp:inline distT="0" distB="0" distL="114300" distR="114300">
            <wp:extent cx="5274310" cy="3996690"/>
            <wp:effectExtent l="0" t="0" r="2540" b="3810"/>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icPr>
                  <pic:blipFill>
                    <a:blip r:embed="rId12"/>
                    <a:stretch>
                      <a:fillRect/>
                    </a:stretch>
                  </pic:blipFill>
                  <pic:spPr>
                    <a:xfrm>
                      <a:off x="0" y="0"/>
                      <a:ext cx="5274310" cy="3996690"/>
                    </a:xfrm>
                    <a:prstGeom prst="rect">
                      <a:avLst/>
                    </a:prstGeom>
                    <a:noFill/>
                    <a:ln>
                      <a:noFill/>
                    </a:ln>
                  </pic:spPr>
                </pic:pic>
              </a:graphicData>
            </a:graphic>
          </wp:inline>
        </w:drawing>
      </w:r>
    </w:p>
    <w:p w14:paraId="7FA14B37">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default" w:eastAsia="宋体"/>
          <w:lang w:val="en-US" w:eastAsia="zh-CN"/>
        </w:rPr>
      </w:pPr>
      <w:r>
        <w:rPr>
          <w:rFonts w:hint="eastAsia"/>
          <w:lang w:val="en-US" w:eastAsia="zh-CN"/>
        </w:rPr>
        <w:t xml:space="preserve">                                图3</w:t>
      </w:r>
    </w:p>
    <w:p w14:paraId="5D3C01B6">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第三章 产品的安装及使用</w:t>
      </w:r>
    </w:p>
    <w:p w14:paraId="228DE6E2">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产品的安装注意事项</w:t>
      </w:r>
    </w:p>
    <w:p w14:paraId="401E1110">
      <w:pPr>
        <w:pStyle w:val="9"/>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157" w:afterLines="50" w:afterAutospacing="0" w:line="240" w:lineRule="auto"/>
        <w:ind w:left="900" w:leftChars="0" w:right="0" w:hanging="420" w:firstLineChars="0"/>
        <w:textAlignment w:val="auto"/>
        <w:rPr>
          <w:rFonts w:hint="eastAsia" w:ascii="Times New Roman" w:hAnsi="Times New Roman" w:eastAsia="宋体" w:cs="Times New Roman"/>
          <w:kern w:val="2"/>
          <w:sz w:val="24"/>
          <w:lang w:val="en-US" w:eastAsia="zh-CN" w:bidi="ar-SA"/>
        </w:rPr>
      </w:pPr>
      <w:r>
        <w:rPr>
          <w:rFonts w:hint="default" w:ascii="Times New Roman" w:hAnsi="Times New Roman" w:eastAsia="宋体" w:cs="Times New Roman"/>
          <w:kern w:val="2"/>
          <w:sz w:val="24"/>
          <w:lang w:val="en-US" w:eastAsia="zh-CN" w:bidi="ar-SA"/>
        </w:rPr>
        <w:t>‌安装稳固性‌：在安装轨道测流车时，必须确保其稳固性。测流车上有两个滑轮和两个大轮，可以通过转动滑轮来改变移动测流车。安装时，要先固定好一个大轮，然后再固定另一个大轮，确保测流车安装稳固‌。</w:t>
      </w:r>
    </w:p>
    <w:p w14:paraId="5772A7CB">
      <w:pPr>
        <w:pStyle w:val="9"/>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157" w:afterLines="50" w:afterAutospacing="0" w:line="240" w:lineRule="auto"/>
        <w:ind w:left="900" w:leftChars="0" w:right="0" w:hanging="420" w:firstLineChars="0"/>
        <w:textAlignment w:val="auto"/>
        <w:rPr>
          <w:rFonts w:hint="eastAsia" w:ascii="Times New Roman" w:hAnsi="Times New Roman" w:eastAsia="宋体" w:cs="Times New Roman"/>
          <w:kern w:val="2"/>
          <w:sz w:val="24"/>
          <w:lang w:val="en-US" w:eastAsia="zh-CN" w:bidi="ar-SA"/>
        </w:rPr>
      </w:pPr>
      <w:r>
        <w:rPr>
          <w:rFonts w:hint="default" w:ascii="Times New Roman" w:hAnsi="Times New Roman" w:eastAsia="宋体" w:cs="Times New Roman"/>
          <w:kern w:val="2"/>
          <w:sz w:val="24"/>
          <w:lang w:val="en-US" w:eastAsia="zh-CN" w:bidi="ar-SA"/>
        </w:rPr>
        <w:t>‌电源线和控制器的连接‌：固定好轮子之后，将电机的电源线和控制器的电源线接好，确保电机固定在底座上。打开轮子的电源开关后，测流车即可开始工作。为了防止出现问题，测流车的轮子上应安装一个转向器‌。</w:t>
      </w:r>
    </w:p>
    <w:p w14:paraId="43E33DE7">
      <w:pPr>
        <w:pStyle w:val="9"/>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1" w:after="0" w:afterAutospacing="1" w:line="390" w:lineRule="atLeast"/>
        <w:ind w:left="900" w:leftChars="0" w:right="0" w:hanging="420" w:firstLineChars="0"/>
        <w:rPr>
          <w:rFonts w:hint="eastAsia" w:ascii="Times New Roman" w:hAnsi="Times New Roman" w:eastAsia="宋体" w:cs="Times New Roman"/>
          <w:kern w:val="2"/>
          <w:sz w:val="24"/>
          <w:lang w:val="en-US" w:eastAsia="zh-CN" w:bidi="ar-SA"/>
        </w:rPr>
      </w:pPr>
      <w:r>
        <w:rPr>
          <w:rFonts w:hint="default" w:ascii="Times New Roman" w:hAnsi="Times New Roman" w:eastAsia="宋体" w:cs="Times New Roman"/>
          <w:kern w:val="2"/>
          <w:sz w:val="24"/>
          <w:lang w:val="en-US" w:eastAsia="zh-CN" w:bidi="ar-SA"/>
        </w:rPr>
        <w:t>‌控制器和轨道的安装‌：安装控制器和轨道时，先在控制器上找到相应的开关，然后将开关合上（注意要先将线路断开）。在安装轨道时，要保持其水平并固定好。最后对仪器进行测试，确保其正常工作‌</w:t>
      </w:r>
      <w:r>
        <w:rPr>
          <w:rFonts w:hint="eastAsia" w:cs="Times New Roman"/>
          <w:kern w:val="2"/>
          <w:sz w:val="24"/>
          <w:lang w:val="en-US" w:eastAsia="zh-CN" w:bidi="ar-SA"/>
        </w:rPr>
        <w:t>。</w:t>
      </w:r>
    </w:p>
    <w:p w14:paraId="305A3DEE">
      <w:pPr>
        <w:pStyle w:val="9"/>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157" w:afterLines="50" w:afterAutospacing="0" w:line="240" w:lineRule="auto"/>
        <w:ind w:left="900" w:leftChars="0" w:right="0" w:hanging="420" w:firstLineChars="0"/>
        <w:textAlignment w:val="auto"/>
        <w:rPr>
          <w:rFonts w:hint="eastAsia" w:ascii="Times New Roman" w:hAnsi="Times New Roman" w:eastAsia="宋体" w:cs="Times New Roman"/>
          <w:kern w:val="2"/>
          <w:sz w:val="24"/>
          <w:lang w:val="en-US" w:eastAsia="zh-CN" w:bidi="ar-SA"/>
        </w:rPr>
      </w:pPr>
      <w:r>
        <w:rPr>
          <w:rFonts w:hint="default" w:ascii="Times New Roman" w:hAnsi="Times New Roman" w:eastAsia="宋体" w:cs="Times New Roman"/>
          <w:kern w:val="2"/>
          <w:sz w:val="24"/>
          <w:lang w:val="en-US" w:eastAsia="zh-CN" w:bidi="ar-SA"/>
        </w:rPr>
        <w:t>‌避免电磁干扰‌：在安装时要注意避免与其他设备的电磁干扰。测流车检测到的信号很强，如果与其他设备发生电磁干扰，会导致数据失真，设备无法正常使用。因此，应避免与其它设备的信号线接触，同时也要保证测流车周围环境良好，避免阳光直射和潮湿环境‌。</w:t>
      </w:r>
    </w:p>
    <w:p w14:paraId="4C123403">
      <w:pPr>
        <w:pStyle w:val="9"/>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1" w:after="0" w:afterAutospacing="1" w:line="390" w:lineRule="atLeast"/>
        <w:ind w:left="900" w:leftChars="0" w:right="0" w:hanging="420" w:firstLineChars="0"/>
        <w:rPr>
          <w:rFonts w:hint="default" w:ascii="Times New Roman" w:hAnsi="Times New Roman" w:eastAsia="宋体" w:cs="Times New Roman"/>
          <w:kern w:val="2"/>
          <w:sz w:val="24"/>
          <w:lang w:val="en-US" w:eastAsia="zh-CN" w:bidi="ar-SA"/>
        </w:rPr>
      </w:pPr>
      <w:r>
        <w:rPr>
          <w:rFonts w:hint="default" w:ascii="Times New Roman" w:hAnsi="Times New Roman" w:eastAsia="宋体" w:cs="Times New Roman"/>
          <w:kern w:val="2"/>
          <w:sz w:val="24"/>
          <w:lang w:val="en-US" w:eastAsia="zh-CN" w:bidi="ar-SA"/>
        </w:rPr>
        <w:t>‌防止随意挪动或拆卸‌：在使用过程中，不要随意挪动或拆卸测流车。因为测流车的感应元件是线圈，随意搬动会造成磁场变化，影响感应线圈的工作，导致感应信号失效。此外，随意搬动或拆卸可能会导致控制器断电或无法工作‌。</w:t>
      </w:r>
    </w:p>
    <w:p w14:paraId="61C5E1F4">
      <w:pPr>
        <w:keepNext w:val="0"/>
        <w:keepLines w:val="0"/>
        <w:pageBreakBefore w:val="0"/>
        <w:widowControl w:val="0"/>
        <w:numPr>
          <w:ilvl w:val="0"/>
          <w:numId w:val="0"/>
        </w:numPr>
        <w:tabs>
          <w:tab w:val="right" w:pos="8066"/>
        </w:tabs>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产品的使用方法</w:t>
      </w:r>
    </w:p>
    <w:p w14:paraId="46FE13E8">
      <w:pPr>
        <w:keepNext w:val="0"/>
        <w:keepLines w:val="0"/>
        <w:pageBreakBefore w:val="0"/>
        <w:widowControl w:val="0"/>
        <w:numPr>
          <w:ilvl w:val="0"/>
          <w:numId w:val="0"/>
        </w:numPr>
        <w:tabs>
          <w:tab w:val="right" w:pos="8066"/>
        </w:tabs>
        <w:kinsoku/>
        <w:wordWrap/>
        <w:overflowPunct/>
        <w:topLinePunct w:val="0"/>
        <w:autoSpaceDE/>
        <w:autoSpaceDN/>
        <w:bidi w:val="0"/>
        <w:adjustRightInd/>
        <w:snapToGrid/>
        <w:ind w:leftChars="100" w:firstLine="480" w:firstLineChars="200"/>
        <w:textAlignment w:val="auto"/>
        <w:rPr>
          <w:rFonts w:hint="default" w:ascii="Times New Roman" w:hAnsi="Times New Roman" w:eastAsia="宋体" w:cs="Times New Roman"/>
          <w:kern w:val="2"/>
          <w:sz w:val="24"/>
          <w:lang w:val="en-US" w:eastAsia="zh-CN" w:bidi="ar-SA"/>
        </w:rPr>
      </w:pPr>
      <w:r>
        <w:rPr>
          <w:rFonts w:ascii="宋体" w:hAnsi="宋体" w:eastAsia="宋体" w:cs="宋体"/>
          <w:sz w:val="24"/>
          <w:szCs w:val="24"/>
        </w:rPr>
        <w:t>将轨道测流车放置在缆道上面并锁好安全扣调整好角度，使用时需保证两岸的钢缆高度一致并用配重块拉紧。安装完成后轨道测流车在缆道上运行，观察充电功能和数据上传功能</w:t>
      </w:r>
    </w:p>
    <w:p w14:paraId="52C95C49">
      <w:pPr>
        <w:pStyle w:val="9"/>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1" w:after="0" w:afterAutospacing="1" w:line="390" w:lineRule="atLeast"/>
        <w:ind w:leftChars="0" w:right="0" w:rightChars="0"/>
      </w:pPr>
      <w:r>
        <w:drawing>
          <wp:inline distT="0" distB="0" distL="114300" distR="114300">
            <wp:extent cx="4943475" cy="2543175"/>
            <wp:effectExtent l="0" t="0" r="9525" b="9525"/>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icPr>
                  <pic:blipFill>
                    <a:blip r:embed="rId13"/>
                    <a:stretch>
                      <a:fillRect/>
                    </a:stretch>
                  </pic:blipFill>
                  <pic:spPr>
                    <a:xfrm>
                      <a:off x="0" y="0"/>
                      <a:ext cx="4943475" cy="2543175"/>
                    </a:xfrm>
                    <a:prstGeom prst="rect">
                      <a:avLst/>
                    </a:prstGeom>
                    <a:noFill/>
                    <a:ln>
                      <a:noFill/>
                    </a:ln>
                  </pic:spPr>
                </pic:pic>
              </a:graphicData>
            </a:graphic>
          </wp:inline>
        </w:drawing>
      </w:r>
    </w:p>
    <w:p w14:paraId="10F8D604">
      <w:pPr>
        <w:pStyle w:val="9"/>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1" w:after="0" w:afterAutospacing="1" w:line="390" w:lineRule="atLeast"/>
        <w:ind w:leftChars="0" w:right="0" w:rightChars="0"/>
        <w:rPr>
          <w:rFonts w:hint="default" w:eastAsia="宋体"/>
          <w:lang w:val="en-US" w:eastAsia="zh-CN"/>
        </w:rPr>
      </w:pPr>
      <w:r>
        <w:rPr>
          <w:rFonts w:hint="eastAsia"/>
          <w:lang w:val="en-US" w:eastAsia="zh-CN"/>
        </w:rPr>
        <w:t xml:space="preserve">                              图4</w:t>
      </w:r>
    </w:p>
    <w:p w14:paraId="017A69F3">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第四章 设备的维护和保养</w:t>
      </w:r>
    </w:p>
    <w:p w14:paraId="6C99FAD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1" w:after="0" w:afterAutospacing="1" w:line="390" w:lineRule="atLeast"/>
        <w:ind w:left="0" w:right="0" w:firstLine="420" w:firstLineChars="200"/>
        <w:rPr>
          <w:rFonts w:ascii="Arial" w:hAnsi="Arial" w:eastAsia="Arial" w:cs="Arial"/>
          <w:i w:val="0"/>
          <w:iCs w:val="0"/>
          <w:caps w:val="0"/>
          <w:color w:val="333333"/>
          <w:spacing w:val="0"/>
          <w:sz w:val="21"/>
          <w:szCs w:val="21"/>
        </w:rPr>
      </w:pPr>
      <w:r>
        <w:rPr>
          <w:rFonts w:hint="default" w:ascii="Arial" w:hAnsi="Arial" w:eastAsia="Arial" w:cs="Arial"/>
          <w:i w:val="0"/>
          <w:iCs w:val="0"/>
          <w:caps w:val="0"/>
          <w:color w:val="333333"/>
          <w:spacing w:val="0"/>
          <w:sz w:val="21"/>
          <w:szCs w:val="21"/>
          <w:bdr w:val="none" w:color="auto" w:sz="0" w:space="0"/>
          <w:shd w:val="clear" w:fill="FFFFFF"/>
        </w:rPr>
        <w:t>‌</w:t>
      </w:r>
      <w:r>
        <w:rPr>
          <w:rStyle w:val="13"/>
          <w:rFonts w:hint="default" w:ascii="Arial" w:hAnsi="Arial" w:eastAsia="Arial" w:cs="Arial"/>
          <w:i w:val="0"/>
          <w:iCs w:val="0"/>
          <w:caps w:val="0"/>
          <w:color w:val="333333"/>
          <w:spacing w:val="0"/>
          <w:sz w:val="21"/>
          <w:szCs w:val="21"/>
          <w:bdr w:val="none" w:color="auto" w:sz="0" w:space="0"/>
          <w:shd w:val="clear" w:fill="FFFFFF"/>
        </w:rPr>
        <w:t>轨道测流车的维护保养主要包括以下几个方面</w:t>
      </w:r>
      <w:r>
        <w:rPr>
          <w:rFonts w:hint="default" w:ascii="Arial" w:hAnsi="Arial" w:eastAsia="Arial" w:cs="Arial"/>
          <w:i w:val="0"/>
          <w:iCs w:val="0"/>
          <w:caps w:val="0"/>
          <w:color w:val="333333"/>
          <w:spacing w:val="0"/>
          <w:sz w:val="21"/>
          <w:szCs w:val="21"/>
          <w:bdr w:val="none" w:color="auto" w:sz="0" w:space="0"/>
          <w:shd w:val="clear" w:fill="FFFFFF"/>
        </w:rPr>
        <w:t>‌：</w:t>
      </w:r>
    </w:p>
    <w:p w14:paraId="4F92EA24">
      <w:pPr>
        <w:keepNext w:val="0"/>
        <w:keepLines w:val="0"/>
        <w:widowControl/>
        <w:numPr>
          <w:ilvl w:val="0"/>
          <w:numId w:val="6"/>
        </w:numPr>
        <w:suppressLineNumbers w:val="0"/>
        <w:pBdr>
          <w:top w:val="none" w:color="auto" w:sz="0" w:space="0"/>
          <w:bottom w:val="none" w:color="auto" w:sz="0" w:space="0"/>
          <w:right w:val="none" w:color="auto" w:sz="0" w:space="0"/>
        </w:pBdr>
        <w:spacing w:before="0" w:beforeAutospacing="1" w:after="0" w:afterAutospacing="1" w:line="390" w:lineRule="atLeast"/>
        <w:ind w:left="900" w:leftChars="0" w:right="0" w:rightChars="0" w:hanging="420" w:firstLineChars="0"/>
      </w:pPr>
      <w:r>
        <w:rPr>
          <w:rFonts w:hint="default" w:ascii="Arial" w:hAnsi="Arial" w:eastAsia="Arial" w:cs="Arial"/>
          <w:i w:val="0"/>
          <w:iCs w:val="0"/>
          <w:caps w:val="0"/>
          <w:color w:val="333333"/>
          <w:spacing w:val="0"/>
          <w:sz w:val="21"/>
          <w:szCs w:val="21"/>
          <w:shd w:val="clear" w:fill="FFFFFF"/>
        </w:rPr>
        <w:t>‌</w:t>
      </w:r>
      <w:r>
        <w:rPr>
          <w:rStyle w:val="13"/>
          <w:rFonts w:hint="default" w:ascii="Arial" w:hAnsi="Arial" w:eastAsia="Arial" w:cs="Arial"/>
          <w:i w:val="0"/>
          <w:iCs w:val="0"/>
          <w:caps w:val="0"/>
          <w:color w:val="333333"/>
          <w:spacing w:val="0"/>
          <w:sz w:val="21"/>
          <w:szCs w:val="21"/>
          <w:shd w:val="clear" w:fill="FFFFFF"/>
        </w:rPr>
        <w:t>轨道清洁</w:t>
      </w:r>
      <w:r>
        <w:rPr>
          <w:rFonts w:hint="default" w:ascii="Arial" w:hAnsi="Arial" w:eastAsia="Arial" w:cs="Arial"/>
          <w:i w:val="0"/>
          <w:iCs w:val="0"/>
          <w:caps w:val="0"/>
          <w:color w:val="333333"/>
          <w:spacing w:val="0"/>
          <w:sz w:val="21"/>
          <w:szCs w:val="21"/>
          <w:shd w:val="clear" w:fill="FFFFFF"/>
        </w:rPr>
        <w:t>‌：定期清洁轨道，避免积尘和杂物的堆积，保持轨道的平整表面‌。</w:t>
      </w:r>
    </w:p>
    <w:p w14:paraId="350CCE23">
      <w:pPr>
        <w:keepNext w:val="0"/>
        <w:keepLines w:val="0"/>
        <w:widowControl/>
        <w:numPr>
          <w:ilvl w:val="0"/>
          <w:numId w:val="6"/>
        </w:numPr>
        <w:suppressLineNumbers w:val="0"/>
        <w:pBdr>
          <w:top w:val="none" w:color="auto" w:sz="0" w:space="0"/>
          <w:bottom w:val="none" w:color="auto" w:sz="0" w:space="0"/>
          <w:right w:val="none" w:color="auto" w:sz="0" w:space="0"/>
        </w:pBdr>
        <w:spacing w:before="0" w:beforeAutospacing="1" w:after="0" w:afterAutospacing="1" w:line="390" w:lineRule="atLeast"/>
        <w:ind w:left="900" w:leftChars="0" w:right="0" w:rightChars="0" w:hanging="420" w:firstLineChars="0"/>
      </w:pPr>
      <w:r>
        <w:rPr>
          <w:rFonts w:hint="default" w:ascii="Arial" w:hAnsi="Arial" w:eastAsia="Arial" w:cs="Arial"/>
          <w:i w:val="0"/>
          <w:iCs w:val="0"/>
          <w:caps w:val="0"/>
          <w:color w:val="333333"/>
          <w:spacing w:val="0"/>
          <w:sz w:val="21"/>
          <w:szCs w:val="21"/>
          <w:shd w:val="clear" w:fill="FFFFFF"/>
        </w:rPr>
        <w:t>‌</w:t>
      </w:r>
      <w:r>
        <w:rPr>
          <w:rStyle w:val="13"/>
          <w:rFonts w:hint="default" w:ascii="Arial" w:hAnsi="Arial" w:eastAsia="Arial" w:cs="Arial"/>
          <w:i w:val="0"/>
          <w:iCs w:val="0"/>
          <w:caps w:val="0"/>
          <w:color w:val="333333"/>
          <w:spacing w:val="0"/>
          <w:sz w:val="21"/>
          <w:szCs w:val="21"/>
          <w:shd w:val="clear" w:fill="FFFFFF"/>
        </w:rPr>
        <w:t>轨道润滑</w:t>
      </w:r>
      <w:r>
        <w:rPr>
          <w:rFonts w:hint="default" w:ascii="Arial" w:hAnsi="Arial" w:eastAsia="Arial" w:cs="Arial"/>
          <w:i w:val="0"/>
          <w:iCs w:val="0"/>
          <w:caps w:val="0"/>
          <w:color w:val="333333"/>
          <w:spacing w:val="0"/>
          <w:sz w:val="21"/>
          <w:szCs w:val="21"/>
          <w:shd w:val="clear" w:fill="FFFFFF"/>
        </w:rPr>
        <w:t>‌：定期给轨道测流车的轨道涂抹润滑油，减少摩擦，提高运行效率‌。</w:t>
      </w:r>
    </w:p>
    <w:p w14:paraId="41227062">
      <w:pPr>
        <w:keepNext w:val="0"/>
        <w:keepLines w:val="0"/>
        <w:widowControl/>
        <w:numPr>
          <w:ilvl w:val="0"/>
          <w:numId w:val="6"/>
        </w:numPr>
        <w:suppressLineNumbers w:val="0"/>
        <w:pBdr>
          <w:top w:val="none" w:color="auto" w:sz="0" w:space="0"/>
          <w:bottom w:val="none" w:color="auto" w:sz="0" w:space="0"/>
          <w:right w:val="none" w:color="auto" w:sz="0" w:space="0"/>
        </w:pBdr>
        <w:spacing w:before="0" w:beforeAutospacing="1" w:after="0" w:afterAutospacing="1" w:line="390" w:lineRule="atLeast"/>
        <w:ind w:left="900" w:leftChars="0" w:right="0" w:rightChars="0" w:hanging="420" w:firstLineChars="0"/>
      </w:pPr>
      <w:r>
        <w:rPr>
          <w:rFonts w:hint="default" w:ascii="Arial" w:hAnsi="Arial" w:eastAsia="Arial" w:cs="Arial"/>
          <w:i w:val="0"/>
          <w:iCs w:val="0"/>
          <w:caps w:val="0"/>
          <w:color w:val="333333"/>
          <w:spacing w:val="0"/>
          <w:sz w:val="21"/>
          <w:szCs w:val="21"/>
          <w:shd w:val="clear" w:fill="FFFFFF"/>
        </w:rPr>
        <w:t>‌</w:t>
      </w:r>
      <w:r>
        <w:rPr>
          <w:rStyle w:val="13"/>
          <w:rFonts w:hint="default" w:ascii="Arial" w:hAnsi="Arial" w:eastAsia="Arial" w:cs="Arial"/>
          <w:i w:val="0"/>
          <w:iCs w:val="0"/>
          <w:caps w:val="0"/>
          <w:color w:val="333333"/>
          <w:spacing w:val="0"/>
          <w:sz w:val="21"/>
          <w:szCs w:val="21"/>
          <w:shd w:val="clear" w:fill="FFFFFF"/>
        </w:rPr>
        <w:t>电气系统维护</w:t>
      </w:r>
      <w:r>
        <w:rPr>
          <w:rFonts w:hint="default" w:ascii="Arial" w:hAnsi="Arial" w:eastAsia="Arial" w:cs="Arial"/>
          <w:i w:val="0"/>
          <w:iCs w:val="0"/>
          <w:caps w:val="0"/>
          <w:color w:val="333333"/>
          <w:spacing w:val="0"/>
          <w:sz w:val="21"/>
          <w:szCs w:val="21"/>
          <w:shd w:val="clear" w:fill="FFFFFF"/>
        </w:rPr>
        <w:t>‌：定期检查电气系统的连接和线路是否完好，确保电气系统的正常运行。定期检查电池的电量，确保有足够的电力供应‌。</w:t>
      </w:r>
    </w:p>
    <w:p w14:paraId="24A2D746">
      <w:pPr>
        <w:keepNext w:val="0"/>
        <w:keepLines w:val="0"/>
        <w:widowControl/>
        <w:numPr>
          <w:ilvl w:val="0"/>
          <w:numId w:val="6"/>
        </w:numPr>
        <w:suppressLineNumbers w:val="0"/>
        <w:pBdr>
          <w:top w:val="none" w:color="auto" w:sz="0" w:space="0"/>
          <w:bottom w:val="none" w:color="auto" w:sz="0" w:space="0"/>
          <w:right w:val="none" w:color="auto" w:sz="0" w:space="0"/>
        </w:pBdr>
        <w:spacing w:before="0" w:beforeAutospacing="1" w:after="0" w:afterAutospacing="1" w:line="390" w:lineRule="atLeast"/>
        <w:ind w:left="900" w:leftChars="0" w:right="0" w:rightChars="0" w:hanging="420" w:firstLineChars="0"/>
      </w:pPr>
      <w:r>
        <w:rPr>
          <w:rFonts w:hint="default" w:ascii="Arial" w:hAnsi="Arial" w:eastAsia="Arial" w:cs="Arial"/>
          <w:i w:val="0"/>
          <w:iCs w:val="0"/>
          <w:caps w:val="0"/>
          <w:color w:val="333333"/>
          <w:spacing w:val="0"/>
          <w:sz w:val="21"/>
          <w:szCs w:val="21"/>
          <w:shd w:val="clear" w:fill="FFFFFF"/>
        </w:rPr>
        <w:t>‌</w:t>
      </w:r>
      <w:r>
        <w:rPr>
          <w:rStyle w:val="13"/>
          <w:rFonts w:hint="default" w:ascii="Arial" w:hAnsi="Arial" w:eastAsia="Arial" w:cs="Arial"/>
          <w:i w:val="0"/>
          <w:iCs w:val="0"/>
          <w:caps w:val="0"/>
          <w:color w:val="333333"/>
          <w:spacing w:val="0"/>
          <w:sz w:val="21"/>
          <w:szCs w:val="21"/>
          <w:shd w:val="clear" w:fill="FFFFFF"/>
        </w:rPr>
        <w:t>螺栓和螺母检查</w:t>
      </w:r>
      <w:r>
        <w:rPr>
          <w:rFonts w:hint="default" w:ascii="Arial" w:hAnsi="Arial" w:eastAsia="Arial" w:cs="Arial"/>
          <w:i w:val="0"/>
          <w:iCs w:val="0"/>
          <w:caps w:val="0"/>
          <w:color w:val="333333"/>
          <w:spacing w:val="0"/>
          <w:sz w:val="21"/>
          <w:szCs w:val="21"/>
          <w:shd w:val="clear" w:fill="FFFFFF"/>
        </w:rPr>
        <w:t>‌：定期检查并紧固轨道和轨道测流车上的螺栓和螺母，确保其稳固性‌</w:t>
      </w:r>
      <w:r>
        <w:rPr>
          <w:rFonts w:hint="default" w:ascii="Arial" w:hAnsi="Arial" w:eastAsia="Arial" w:cs="Arial"/>
          <w:i w:val="0"/>
          <w:iCs w:val="0"/>
          <w:caps w:val="0"/>
          <w:color w:val="333333"/>
          <w:spacing w:val="0"/>
          <w:sz w:val="18"/>
          <w:szCs w:val="18"/>
          <w:shd w:val="clear" w:fill="FFFFFF"/>
        </w:rPr>
        <w:t>1</w:t>
      </w:r>
      <w:r>
        <w:rPr>
          <w:rFonts w:hint="default" w:ascii="Arial" w:hAnsi="Arial" w:eastAsia="Arial" w:cs="Arial"/>
          <w:i w:val="0"/>
          <w:iCs w:val="0"/>
          <w:caps w:val="0"/>
          <w:color w:val="333333"/>
          <w:spacing w:val="0"/>
          <w:sz w:val="21"/>
          <w:szCs w:val="21"/>
          <w:shd w:val="clear" w:fill="FFFFFF"/>
        </w:rPr>
        <w:t>。</w:t>
      </w:r>
    </w:p>
    <w:p w14:paraId="5F0A8AF1">
      <w:pPr>
        <w:keepNext w:val="0"/>
        <w:keepLines w:val="0"/>
        <w:widowControl/>
        <w:numPr>
          <w:ilvl w:val="0"/>
          <w:numId w:val="6"/>
        </w:numPr>
        <w:suppressLineNumbers w:val="0"/>
        <w:pBdr>
          <w:top w:val="none" w:color="auto" w:sz="0" w:space="0"/>
          <w:bottom w:val="none" w:color="auto" w:sz="0" w:space="0"/>
          <w:right w:val="none" w:color="auto" w:sz="0" w:space="0"/>
        </w:pBdr>
        <w:spacing w:before="0" w:beforeAutospacing="1" w:after="0" w:afterAutospacing="1" w:line="390" w:lineRule="atLeast"/>
        <w:ind w:left="900" w:leftChars="0" w:right="0" w:rightChars="0" w:hanging="420" w:firstLineChars="0"/>
      </w:pPr>
      <w:r>
        <w:rPr>
          <w:rFonts w:hint="default" w:ascii="Arial" w:hAnsi="Arial" w:eastAsia="Arial" w:cs="Arial"/>
          <w:i w:val="0"/>
          <w:iCs w:val="0"/>
          <w:caps w:val="0"/>
          <w:color w:val="333333"/>
          <w:spacing w:val="0"/>
          <w:sz w:val="21"/>
          <w:szCs w:val="21"/>
          <w:shd w:val="clear" w:fill="FFFFFF"/>
        </w:rPr>
        <w:t>‌</w:t>
      </w:r>
      <w:r>
        <w:rPr>
          <w:rStyle w:val="13"/>
          <w:rFonts w:hint="default" w:ascii="Arial" w:hAnsi="Arial" w:eastAsia="Arial" w:cs="Arial"/>
          <w:i w:val="0"/>
          <w:iCs w:val="0"/>
          <w:caps w:val="0"/>
          <w:color w:val="333333"/>
          <w:spacing w:val="0"/>
          <w:sz w:val="21"/>
          <w:szCs w:val="21"/>
          <w:shd w:val="clear" w:fill="FFFFFF"/>
        </w:rPr>
        <w:t>制动系统检查</w:t>
      </w:r>
      <w:r>
        <w:rPr>
          <w:rFonts w:hint="default" w:ascii="Arial" w:hAnsi="Arial" w:eastAsia="Arial" w:cs="Arial"/>
          <w:i w:val="0"/>
          <w:iCs w:val="0"/>
          <w:caps w:val="0"/>
          <w:color w:val="333333"/>
          <w:spacing w:val="0"/>
          <w:sz w:val="21"/>
          <w:szCs w:val="21"/>
          <w:shd w:val="clear" w:fill="FFFFFF"/>
        </w:rPr>
        <w:t>‌：定期检查和调整轨道测流车的制动系统，确保其灵敏度和可靠性‌</w:t>
      </w:r>
      <w:r>
        <w:rPr>
          <w:rFonts w:hint="default" w:ascii="Arial" w:hAnsi="Arial" w:eastAsia="Arial" w:cs="Arial"/>
          <w:i w:val="0"/>
          <w:iCs w:val="0"/>
          <w:caps w:val="0"/>
          <w:color w:val="333333"/>
          <w:spacing w:val="0"/>
          <w:sz w:val="18"/>
          <w:szCs w:val="18"/>
          <w:shd w:val="clear" w:fill="FFFFFF"/>
        </w:rPr>
        <w:t>1</w:t>
      </w:r>
      <w:r>
        <w:rPr>
          <w:rFonts w:hint="default" w:ascii="Arial" w:hAnsi="Arial" w:eastAsia="Arial" w:cs="Arial"/>
          <w:i w:val="0"/>
          <w:iCs w:val="0"/>
          <w:caps w:val="0"/>
          <w:color w:val="333333"/>
          <w:spacing w:val="0"/>
          <w:sz w:val="21"/>
          <w:szCs w:val="21"/>
          <w:shd w:val="clear" w:fill="FFFFFF"/>
        </w:rPr>
        <w:t>。</w:t>
      </w:r>
    </w:p>
    <w:p w14:paraId="22272BA0">
      <w:pPr>
        <w:keepNext w:val="0"/>
        <w:keepLines w:val="0"/>
        <w:widowControl/>
        <w:numPr>
          <w:ilvl w:val="0"/>
          <w:numId w:val="6"/>
        </w:numPr>
        <w:suppressLineNumbers w:val="0"/>
        <w:pBdr>
          <w:top w:val="none" w:color="auto" w:sz="0" w:space="0"/>
          <w:bottom w:val="none" w:color="auto" w:sz="0" w:space="0"/>
          <w:right w:val="none" w:color="auto" w:sz="0" w:space="0"/>
        </w:pBdr>
        <w:spacing w:before="0" w:beforeAutospacing="1" w:after="0" w:afterAutospacing="1" w:line="390" w:lineRule="atLeast"/>
        <w:ind w:left="900" w:leftChars="0" w:right="0" w:rightChars="0" w:hanging="420" w:firstLineChars="0"/>
      </w:pPr>
      <w:r>
        <w:rPr>
          <w:rFonts w:hint="default" w:ascii="Arial" w:hAnsi="Arial" w:eastAsia="Arial" w:cs="Arial"/>
          <w:i w:val="0"/>
          <w:iCs w:val="0"/>
          <w:caps w:val="0"/>
          <w:color w:val="333333"/>
          <w:spacing w:val="0"/>
          <w:sz w:val="21"/>
          <w:szCs w:val="21"/>
          <w:shd w:val="clear" w:fill="FFFFFF"/>
        </w:rPr>
        <w:t>‌</w:t>
      </w:r>
      <w:r>
        <w:rPr>
          <w:rStyle w:val="13"/>
          <w:rFonts w:hint="default" w:ascii="Arial" w:hAnsi="Arial" w:eastAsia="Arial" w:cs="Arial"/>
          <w:i w:val="0"/>
          <w:iCs w:val="0"/>
          <w:caps w:val="0"/>
          <w:color w:val="333333"/>
          <w:spacing w:val="0"/>
          <w:sz w:val="21"/>
          <w:szCs w:val="21"/>
          <w:shd w:val="clear" w:fill="FFFFFF"/>
        </w:rPr>
        <w:t>电子系统检查</w:t>
      </w:r>
      <w:r>
        <w:rPr>
          <w:rFonts w:hint="default" w:ascii="Arial" w:hAnsi="Arial" w:eastAsia="Arial" w:cs="Arial"/>
          <w:i w:val="0"/>
          <w:iCs w:val="0"/>
          <w:caps w:val="0"/>
          <w:color w:val="333333"/>
          <w:spacing w:val="0"/>
          <w:sz w:val="21"/>
          <w:szCs w:val="21"/>
          <w:shd w:val="clear" w:fill="FFFFFF"/>
        </w:rPr>
        <w:t>‌：定期检查和测试轨道测流车的电子系统，如遥控器、传感器等，确保其正常工作‌。</w:t>
      </w:r>
    </w:p>
    <w:p w14:paraId="48F3D635">
      <w:pPr>
        <w:keepNext w:val="0"/>
        <w:keepLines w:val="0"/>
        <w:widowControl/>
        <w:numPr>
          <w:ilvl w:val="0"/>
          <w:numId w:val="6"/>
        </w:numPr>
        <w:suppressLineNumbers w:val="0"/>
        <w:pBdr>
          <w:top w:val="none" w:color="auto" w:sz="0" w:space="0"/>
          <w:bottom w:val="none" w:color="auto" w:sz="0" w:space="0"/>
          <w:right w:val="none" w:color="auto" w:sz="0" w:space="0"/>
        </w:pBdr>
        <w:spacing w:before="0" w:beforeAutospacing="1" w:after="0" w:afterAutospacing="1" w:line="390" w:lineRule="atLeast"/>
        <w:ind w:left="900" w:leftChars="0" w:right="0" w:rightChars="0" w:hanging="420" w:firstLineChars="0"/>
      </w:pPr>
      <w:r>
        <w:rPr>
          <w:rFonts w:hint="default" w:ascii="Arial" w:hAnsi="Arial" w:eastAsia="Arial" w:cs="Arial"/>
          <w:i w:val="0"/>
          <w:iCs w:val="0"/>
          <w:caps w:val="0"/>
          <w:color w:val="333333"/>
          <w:spacing w:val="0"/>
          <w:sz w:val="21"/>
          <w:szCs w:val="21"/>
          <w:shd w:val="clear" w:fill="FFFFFF"/>
        </w:rPr>
        <w:t>‌</w:t>
      </w:r>
      <w:r>
        <w:rPr>
          <w:rStyle w:val="13"/>
          <w:rFonts w:hint="default" w:ascii="Arial" w:hAnsi="Arial" w:eastAsia="Arial" w:cs="Arial"/>
          <w:i w:val="0"/>
          <w:iCs w:val="0"/>
          <w:caps w:val="0"/>
          <w:color w:val="333333"/>
          <w:spacing w:val="0"/>
          <w:sz w:val="21"/>
          <w:szCs w:val="21"/>
          <w:shd w:val="clear" w:fill="FFFFFF"/>
        </w:rPr>
        <w:t>定期保养</w:t>
      </w:r>
      <w:r>
        <w:rPr>
          <w:rFonts w:hint="default" w:ascii="Arial" w:hAnsi="Arial" w:eastAsia="Arial" w:cs="Arial"/>
          <w:i w:val="0"/>
          <w:iCs w:val="0"/>
          <w:caps w:val="0"/>
          <w:color w:val="333333"/>
          <w:spacing w:val="0"/>
          <w:sz w:val="21"/>
          <w:szCs w:val="21"/>
          <w:shd w:val="clear" w:fill="FFFFFF"/>
        </w:rPr>
        <w:t>‌：定期进行全面保养和检修，包括更换润滑油、滤芯、空滤、燃油滤清器等‌。</w:t>
      </w:r>
    </w:p>
    <w:p w14:paraId="1A7F675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1" w:after="0" w:afterAutospacing="1" w:line="390" w:lineRule="atLeast"/>
        <w:ind w:left="0" w:right="0" w:firstLine="0"/>
        <w:rPr>
          <w:rFonts w:hint="default" w:ascii="Arial" w:hAnsi="Arial" w:eastAsia="Arial" w:cs="Arial"/>
          <w:i w:val="0"/>
          <w:iCs w:val="0"/>
          <w:caps w:val="0"/>
          <w:color w:val="333333"/>
          <w:spacing w:val="0"/>
          <w:sz w:val="21"/>
          <w:szCs w:val="21"/>
          <w:bdr w:val="none" w:color="auto" w:sz="0" w:space="0"/>
          <w:shd w:val="clear" w:fill="FFFFFF"/>
        </w:rPr>
      </w:pPr>
      <w:r>
        <w:rPr>
          <w:rFonts w:hint="default" w:ascii="Arial" w:hAnsi="Arial" w:eastAsia="Arial" w:cs="Arial"/>
          <w:i w:val="0"/>
          <w:iCs w:val="0"/>
          <w:caps w:val="0"/>
          <w:color w:val="333333"/>
          <w:spacing w:val="0"/>
          <w:sz w:val="21"/>
          <w:szCs w:val="21"/>
          <w:bdr w:val="none" w:color="auto" w:sz="0" w:space="0"/>
          <w:shd w:val="clear" w:fill="FFFFFF"/>
        </w:rPr>
        <w:t>通过以上维护保养措施，可以有效延长轨道测流车的使用寿命，提高工作效率和安全性</w:t>
      </w:r>
    </w:p>
    <w:p w14:paraId="0DA3E6AF">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1" w:after="0" w:afterAutospacing="1" w:line="390" w:lineRule="atLeast"/>
        <w:ind w:left="0" w:right="0" w:firstLine="0"/>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第五章 云平台的使用</w:t>
      </w:r>
    </w:p>
    <w:p w14:paraId="0AB04D4C">
      <w:pPr>
        <w:pStyle w:val="3"/>
        <w:numPr>
          <w:ilvl w:val="1"/>
          <w:numId w:val="0"/>
        </w:numPr>
        <w:tabs>
          <w:tab w:val="left" w:pos="249"/>
        </w:tabs>
        <w:ind w:firstLine="301" w:firstLineChars="100"/>
        <w:rPr>
          <w:rFonts w:hint="eastAsia" w:ascii="黑体" w:hAnsi="黑体" w:cs="黑体"/>
          <w:b/>
          <w:bCs/>
          <w:sz w:val="30"/>
          <w:szCs w:val="30"/>
          <w:lang w:val="en-US" w:eastAsia="zh-CN"/>
        </w:rPr>
      </w:pPr>
      <w:r>
        <w:rPr>
          <w:rFonts w:hint="eastAsia" w:ascii="黑体" w:hAnsi="黑体" w:cs="黑体"/>
          <w:b/>
          <w:bCs/>
          <w:sz w:val="30"/>
          <w:szCs w:val="30"/>
          <w:lang w:val="en-US" w:eastAsia="zh-CN"/>
        </w:rPr>
        <w:t>5.1精讯云介绍</w:t>
      </w:r>
    </w:p>
    <w:p w14:paraId="12490A16">
      <w:pPr>
        <w:ind w:firstLine="480" w:firstLineChars="200"/>
        <w:rPr>
          <w:rFonts w:hint="eastAsia" w:ascii="Times New Roman" w:hAnsi="Times New Roman" w:eastAsia="宋体" w:cs="Times New Roman"/>
        </w:rPr>
      </w:pPr>
      <w:r>
        <w:rPr>
          <w:rFonts w:hint="eastAsia" w:ascii="Times New Roman" w:hAnsi="Times New Roman" w:eastAsia="宋体" w:cs="Times New Roman"/>
        </w:rPr>
        <w:t>精讯云，精讯畅通研发的一款通用性物联网云平台，以行业解决方案为基础，解决传统云平台重链接轻体验的问题，在链接基础上升级前段显示效果与风格，集成十余行业界面模板，是一套集合解决方案、数据采集、预警发布、远程控制、数据分析等为一体的物联网系统。精讯云提供数据记录、查询、导出、比较等功能，主要是在应用层为客户提供一站式的加入服务。</w:t>
      </w:r>
    </w:p>
    <w:p w14:paraId="0655DF17">
      <w:pPr>
        <w:pStyle w:val="3"/>
        <w:numPr>
          <w:ilvl w:val="1"/>
          <w:numId w:val="0"/>
        </w:numPr>
        <w:tabs>
          <w:tab w:val="left" w:pos="249"/>
        </w:tabs>
        <w:ind w:firstLine="301" w:firstLineChars="100"/>
        <w:rPr>
          <w:rFonts w:hint="eastAsia" w:ascii="黑体" w:hAnsi="黑体" w:cs="黑体"/>
          <w:b/>
          <w:bCs/>
          <w:sz w:val="30"/>
          <w:szCs w:val="30"/>
          <w:lang w:val="en-US" w:eastAsia="zh-CN"/>
        </w:rPr>
      </w:pPr>
      <w:r>
        <w:rPr>
          <w:rFonts w:hint="eastAsia" w:ascii="黑体" w:hAnsi="黑体" w:cs="黑体"/>
          <w:b/>
          <w:bCs/>
          <w:sz w:val="30"/>
          <w:szCs w:val="30"/>
          <w:lang w:val="en-US" w:eastAsia="zh-CN"/>
        </w:rPr>
        <w:t>5.2系统的特点及优势</w:t>
      </w:r>
    </w:p>
    <w:p w14:paraId="6A8B85C5">
      <w:pPr>
        <w:pStyle w:val="3"/>
        <w:keepNext/>
        <w:keepLines/>
        <w:pageBreakBefore w:val="0"/>
        <w:widowControl w:val="0"/>
        <w:numPr>
          <w:ilvl w:val="1"/>
          <w:numId w:val="0"/>
        </w:numPr>
        <w:kinsoku/>
        <w:wordWrap/>
        <w:overflowPunct/>
        <w:topLinePunct w:val="0"/>
        <w:autoSpaceDE/>
        <w:autoSpaceDN/>
        <w:bidi w:val="0"/>
        <w:adjustRightInd/>
        <w:snapToGrid/>
        <w:spacing w:before="0" w:after="0" w:line="15" w:lineRule="auto"/>
        <w:ind w:firstLine="281" w:firstLineChars="100"/>
        <w:textAlignment w:val="auto"/>
        <w:rPr>
          <w:rFonts w:hint="eastAsia" w:ascii="黑体" w:hAnsi="黑体" w:eastAsia="黑体" w:cs="黑体"/>
          <w:kern w:val="2"/>
          <w:sz w:val="28"/>
          <w:szCs w:val="28"/>
          <w:lang w:val="en-US" w:eastAsia="zh-CN" w:bidi="ar-SA"/>
        </w:rPr>
      </w:pPr>
      <w:r>
        <w:rPr>
          <w:rFonts w:hint="eastAsia" w:ascii="黑体" w:hAnsi="黑体" w:cs="黑体"/>
          <w:kern w:val="2"/>
          <w:sz w:val="28"/>
          <w:szCs w:val="28"/>
          <w:lang w:val="en-US" w:eastAsia="zh-CN" w:bidi="ar-SA"/>
        </w:rPr>
        <w:t>5</w:t>
      </w:r>
      <w:r>
        <w:rPr>
          <w:rFonts w:hint="eastAsia" w:ascii="黑体" w:hAnsi="黑体" w:eastAsia="黑体" w:cs="黑体"/>
          <w:kern w:val="2"/>
          <w:sz w:val="28"/>
          <w:szCs w:val="28"/>
          <w:lang w:val="en-US" w:eastAsia="zh-CN" w:bidi="ar-SA"/>
        </w:rPr>
        <w:t>.2.1特点</w:t>
      </w:r>
    </w:p>
    <w:p w14:paraId="7057495D">
      <w:pPr>
        <w:pStyle w:val="4"/>
        <w:numPr>
          <w:ilvl w:val="0"/>
          <w:numId w:val="7"/>
        </w:numPr>
        <w:spacing w:line="320" w:lineRule="exact"/>
        <w:ind w:left="420" w:leftChars="0" w:hanging="180" w:firstLineChars="0"/>
        <w:jc w:val="left"/>
        <w:rPr>
          <w:rFonts w:hint="eastAsia"/>
          <w:lang w:eastAsia="zh-CN"/>
        </w:rPr>
      </w:pPr>
      <w:r>
        <w:rPr>
          <w:rFonts w:hint="eastAsia"/>
          <w:lang w:eastAsia="zh-CN"/>
        </w:rPr>
        <w:t>实用性和美观性：</w:t>
      </w:r>
      <w:r>
        <w:rPr>
          <w:rFonts w:hint="eastAsia" w:ascii="宋体" w:hAnsi="宋体" w:cs="仿宋"/>
          <w:color w:val="000000"/>
          <w:szCs w:val="28"/>
        </w:rPr>
        <w:t>根据应用系统的要求确定整个系统结构，即从系统功能和信息需求出发，拟建系统的结</w:t>
      </w:r>
      <w:r>
        <w:rPr>
          <w:rFonts w:hint="eastAsia" w:ascii="宋体" w:hAnsi="宋体" w:cs="仿宋"/>
          <w:color w:val="000000"/>
          <w:szCs w:val="28"/>
          <w:lang w:val="en-US" w:eastAsia="zh-CN"/>
        </w:rPr>
        <w:t xml:space="preserve"> </w:t>
      </w:r>
      <w:r>
        <w:rPr>
          <w:rFonts w:hint="eastAsia" w:ascii="宋体" w:hAnsi="宋体" w:cs="仿宋"/>
          <w:color w:val="000000"/>
          <w:szCs w:val="28"/>
        </w:rPr>
        <w:t>构必须满足系统的功能要求，信息采集与传输能力要求、人机交互能力要求、信息处理与存储能力要求。具体而言，该系统切实满足业务的需要，系统性能可靠，易于维护并且网络及系统各方面指标切合实际需要，系统配置设计充分满足业务需求。界面的规划应力求实用性，</w:t>
      </w:r>
      <w:r>
        <w:rPr>
          <w:rFonts w:hint="eastAsia" w:ascii="宋体" w:hAnsi="宋体" w:cs="仿宋"/>
          <w:szCs w:val="28"/>
        </w:rPr>
        <w:t>使应用充分满足使用者的访问需求。</w:t>
      </w:r>
      <w:r>
        <w:rPr>
          <w:rFonts w:hint="eastAsia" w:ascii="宋体" w:hAnsi="宋体" w:cs="仿宋"/>
          <w:color w:val="000000"/>
          <w:szCs w:val="28"/>
        </w:rPr>
        <w:t>在保证实用性的同时,应力求界面的美观、大方。</w:t>
      </w:r>
      <w:r>
        <w:rPr>
          <w:rFonts w:hint="eastAsia" w:ascii="宋体" w:hAnsi="宋体" w:cs="仿宋"/>
          <w:color w:val="000000"/>
          <w:szCs w:val="28"/>
          <w:lang w:val="en-US" w:eastAsia="zh-CN"/>
        </w:rPr>
        <w:t xml:space="preserve">                                                                                                                         </w:t>
      </w:r>
    </w:p>
    <w:p w14:paraId="076EDFDC">
      <w:pPr>
        <w:pStyle w:val="4"/>
        <w:numPr>
          <w:ilvl w:val="0"/>
          <w:numId w:val="8"/>
        </w:numPr>
        <w:spacing w:line="320" w:lineRule="exact"/>
        <w:ind w:left="420" w:leftChars="0" w:hanging="180" w:firstLineChars="0"/>
        <w:rPr>
          <w:rFonts w:hint="eastAsia"/>
          <w:lang w:eastAsia="zh-CN"/>
        </w:rPr>
      </w:pPr>
      <w:r>
        <w:rPr>
          <w:rFonts w:hint="eastAsia"/>
          <w:lang w:eastAsia="zh-CN"/>
        </w:rPr>
        <w:t>稳定性：</w:t>
      </w:r>
      <w:r>
        <w:rPr>
          <w:rFonts w:hint="eastAsia" w:ascii="宋体" w:hAnsi="宋体" w:cs="仿宋"/>
          <w:color w:val="000000"/>
          <w:szCs w:val="28"/>
        </w:rPr>
        <w:t>高稳定性，系统总体可用率</w:t>
      </w:r>
      <w:r>
        <w:rPr>
          <w:rFonts w:hint="eastAsia" w:ascii="宋体" w:hAnsi="宋体" w:cs="仿宋"/>
          <w:color w:val="000000"/>
          <w:szCs w:val="28"/>
          <w:lang w:eastAsia="zh-CN"/>
        </w:rPr>
        <w:t>大于</w:t>
      </w:r>
      <w:r>
        <w:rPr>
          <w:rFonts w:hint="eastAsia" w:ascii="宋体" w:hAnsi="宋体" w:cs="仿宋"/>
          <w:color w:val="000000"/>
          <w:szCs w:val="28"/>
        </w:rPr>
        <w:t>99.7%，数据库应用可用率</w:t>
      </w:r>
      <w:r>
        <w:rPr>
          <w:rFonts w:hint="eastAsia" w:ascii="宋体" w:hAnsi="宋体" w:cs="仿宋"/>
          <w:color w:val="000000"/>
          <w:szCs w:val="28"/>
          <w:lang w:eastAsia="zh-CN"/>
        </w:rPr>
        <w:t>大于</w:t>
      </w:r>
      <w:r>
        <w:rPr>
          <w:rFonts w:hint="eastAsia" w:ascii="宋体" w:hAnsi="宋体" w:cs="仿宋"/>
          <w:color w:val="000000"/>
          <w:szCs w:val="28"/>
        </w:rPr>
        <w:t>99.8%，</w:t>
      </w:r>
      <w:r>
        <w:rPr>
          <w:rFonts w:hint="eastAsia" w:ascii="宋体" w:hAnsi="宋体" w:cs="仿宋"/>
          <w:color w:val="000000"/>
          <w:szCs w:val="28"/>
          <w:lang w:eastAsia="zh-CN"/>
        </w:rPr>
        <w:t>并且会定期维护</w:t>
      </w:r>
      <w:r>
        <w:rPr>
          <w:rFonts w:hint="eastAsia" w:ascii="宋体" w:hAnsi="宋体" w:cs="仿宋"/>
          <w:color w:val="000000"/>
          <w:szCs w:val="28"/>
        </w:rPr>
        <w:t>。</w:t>
      </w:r>
    </w:p>
    <w:p w14:paraId="3A12AAA1">
      <w:pPr>
        <w:pStyle w:val="4"/>
        <w:numPr>
          <w:ilvl w:val="0"/>
          <w:numId w:val="8"/>
        </w:numPr>
        <w:spacing w:line="320" w:lineRule="exact"/>
        <w:ind w:left="420" w:leftChars="0" w:hanging="180" w:firstLineChars="0"/>
        <w:rPr>
          <w:rFonts w:hint="eastAsia"/>
          <w:lang w:eastAsia="zh-CN"/>
        </w:rPr>
      </w:pPr>
      <w:r>
        <w:rPr>
          <w:rFonts w:hint="eastAsia" w:ascii="宋体" w:hAnsi="宋体" w:cs="仿宋"/>
          <w:color w:val="000000"/>
          <w:szCs w:val="28"/>
          <w:lang w:eastAsia="zh-CN"/>
        </w:rPr>
        <w:t>易操作性：</w:t>
      </w:r>
      <w:r>
        <w:rPr>
          <w:rFonts w:hint="eastAsia" w:ascii="宋体" w:hAnsi="宋体" w:cs="仿宋"/>
          <w:color w:val="000000"/>
          <w:szCs w:val="28"/>
        </w:rPr>
        <w:t>提供友好的用户管理和使用界面</w:t>
      </w:r>
    </w:p>
    <w:p w14:paraId="5B846A70">
      <w:pPr>
        <w:pStyle w:val="4"/>
        <w:numPr>
          <w:ilvl w:val="0"/>
          <w:numId w:val="8"/>
        </w:numPr>
        <w:spacing w:line="320" w:lineRule="exact"/>
        <w:ind w:left="420" w:leftChars="0" w:hanging="180" w:firstLineChars="0"/>
        <w:rPr>
          <w:rFonts w:hint="eastAsia"/>
          <w:lang w:eastAsia="zh-CN"/>
        </w:rPr>
      </w:pPr>
      <w:r>
        <w:rPr>
          <w:rFonts w:hint="eastAsia"/>
          <w:lang w:eastAsia="zh-CN"/>
        </w:rPr>
        <w:t>可靠性：</w:t>
      </w:r>
      <w:r>
        <w:rPr>
          <w:rFonts w:hint="eastAsia" w:ascii="宋体" w:hAnsi="宋体" w:cs="仿宋"/>
          <w:color w:val="000000"/>
          <w:szCs w:val="28"/>
        </w:rPr>
        <w:t>，在系统设计时</w:t>
      </w:r>
      <w:r>
        <w:rPr>
          <w:rFonts w:hint="eastAsia" w:ascii="宋体" w:hAnsi="宋体" w:cs="仿宋"/>
          <w:color w:val="000000"/>
          <w:szCs w:val="28"/>
          <w:lang w:eastAsia="zh-CN"/>
        </w:rPr>
        <w:t>，</w:t>
      </w:r>
      <w:r>
        <w:rPr>
          <w:rFonts w:hint="eastAsia" w:ascii="宋体" w:hAnsi="宋体" w:cs="仿宋"/>
          <w:color w:val="000000"/>
          <w:szCs w:val="28"/>
        </w:rPr>
        <w:t>通过选择优秀的产品和采用必要的技术手段确保系统的可靠性。</w:t>
      </w:r>
    </w:p>
    <w:p w14:paraId="21A13E3E">
      <w:pPr>
        <w:pStyle w:val="4"/>
        <w:numPr>
          <w:ilvl w:val="0"/>
          <w:numId w:val="8"/>
        </w:numPr>
        <w:spacing w:line="320" w:lineRule="exact"/>
        <w:ind w:left="420" w:leftChars="0" w:hanging="180" w:firstLineChars="0"/>
        <w:rPr>
          <w:rFonts w:hint="eastAsia" w:ascii="黑体" w:hAnsi="黑体" w:eastAsia="黑体" w:cs="黑体"/>
          <w:lang w:val="en-US"/>
        </w:rPr>
      </w:pPr>
      <w:r>
        <w:rPr>
          <w:rFonts w:hint="eastAsia"/>
          <w:lang w:eastAsia="zh-CN"/>
        </w:rPr>
        <w:t>兼容性：其他公司产品按照我司服务器协议，数据也可在我司平台产看</w:t>
      </w:r>
    </w:p>
    <w:p w14:paraId="3D5090A1">
      <w:pPr>
        <w:pStyle w:val="3"/>
        <w:keepNext/>
        <w:keepLines/>
        <w:pageBreakBefore w:val="0"/>
        <w:widowControl w:val="0"/>
        <w:numPr>
          <w:ilvl w:val="1"/>
          <w:numId w:val="0"/>
        </w:numPr>
        <w:kinsoku/>
        <w:wordWrap/>
        <w:overflowPunct/>
        <w:topLinePunct w:val="0"/>
        <w:autoSpaceDE/>
        <w:autoSpaceDN/>
        <w:bidi w:val="0"/>
        <w:adjustRightInd/>
        <w:snapToGrid/>
        <w:spacing w:before="10" w:after="10"/>
        <w:ind w:firstLine="281" w:firstLineChars="100"/>
        <w:textAlignment w:val="auto"/>
        <w:rPr>
          <w:rFonts w:hint="eastAsia" w:ascii="黑体" w:hAnsi="黑体" w:eastAsia="黑体" w:cs="黑体"/>
          <w:sz w:val="28"/>
          <w:szCs w:val="28"/>
          <w:lang w:val="en-US" w:eastAsia="zh-CN"/>
        </w:rPr>
      </w:pPr>
      <w:r>
        <w:rPr>
          <w:rFonts w:hint="eastAsia" w:ascii="黑体" w:hAnsi="黑体" w:cs="黑体"/>
          <w:sz w:val="28"/>
          <w:szCs w:val="28"/>
          <w:lang w:val="en-US" w:eastAsia="zh-CN"/>
        </w:rPr>
        <w:t>5</w:t>
      </w:r>
      <w:r>
        <w:rPr>
          <w:rFonts w:hint="eastAsia" w:ascii="黑体" w:hAnsi="黑体" w:eastAsia="黑体" w:cs="黑体"/>
          <w:sz w:val="28"/>
          <w:szCs w:val="28"/>
          <w:lang w:val="en-US" w:eastAsia="zh-CN"/>
        </w:rPr>
        <w:t>.2.2优势</w:t>
      </w:r>
    </w:p>
    <w:p w14:paraId="0A91954B">
      <w:pPr>
        <w:pStyle w:val="4"/>
        <w:numPr>
          <w:ilvl w:val="0"/>
          <w:numId w:val="9"/>
        </w:numPr>
        <w:spacing w:line="320" w:lineRule="exact"/>
        <w:ind w:left="420" w:leftChars="0" w:hanging="180" w:firstLineChars="0"/>
        <w:rPr>
          <w:rFonts w:hint="eastAsia" w:ascii="黑体" w:hAnsi="黑体" w:eastAsia="黑体" w:cs="黑体"/>
          <w:lang w:val="en-US"/>
        </w:rPr>
      </w:pPr>
      <w:r>
        <w:rPr>
          <w:rFonts w:hint="eastAsia"/>
          <w:lang w:val="en-US" w:eastAsia="zh-CN"/>
        </w:rPr>
        <w:t xml:space="preserve"> </w:t>
      </w:r>
      <w:r>
        <w:rPr>
          <w:rFonts w:hint="eastAsia"/>
          <w:lang w:eastAsia="zh-CN"/>
        </w:rPr>
        <w:t>支持私有化入口：</w:t>
      </w:r>
    </w:p>
    <w:p w14:paraId="2B711EFF">
      <w:pPr>
        <w:pStyle w:val="4"/>
        <w:spacing w:line="320" w:lineRule="exact"/>
        <w:ind w:left="0" w:leftChars="0" w:firstLine="560" w:firstLineChars="0"/>
        <w:rPr>
          <w:rFonts w:hint="eastAsia" w:ascii="黑体" w:hAnsi="黑体" w:eastAsia="黑体" w:cs="黑体"/>
          <w:lang w:val="en-US"/>
        </w:rPr>
      </w:pPr>
      <w:r>
        <w:rPr>
          <w:rFonts w:hint="eastAsia" w:ascii="宋体" w:hAnsi="宋体" w:cs="宋体"/>
          <w:szCs w:val="24"/>
          <w:lang w:eastAsia="zh-CN"/>
        </w:rPr>
        <w:t>精讯云重点解决私有化部署的难题提供可配置“千人千面”界面与私有域名解析的服务</w:t>
      </w:r>
    </w:p>
    <w:p w14:paraId="69844AD6">
      <w:pPr>
        <w:pStyle w:val="4"/>
        <w:ind w:left="498" w:firstLine="0" w:firstLineChars="0"/>
        <w:jc w:val="center"/>
        <w:rPr>
          <w:rFonts w:ascii="黑体" w:hAnsi="黑体" w:eastAsia="黑体" w:cs="黑体"/>
          <w:lang w:val="en-US" w:eastAsia="zh-CN"/>
        </w:rPr>
      </w:pPr>
      <w:r>
        <w:rPr>
          <w:rFonts w:ascii="黑体" w:hAnsi="黑体" w:eastAsia="黑体" w:cs="黑体"/>
          <w:lang w:val="en-US" w:eastAsia="zh-CN"/>
        </w:rPr>
        <w:drawing>
          <wp:inline distT="0" distB="0" distL="114300" distR="114300">
            <wp:extent cx="2663825" cy="2095500"/>
            <wp:effectExtent l="0" t="0" r="3175" b="0"/>
            <wp:docPr id="16" name="图片 8" descr="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descr="78"/>
                    <pic:cNvPicPr>
                      <a:picLocks noChangeAspect="1"/>
                    </pic:cNvPicPr>
                  </pic:nvPicPr>
                  <pic:blipFill>
                    <a:blip r:embed="rId14"/>
                    <a:stretch>
                      <a:fillRect/>
                    </a:stretch>
                  </pic:blipFill>
                  <pic:spPr>
                    <a:xfrm>
                      <a:off x="0" y="0"/>
                      <a:ext cx="2663825" cy="2095500"/>
                    </a:xfrm>
                    <a:prstGeom prst="rect">
                      <a:avLst/>
                    </a:prstGeom>
                    <a:noFill/>
                    <a:ln>
                      <a:noFill/>
                    </a:ln>
                  </pic:spPr>
                </pic:pic>
              </a:graphicData>
            </a:graphic>
          </wp:inline>
        </w:drawing>
      </w:r>
    </w:p>
    <w:p w14:paraId="1230DA52">
      <w:pPr>
        <w:pStyle w:val="4"/>
        <w:ind w:left="498" w:firstLine="0" w:firstLineChars="0"/>
        <w:jc w:val="center"/>
        <w:rPr>
          <w:rFonts w:hint="default" w:ascii="宋体" w:hAnsi="宋体" w:eastAsia="宋体" w:cs="宋体"/>
          <w:lang w:val="en-US" w:eastAsia="zh-CN"/>
        </w:rPr>
      </w:pPr>
      <w:r>
        <w:rPr>
          <w:rFonts w:hint="eastAsia" w:ascii="宋体" w:hAnsi="宋体" w:eastAsia="宋体" w:cs="宋体"/>
          <w:lang w:val="en-US" w:eastAsia="zh-CN"/>
        </w:rPr>
        <w:t>图</w:t>
      </w:r>
      <w:r>
        <w:rPr>
          <w:rFonts w:hint="eastAsia" w:ascii="宋体" w:hAnsi="宋体" w:cs="宋体"/>
          <w:lang w:val="en-US" w:eastAsia="zh-CN"/>
        </w:rPr>
        <w:t>5</w:t>
      </w:r>
    </w:p>
    <w:p w14:paraId="3566A647">
      <w:pPr>
        <w:pStyle w:val="4"/>
        <w:numPr>
          <w:ilvl w:val="0"/>
          <w:numId w:val="9"/>
        </w:numPr>
        <w:spacing w:line="320" w:lineRule="exact"/>
        <w:ind w:left="420" w:leftChars="0" w:hanging="180" w:firstLineChars="0"/>
        <w:rPr>
          <w:rFonts w:hint="eastAsia" w:ascii="宋体" w:hAnsi="宋体" w:cs="宋体"/>
          <w:lang w:val="en-US"/>
        </w:rPr>
      </w:pPr>
      <w:r>
        <w:rPr>
          <w:rFonts w:hint="eastAsia" w:ascii="宋体" w:hAnsi="宋体" w:cs="宋体"/>
          <w:lang w:val="en-US" w:eastAsia="zh-CN"/>
        </w:rPr>
        <w:t xml:space="preserve"> 功能全面：</w:t>
      </w:r>
    </w:p>
    <w:p w14:paraId="32183DED">
      <w:pPr>
        <w:pStyle w:val="4"/>
        <w:spacing w:line="320" w:lineRule="exact"/>
        <w:rPr>
          <w:rFonts w:hint="eastAsia" w:ascii="宋体" w:hAnsi="宋体" w:cs="宋体"/>
          <w:szCs w:val="24"/>
          <w:lang w:eastAsia="zh-CN"/>
        </w:rPr>
      </w:pPr>
      <w:r>
        <w:rPr>
          <w:rFonts w:hint="eastAsia" w:ascii="宋体" w:hAnsi="宋体" w:cs="宋体"/>
          <w:szCs w:val="24"/>
        </w:rPr>
        <w:t>数据查询，地图显示，实时监控，报警提示，大屏监控，指令下发等功能</w:t>
      </w:r>
      <w:r>
        <w:rPr>
          <w:rFonts w:hint="eastAsia" w:ascii="宋体" w:hAnsi="宋体" w:cs="宋体"/>
          <w:szCs w:val="24"/>
          <w:lang w:eastAsia="zh-CN"/>
        </w:rPr>
        <w:t>。</w:t>
      </w:r>
    </w:p>
    <w:p w14:paraId="5E6084D9">
      <w:pPr>
        <w:pStyle w:val="4"/>
        <w:ind w:firstLine="0" w:firstLineChars="0"/>
        <w:jc w:val="center"/>
        <w:rPr>
          <w:rFonts w:hint="eastAsia" w:ascii="宋体" w:hAnsi="宋体" w:cs="宋体"/>
          <w:szCs w:val="24"/>
          <w:lang w:val="en-US" w:eastAsia="zh-CN"/>
        </w:rPr>
      </w:pPr>
      <w:r>
        <w:rPr>
          <w:rFonts w:ascii="宋体" w:hAnsi="宋体" w:cs="宋体"/>
          <w:szCs w:val="24"/>
          <w:lang w:val="en-US" w:eastAsia="zh-CN"/>
        </w:rPr>
        <w:drawing>
          <wp:inline distT="0" distB="0" distL="114300" distR="114300">
            <wp:extent cx="3547745" cy="1761490"/>
            <wp:effectExtent l="0" t="0" r="14605" b="10160"/>
            <wp:docPr id="27" name="图片 9"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9" descr="10"/>
                    <pic:cNvPicPr>
                      <a:picLocks noChangeAspect="1"/>
                    </pic:cNvPicPr>
                  </pic:nvPicPr>
                  <pic:blipFill>
                    <a:blip r:embed="rId15"/>
                    <a:srcRect t="11388" r="693"/>
                    <a:stretch>
                      <a:fillRect/>
                    </a:stretch>
                  </pic:blipFill>
                  <pic:spPr>
                    <a:xfrm>
                      <a:off x="0" y="0"/>
                      <a:ext cx="3547745" cy="1761490"/>
                    </a:xfrm>
                    <a:prstGeom prst="rect">
                      <a:avLst/>
                    </a:prstGeom>
                    <a:noFill/>
                    <a:ln>
                      <a:noFill/>
                    </a:ln>
                  </pic:spPr>
                </pic:pic>
              </a:graphicData>
            </a:graphic>
          </wp:inline>
        </w:drawing>
      </w:r>
    </w:p>
    <w:p w14:paraId="17C14773">
      <w:pPr>
        <w:pStyle w:val="4"/>
        <w:ind w:firstLine="0" w:firstLineChars="0"/>
        <w:jc w:val="center"/>
        <w:rPr>
          <w:rFonts w:hint="default" w:ascii="宋体" w:hAnsi="宋体" w:cs="宋体"/>
          <w:szCs w:val="24"/>
          <w:lang w:val="en-US" w:eastAsia="zh-CN"/>
        </w:rPr>
      </w:pPr>
      <w:r>
        <w:rPr>
          <w:rFonts w:hint="eastAsia" w:ascii="宋体" w:hAnsi="宋体" w:cs="宋体"/>
          <w:szCs w:val="24"/>
          <w:lang w:val="en-US" w:eastAsia="zh-CN"/>
        </w:rPr>
        <w:t>图6</w:t>
      </w:r>
    </w:p>
    <w:p w14:paraId="13B1062C">
      <w:pPr>
        <w:pStyle w:val="4"/>
        <w:numPr>
          <w:ilvl w:val="0"/>
          <w:numId w:val="9"/>
        </w:numPr>
        <w:spacing w:line="320" w:lineRule="exact"/>
        <w:ind w:left="420" w:leftChars="0" w:hanging="180" w:firstLineChars="0"/>
        <w:rPr>
          <w:rFonts w:hint="eastAsia" w:ascii="宋体" w:hAnsi="宋体" w:cs="宋体"/>
          <w:lang w:val="en-US"/>
        </w:rPr>
      </w:pPr>
      <w:r>
        <w:rPr>
          <w:rFonts w:hint="eastAsia" w:ascii="宋体" w:hAnsi="宋体" w:cs="宋体"/>
          <w:lang w:val="en-US" w:eastAsia="zh-CN"/>
        </w:rPr>
        <w:t xml:space="preserve"> 微信小程序：</w:t>
      </w:r>
    </w:p>
    <w:p w14:paraId="40CB3F14">
      <w:pPr>
        <w:pStyle w:val="4"/>
        <w:spacing w:line="320" w:lineRule="exact"/>
        <w:rPr>
          <w:rFonts w:hint="eastAsia" w:ascii="宋体" w:hAnsi="宋体" w:cs="宋体"/>
          <w:lang w:val="en-US" w:eastAsia="zh-CN"/>
        </w:rPr>
      </w:pPr>
      <w:r>
        <w:rPr>
          <w:rFonts w:hint="eastAsia" w:ascii="宋体" w:hAnsi="宋体" w:cs="宋体"/>
          <w:lang w:val="en-US" w:eastAsia="zh-CN"/>
        </w:rPr>
        <w:t>可以手机微信简单、方便查看设备状态、数据、设备绑定地点等。</w:t>
      </w:r>
    </w:p>
    <w:p w14:paraId="6E1A7D9B">
      <w:pPr>
        <w:pStyle w:val="4"/>
        <w:ind w:left="498" w:firstLine="0" w:firstLineChars="0"/>
        <w:jc w:val="center"/>
        <w:rPr>
          <w:rFonts w:hint="eastAsia" w:ascii="宋体" w:hAnsi="宋体" w:cs="宋体"/>
          <w:lang w:val="en-US" w:eastAsia="zh-CN"/>
        </w:rPr>
      </w:pPr>
      <w:r>
        <w:rPr>
          <w:rFonts w:ascii="宋体" w:hAnsi="宋体" w:cs="宋体"/>
          <w:lang w:val="en-US" w:eastAsia="zh-CN"/>
        </w:rPr>
        <w:drawing>
          <wp:inline distT="0" distB="0" distL="114300" distR="114300">
            <wp:extent cx="1160145" cy="1992630"/>
            <wp:effectExtent l="0" t="0" r="1905" b="7620"/>
            <wp:docPr id="17" name="图片 10"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0" descr="12"/>
                    <pic:cNvPicPr>
                      <a:picLocks noChangeAspect="1"/>
                    </pic:cNvPicPr>
                  </pic:nvPicPr>
                  <pic:blipFill>
                    <a:blip r:embed="rId16"/>
                    <a:stretch>
                      <a:fillRect/>
                    </a:stretch>
                  </pic:blipFill>
                  <pic:spPr>
                    <a:xfrm>
                      <a:off x="0" y="0"/>
                      <a:ext cx="1160145" cy="1992630"/>
                    </a:xfrm>
                    <a:prstGeom prst="rect">
                      <a:avLst/>
                    </a:prstGeom>
                    <a:noFill/>
                    <a:ln>
                      <a:noFill/>
                    </a:ln>
                  </pic:spPr>
                </pic:pic>
              </a:graphicData>
            </a:graphic>
          </wp:inline>
        </w:drawing>
      </w:r>
      <w:r>
        <w:rPr>
          <w:rFonts w:ascii="宋体" w:hAnsi="宋体" w:cs="宋体"/>
          <w:lang w:val="en-US" w:eastAsia="zh-CN"/>
        </w:rPr>
        <w:drawing>
          <wp:inline distT="0" distB="0" distL="114300" distR="114300">
            <wp:extent cx="1188085" cy="1993265"/>
            <wp:effectExtent l="0" t="0" r="12065" b="6985"/>
            <wp:docPr id="18" name="图片 11" descr="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1" descr="132"/>
                    <pic:cNvPicPr>
                      <a:picLocks noChangeAspect="1"/>
                    </pic:cNvPicPr>
                  </pic:nvPicPr>
                  <pic:blipFill>
                    <a:blip r:embed="rId17"/>
                    <a:stretch>
                      <a:fillRect/>
                    </a:stretch>
                  </pic:blipFill>
                  <pic:spPr>
                    <a:xfrm>
                      <a:off x="0" y="0"/>
                      <a:ext cx="1188085" cy="1993265"/>
                    </a:xfrm>
                    <a:prstGeom prst="rect">
                      <a:avLst/>
                    </a:prstGeom>
                    <a:noFill/>
                    <a:ln>
                      <a:noFill/>
                    </a:ln>
                  </pic:spPr>
                </pic:pic>
              </a:graphicData>
            </a:graphic>
          </wp:inline>
        </w:drawing>
      </w:r>
    </w:p>
    <w:p w14:paraId="51E5B0AD">
      <w:pPr>
        <w:pStyle w:val="4"/>
        <w:spacing w:line="320" w:lineRule="exact"/>
        <w:ind w:firstLine="0" w:firstLineChars="0"/>
        <w:jc w:val="center"/>
        <w:rPr>
          <w:rFonts w:hint="default"/>
          <w:lang w:val="en-US" w:eastAsia="zh-CN"/>
        </w:rPr>
      </w:pPr>
      <w:r>
        <w:rPr>
          <w:rFonts w:hint="eastAsia"/>
          <w:lang w:val="en-US" w:eastAsia="zh-CN"/>
        </w:rPr>
        <w:t>图7</w:t>
      </w:r>
    </w:p>
    <w:p w14:paraId="5776CA61">
      <w:pPr>
        <w:pStyle w:val="3"/>
        <w:numPr>
          <w:ilvl w:val="1"/>
          <w:numId w:val="0"/>
        </w:numPr>
        <w:tabs>
          <w:tab w:val="left" w:pos="249"/>
        </w:tabs>
        <w:ind w:firstLine="301" w:firstLineChars="100"/>
        <w:rPr>
          <w:rFonts w:hint="eastAsia" w:ascii="黑体" w:hAnsi="黑体" w:cs="黑体"/>
          <w:b/>
          <w:bCs/>
          <w:sz w:val="30"/>
          <w:szCs w:val="30"/>
          <w:lang w:val="en-US" w:eastAsia="zh-CN"/>
        </w:rPr>
      </w:pPr>
      <w:r>
        <w:rPr>
          <w:rFonts w:hint="eastAsia" w:ascii="黑体" w:hAnsi="黑体" w:cs="黑体"/>
          <w:b/>
          <w:bCs/>
          <w:sz w:val="30"/>
          <w:szCs w:val="30"/>
          <w:lang w:val="en-US" w:eastAsia="zh-CN"/>
        </w:rPr>
        <w:t>5.3 精讯云平台注册和基本使用</w:t>
      </w:r>
    </w:p>
    <w:p w14:paraId="63752277">
      <w:pPr>
        <w:pStyle w:val="3"/>
        <w:keepNext/>
        <w:keepLines/>
        <w:pageBreakBefore w:val="0"/>
        <w:widowControl w:val="0"/>
        <w:numPr>
          <w:ilvl w:val="1"/>
          <w:numId w:val="0"/>
        </w:numPr>
        <w:kinsoku/>
        <w:wordWrap/>
        <w:overflowPunct/>
        <w:topLinePunct w:val="0"/>
        <w:autoSpaceDE/>
        <w:autoSpaceDN/>
        <w:bidi w:val="0"/>
        <w:adjustRightInd/>
        <w:snapToGrid/>
        <w:spacing w:before="10" w:after="10"/>
        <w:ind w:firstLine="281" w:firstLineChars="100"/>
        <w:textAlignment w:val="auto"/>
        <w:rPr>
          <w:rFonts w:hint="eastAsia" w:ascii="黑体" w:hAnsi="黑体" w:eastAsia="黑体" w:cs="黑体"/>
          <w:sz w:val="28"/>
          <w:szCs w:val="28"/>
          <w:lang w:val="en-US" w:eastAsia="zh-CN"/>
        </w:rPr>
      </w:pPr>
      <w:r>
        <w:rPr>
          <w:rFonts w:hint="eastAsia" w:ascii="黑体" w:hAnsi="黑体" w:cs="黑体"/>
          <w:sz w:val="28"/>
          <w:szCs w:val="28"/>
          <w:lang w:val="en-US" w:eastAsia="zh-CN"/>
        </w:rPr>
        <w:t>5</w:t>
      </w:r>
      <w:r>
        <w:rPr>
          <w:rFonts w:hint="eastAsia" w:ascii="黑体" w:hAnsi="黑体" w:eastAsia="黑体" w:cs="黑体"/>
          <w:sz w:val="28"/>
          <w:szCs w:val="28"/>
          <w:lang w:val="en-US" w:eastAsia="zh-CN"/>
        </w:rPr>
        <w:t>.3.1平台注册</w:t>
      </w:r>
    </w:p>
    <w:p w14:paraId="2F3A619B">
      <w:pPr>
        <w:pStyle w:val="4"/>
        <w:ind w:left="0" w:leftChars="0" w:firstLine="560" w:firstLineChars="0"/>
        <w:rPr>
          <w:rFonts w:hint="eastAsia" w:ascii="宋体" w:hAnsi="宋体" w:cs="宋体"/>
          <w:szCs w:val="24"/>
          <w:lang w:val="en-US" w:eastAsia="zh-CN"/>
        </w:rPr>
      </w:pPr>
      <w:r>
        <w:rPr>
          <w:rFonts w:hint="eastAsia" w:ascii="宋体" w:hAnsi="宋体" w:cs="宋体"/>
          <w:szCs w:val="24"/>
          <w:lang w:val="en-US" w:eastAsia="zh-CN"/>
        </w:rPr>
        <w:t>您输入网址（www.sennor.net）进入平台登录界面，如下图所示：</w:t>
      </w:r>
    </w:p>
    <w:p w14:paraId="33D973D3">
      <w:pPr>
        <w:pStyle w:val="3"/>
        <w:keepNext/>
        <w:keepLines/>
        <w:pageBreakBefore w:val="0"/>
        <w:widowControl w:val="0"/>
        <w:numPr>
          <w:ilvl w:val="1"/>
          <w:numId w:val="0"/>
        </w:numPr>
        <w:kinsoku/>
        <w:wordWrap/>
        <w:overflowPunct/>
        <w:topLinePunct w:val="0"/>
        <w:autoSpaceDE/>
        <w:autoSpaceDN/>
        <w:bidi w:val="0"/>
        <w:adjustRightInd/>
        <w:snapToGrid/>
        <w:spacing w:before="10" w:after="10"/>
        <w:ind w:left="240" w:leftChars="0" w:firstLine="0" w:firstLineChars="0"/>
        <w:jc w:val="center"/>
        <w:textAlignment w:val="auto"/>
        <w:rPr>
          <w:rFonts w:ascii="宋体" w:hAnsi="宋体" w:cs="宋体"/>
          <w:szCs w:val="24"/>
          <w:lang w:val="en-US" w:eastAsia="zh-CN"/>
        </w:rPr>
      </w:pPr>
      <w:r>
        <w:rPr>
          <w:rFonts w:ascii="宋体" w:hAnsi="宋体" w:cs="宋体"/>
          <w:szCs w:val="24"/>
          <w:lang w:val="en-US" w:eastAsia="zh-CN"/>
        </w:rPr>
        <w:drawing>
          <wp:inline distT="0" distB="0" distL="114300" distR="114300">
            <wp:extent cx="1877695" cy="1700530"/>
            <wp:effectExtent l="0" t="0" r="8255" b="13970"/>
            <wp:docPr id="28" name="图片 12" descr="C:\Users\pc502-6\Desktop\QQ截图20190117131411.pngQQ截图2019011713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2" descr="C:\Users\pc502-6\Desktop\QQ截图20190117131411.pngQQ截图20190117131411"/>
                    <pic:cNvPicPr>
                      <a:picLocks noChangeAspect="1"/>
                    </pic:cNvPicPr>
                  </pic:nvPicPr>
                  <pic:blipFill>
                    <a:blip r:embed="rId18"/>
                    <a:stretch>
                      <a:fillRect/>
                    </a:stretch>
                  </pic:blipFill>
                  <pic:spPr>
                    <a:xfrm>
                      <a:off x="0" y="0"/>
                      <a:ext cx="1877695" cy="1700530"/>
                    </a:xfrm>
                    <a:prstGeom prst="rect">
                      <a:avLst/>
                    </a:prstGeom>
                    <a:noFill/>
                    <a:ln>
                      <a:noFill/>
                    </a:ln>
                  </pic:spPr>
                </pic:pic>
              </a:graphicData>
            </a:graphic>
          </wp:inline>
        </w:drawing>
      </w:r>
    </w:p>
    <w:p w14:paraId="66D98ED0">
      <w:pPr>
        <w:pStyle w:val="4"/>
        <w:ind w:firstLine="480"/>
        <w:jc w:val="center"/>
        <w:rPr>
          <w:rFonts w:hint="default" w:ascii="宋体" w:hAnsi="宋体" w:cs="宋体"/>
          <w:szCs w:val="24"/>
          <w:lang w:val="en-US" w:eastAsia="zh-CN"/>
        </w:rPr>
      </w:pPr>
      <w:r>
        <w:rPr>
          <w:rFonts w:hint="eastAsia" w:ascii="宋体" w:hAnsi="宋体" w:cs="宋体"/>
          <w:szCs w:val="24"/>
          <w:lang w:val="en-US" w:eastAsia="zh-CN"/>
        </w:rPr>
        <w:t>图8</w:t>
      </w:r>
    </w:p>
    <w:p w14:paraId="363B080D">
      <w:pPr>
        <w:pStyle w:val="4"/>
        <w:ind w:firstLine="480"/>
        <w:rPr>
          <w:rFonts w:hint="eastAsia" w:ascii="宋体" w:hAnsi="宋体" w:cs="宋体"/>
          <w:szCs w:val="24"/>
          <w:lang w:val="en-US" w:eastAsia="zh-CN"/>
        </w:rPr>
      </w:pPr>
      <w:r>
        <w:rPr>
          <w:rFonts w:hint="eastAsia" w:ascii="宋体" w:hAnsi="宋体" w:cs="宋体"/>
          <w:szCs w:val="24"/>
          <w:lang w:val="en-US" w:eastAsia="zh-CN"/>
        </w:rPr>
        <w:t>如果您已和售前人员联系，已帮您注册过账号，您可以直接使用已注册账号登录平台；若您没有和售前人员联系，帮您注册账号，您可以自己注册。</w:t>
      </w:r>
    </w:p>
    <w:p w14:paraId="0F6BB0BE">
      <w:pPr>
        <w:pStyle w:val="4"/>
        <w:ind w:firstLine="480"/>
        <w:rPr>
          <w:rFonts w:hint="eastAsia" w:ascii="宋体" w:hAnsi="宋体" w:cs="宋体"/>
          <w:szCs w:val="24"/>
          <w:lang w:val="en-US" w:eastAsia="zh-CN"/>
        </w:rPr>
      </w:pPr>
      <w:r>
        <w:rPr>
          <w:rFonts w:hint="eastAsia" w:ascii="宋体" w:hAnsi="宋体" w:cs="宋体"/>
          <w:szCs w:val="24"/>
          <w:lang w:val="en-US" w:eastAsia="zh-CN"/>
        </w:rPr>
        <w:t>点击登录界面的“注册”会出现，如下图所示界面：</w:t>
      </w:r>
    </w:p>
    <w:p w14:paraId="312F34DF">
      <w:pPr>
        <w:pStyle w:val="4"/>
        <w:ind w:firstLine="480"/>
        <w:jc w:val="center"/>
        <w:rPr>
          <w:rFonts w:hint="eastAsia" w:ascii="宋体" w:hAnsi="宋体" w:cs="宋体"/>
          <w:szCs w:val="24"/>
          <w:lang w:val="en-US" w:eastAsia="zh-CN"/>
        </w:rPr>
      </w:pPr>
      <w:r>
        <w:rPr>
          <w:rFonts w:ascii="宋体" w:hAnsi="宋体" w:cs="宋体"/>
          <w:szCs w:val="24"/>
          <w:lang w:val="en-US" w:eastAsia="zh-CN"/>
        </w:rPr>
        <w:drawing>
          <wp:inline distT="0" distB="0" distL="114300" distR="114300">
            <wp:extent cx="1830705" cy="1755140"/>
            <wp:effectExtent l="0" t="0" r="17145" b="16510"/>
            <wp:docPr id="19" name="图片 1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3" descr="2"/>
                    <pic:cNvPicPr>
                      <a:picLocks noChangeAspect="1"/>
                    </pic:cNvPicPr>
                  </pic:nvPicPr>
                  <pic:blipFill>
                    <a:blip r:embed="rId19"/>
                    <a:stretch>
                      <a:fillRect/>
                    </a:stretch>
                  </pic:blipFill>
                  <pic:spPr>
                    <a:xfrm>
                      <a:off x="0" y="0"/>
                      <a:ext cx="1830705" cy="1755140"/>
                    </a:xfrm>
                    <a:prstGeom prst="rect">
                      <a:avLst/>
                    </a:prstGeom>
                    <a:noFill/>
                    <a:ln>
                      <a:noFill/>
                    </a:ln>
                  </pic:spPr>
                </pic:pic>
              </a:graphicData>
            </a:graphic>
          </wp:inline>
        </w:drawing>
      </w:r>
    </w:p>
    <w:p w14:paraId="2CD98FE8">
      <w:pPr>
        <w:pStyle w:val="4"/>
        <w:ind w:left="0" w:leftChars="0" w:firstLine="560" w:firstLineChars="0"/>
        <w:jc w:val="center"/>
        <w:rPr>
          <w:rFonts w:hint="default" w:ascii="宋体" w:hAnsi="宋体" w:cs="宋体"/>
          <w:szCs w:val="24"/>
          <w:lang w:val="en-US" w:eastAsia="zh-CN"/>
        </w:rPr>
      </w:pPr>
      <w:r>
        <w:rPr>
          <w:rFonts w:hint="eastAsia" w:ascii="宋体" w:hAnsi="宋体" w:cs="宋体"/>
          <w:szCs w:val="24"/>
          <w:lang w:val="en-US" w:eastAsia="zh-CN"/>
        </w:rPr>
        <w:t>图9</w:t>
      </w:r>
    </w:p>
    <w:p w14:paraId="585D7088">
      <w:pPr>
        <w:pStyle w:val="3"/>
        <w:keepNext/>
        <w:keepLines/>
        <w:pageBreakBefore w:val="0"/>
        <w:widowControl w:val="0"/>
        <w:numPr>
          <w:ilvl w:val="1"/>
          <w:numId w:val="0"/>
        </w:numPr>
        <w:kinsoku/>
        <w:wordWrap/>
        <w:overflowPunct/>
        <w:topLinePunct w:val="0"/>
        <w:autoSpaceDE/>
        <w:autoSpaceDN/>
        <w:bidi w:val="0"/>
        <w:adjustRightInd/>
        <w:snapToGrid/>
        <w:spacing w:before="10" w:after="10"/>
        <w:ind w:left="240" w:leftChars="0" w:firstLine="241" w:firstLineChars="1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您再按照界面显示，注意填写每一栏相关的信息。</w:t>
      </w:r>
    </w:p>
    <w:p w14:paraId="525247C7">
      <w:pPr>
        <w:pStyle w:val="3"/>
        <w:keepNext/>
        <w:keepLines/>
        <w:pageBreakBefore w:val="0"/>
        <w:widowControl w:val="0"/>
        <w:numPr>
          <w:ilvl w:val="1"/>
          <w:numId w:val="0"/>
        </w:numPr>
        <w:kinsoku/>
        <w:wordWrap/>
        <w:overflowPunct/>
        <w:topLinePunct w:val="0"/>
        <w:autoSpaceDE/>
        <w:autoSpaceDN/>
        <w:bidi w:val="0"/>
        <w:adjustRightInd/>
        <w:snapToGrid/>
        <w:spacing w:before="10" w:after="1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（1）按照提示先填写好“用户名”；</w:t>
      </w:r>
    </w:p>
    <w:p w14:paraId="3C941F1D">
      <w:pPr>
        <w:pStyle w:val="4"/>
        <w:numPr>
          <w:ilvl w:val="0"/>
          <w:numId w:val="10"/>
        </w:numPr>
        <w:ind w:firstLine="0" w:firstLineChars="0"/>
        <w:rPr>
          <w:rFonts w:hint="eastAsia" w:ascii="宋体" w:hAnsi="宋体" w:cs="宋体"/>
          <w:szCs w:val="24"/>
          <w:lang w:val="en-US" w:eastAsia="zh-CN"/>
        </w:rPr>
      </w:pPr>
      <w:r>
        <w:rPr>
          <w:rFonts w:hint="eastAsia" w:ascii="宋体" w:hAnsi="宋体" w:cs="宋体"/>
          <w:szCs w:val="24"/>
          <w:lang w:val="en-US" w:eastAsia="zh-CN"/>
        </w:rPr>
        <w:t>再根据提示填写好“设置密码”，填写好“密码”</w:t>
      </w:r>
    </w:p>
    <w:p w14:paraId="48439612">
      <w:pPr>
        <w:pStyle w:val="4"/>
        <w:numPr>
          <w:ilvl w:val="0"/>
          <w:numId w:val="10"/>
        </w:numPr>
        <w:ind w:firstLine="0" w:firstLineChars="0"/>
        <w:rPr>
          <w:rFonts w:hint="eastAsia" w:ascii="宋体" w:hAnsi="宋体" w:cs="宋体"/>
          <w:szCs w:val="24"/>
          <w:lang w:val="en-US" w:eastAsia="zh-CN"/>
        </w:rPr>
      </w:pPr>
      <w:r>
        <w:rPr>
          <w:rFonts w:hint="eastAsia" w:ascii="宋体" w:hAnsi="宋体" w:cs="宋体"/>
          <w:szCs w:val="24"/>
          <w:lang w:val="en-US" w:eastAsia="zh-CN"/>
        </w:rPr>
        <w:t>将刚刚填写的“密码”，在第三栏中，再次确认填写</w:t>
      </w:r>
    </w:p>
    <w:p w14:paraId="4A6C11A7">
      <w:pPr>
        <w:pStyle w:val="4"/>
        <w:numPr>
          <w:ilvl w:val="0"/>
          <w:numId w:val="10"/>
        </w:numPr>
        <w:ind w:firstLine="0" w:firstLineChars="0"/>
        <w:rPr>
          <w:rFonts w:hint="eastAsia" w:ascii="宋体" w:hAnsi="宋体" w:cs="宋体"/>
          <w:szCs w:val="24"/>
          <w:lang w:val="en-US" w:eastAsia="zh-CN"/>
        </w:rPr>
      </w:pPr>
      <w:r>
        <w:rPr>
          <w:rFonts w:hint="eastAsia" w:ascii="宋体" w:hAnsi="宋体" w:cs="宋体"/>
          <w:szCs w:val="24"/>
          <w:lang w:val="en-US" w:eastAsia="zh-CN"/>
        </w:rPr>
        <w:t>在第四栏中填写您的“手机号码或者邮箱”，如果您填写的是手机号码，您的手机会收到一条短信提示，您将短信内的“验证码”填写到第五栏；如果您填写的是邮箱，您需要登录邮箱，将邮箱收到的邮件里的“验证码”填写在第五栏。</w:t>
      </w:r>
    </w:p>
    <w:p w14:paraId="7AB1551A">
      <w:pPr>
        <w:pStyle w:val="4"/>
        <w:ind w:firstLine="480"/>
        <w:rPr>
          <w:rFonts w:hint="eastAsia" w:ascii="宋体" w:hAnsi="宋体" w:cs="宋体"/>
          <w:szCs w:val="24"/>
          <w:lang w:val="en-US" w:eastAsia="zh-CN"/>
        </w:rPr>
      </w:pPr>
      <w:r>
        <w:rPr>
          <w:rFonts w:hint="eastAsia" w:ascii="宋体" w:hAnsi="宋体" w:cs="宋体"/>
          <w:szCs w:val="24"/>
          <w:lang w:val="en-US" w:eastAsia="zh-CN"/>
        </w:rPr>
        <w:t>您写填完注册信息后，点击“立即注册”，就完成平台账号的注册，可以使用刚刚注册的账号和密码，登录使用平台。</w:t>
      </w:r>
    </w:p>
    <w:p w14:paraId="7477A24C">
      <w:pPr>
        <w:pStyle w:val="3"/>
        <w:keepNext/>
        <w:keepLines/>
        <w:pageBreakBefore w:val="0"/>
        <w:widowControl w:val="0"/>
        <w:numPr>
          <w:ilvl w:val="1"/>
          <w:numId w:val="0"/>
        </w:numPr>
        <w:kinsoku/>
        <w:wordWrap/>
        <w:overflowPunct/>
        <w:topLinePunct w:val="0"/>
        <w:autoSpaceDE/>
        <w:autoSpaceDN/>
        <w:bidi w:val="0"/>
        <w:adjustRightInd/>
        <w:snapToGrid/>
        <w:spacing w:before="10" w:after="10"/>
        <w:ind w:firstLine="281" w:firstLineChars="100"/>
        <w:textAlignment w:val="auto"/>
        <w:rPr>
          <w:rFonts w:hint="eastAsia" w:ascii="黑体" w:hAnsi="黑体" w:eastAsia="黑体" w:cs="黑体"/>
          <w:sz w:val="28"/>
          <w:szCs w:val="28"/>
          <w:lang w:val="en-US" w:eastAsia="zh-CN"/>
        </w:rPr>
      </w:pPr>
      <w:bookmarkStart w:id="1" w:name="_GoBack"/>
      <w:bookmarkEnd w:id="1"/>
      <w:r>
        <w:rPr>
          <w:rFonts w:hint="eastAsia" w:ascii="黑体" w:hAnsi="黑体" w:cs="黑体"/>
          <w:sz w:val="28"/>
          <w:szCs w:val="28"/>
          <w:lang w:val="en-US" w:eastAsia="zh-CN"/>
        </w:rPr>
        <w:t>5</w:t>
      </w:r>
      <w:r>
        <w:rPr>
          <w:rFonts w:hint="eastAsia" w:ascii="黑体" w:hAnsi="黑体" w:eastAsia="黑体" w:cs="黑体"/>
          <w:sz w:val="28"/>
          <w:szCs w:val="28"/>
          <w:lang w:val="en-US" w:eastAsia="zh-CN"/>
        </w:rPr>
        <w:t>.3.2平台的基本使用</w:t>
      </w:r>
    </w:p>
    <w:p w14:paraId="4ABE545A">
      <w:pPr>
        <w:pStyle w:val="4"/>
        <w:ind w:firstLine="480"/>
        <w:rPr>
          <w:rFonts w:hint="eastAsia" w:ascii="宋体" w:hAnsi="宋体" w:cs="宋体"/>
          <w:szCs w:val="24"/>
          <w:lang w:val="en-US" w:eastAsia="zh-CN"/>
        </w:rPr>
      </w:pPr>
      <w:r>
        <w:rPr>
          <w:rFonts w:hint="eastAsia" w:ascii="宋体" w:hAnsi="宋体" w:cs="宋体"/>
          <w:szCs w:val="24"/>
          <w:lang w:val="en-US" w:eastAsia="zh-CN"/>
        </w:rPr>
        <w:t>使用账号和密码登录平台，进入平台主界面，如下图所示：</w:t>
      </w:r>
    </w:p>
    <w:p w14:paraId="745556C4">
      <w:pPr>
        <w:pStyle w:val="4"/>
        <w:ind w:firstLine="480"/>
        <w:jc w:val="center"/>
        <w:rPr>
          <w:rFonts w:ascii="宋体" w:hAnsi="宋体" w:cs="宋体"/>
          <w:szCs w:val="24"/>
          <w:lang w:val="en-US" w:eastAsia="zh-CN"/>
        </w:rPr>
      </w:pPr>
      <w:r>
        <w:rPr>
          <w:rFonts w:ascii="宋体" w:hAnsi="宋体" w:cs="宋体"/>
          <w:szCs w:val="24"/>
          <w:lang w:val="en-US" w:eastAsia="zh-CN"/>
        </w:rPr>
        <w:drawing>
          <wp:inline distT="0" distB="0" distL="114300" distR="114300">
            <wp:extent cx="3148330" cy="1448435"/>
            <wp:effectExtent l="0" t="0" r="13970" b="18415"/>
            <wp:docPr id="20" name="图片 14" descr="C:\Users\pc502-6\Desktop\1.p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4" descr="C:\Users\pc502-6\Desktop\1.png1"/>
                    <pic:cNvPicPr>
                      <a:picLocks noChangeAspect="1"/>
                    </pic:cNvPicPr>
                  </pic:nvPicPr>
                  <pic:blipFill>
                    <a:blip r:embed="rId20"/>
                    <a:stretch>
                      <a:fillRect/>
                    </a:stretch>
                  </pic:blipFill>
                  <pic:spPr>
                    <a:xfrm>
                      <a:off x="0" y="0"/>
                      <a:ext cx="3148330" cy="1448435"/>
                    </a:xfrm>
                    <a:prstGeom prst="rect">
                      <a:avLst/>
                    </a:prstGeom>
                    <a:noFill/>
                    <a:ln>
                      <a:noFill/>
                    </a:ln>
                  </pic:spPr>
                </pic:pic>
              </a:graphicData>
            </a:graphic>
          </wp:inline>
        </w:drawing>
      </w:r>
    </w:p>
    <w:p w14:paraId="690766E5">
      <w:pPr>
        <w:pStyle w:val="4"/>
        <w:ind w:firstLine="480"/>
        <w:jc w:val="center"/>
        <w:rPr>
          <w:rFonts w:hint="default" w:ascii="宋体" w:hAnsi="宋体" w:cs="宋体"/>
          <w:szCs w:val="24"/>
          <w:lang w:val="en-US" w:eastAsia="zh-CN"/>
        </w:rPr>
      </w:pPr>
      <w:r>
        <w:rPr>
          <w:rFonts w:hint="eastAsia" w:ascii="宋体" w:hAnsi="宋体" w:cs="宋体"/>
          <w:szCs w:val="24"/>
          <w:lang w:val="en-US" w:eastAsia="zh-CN"/>
        </w:rPr>
        <w:t>图10</w:t>
      </w:r>
    </w:p>
    <w:p w14:paraId="238CEFF6">
      <w:pPr>
        <w:pStyle w:val="4"/>
        <w:ind w:firstLine="480"/>
        <w:rPr>
          <w:rFonts w:hint="eastAsia" w:ascii="黑体" w:hAnsi="黑体" w:cs="黑体"/>
          <w:sz w:val="30"/>
          <w:szCs w:val="30"/>
          <w:lang w:val="en-US" w:eastAsia="zh-CN"/>
        </w:rPr>
      </w:pPr>
      <w:r>
        <w:rPr>
          <w:rFonts w:hint="eastAsia"/>
        </w:rPr>
        <w:t>左侧为系统导航菜单</w:t>
      </w:r>
      <w:r>
        <w:rPr>
          <w:rFonts w:hint="eastAsia"/>
          <w:lang w:eastAsia="zh-CN"/>
        </w:rPr>
        <w:t>，</w:t>
      </w:r>
      <w:r>
        <w:rPr>
          <w:rFonts w:hint="eastAsia"/>
        </w:rPr>
        <w:t>右侧为系统</w:t>
      </w:r>
      <w:r>
        <w:rPr>
          <w:rFonts w:hint="eastAsia"/>
          <w:lang w:eastAsia="zh-CN"/>
        </w:rPr>
        <w:t>相关信息、设备相关信息。</w:t>
      </w:r>
    </w:p>
    <w:p w14:paraId="26AE69AD">
      <w:pPr>
        <w:ind w:firstLine="480" w:firstLineChars="200"/>
        <w:rPr>
          <w:rFonts w:hint="eastAsia" w:ascii="宋体" w:hAnsi="宋体" w:cs="宋体"/>
        </w:rPr>
      </w:pPr>
    </w:p>
    <w:p w14:paraId="70DD33BC">
      <w:pPr>
        <w:ind w:firstLine="480" w:firstLineChars="200"/>
        <w:rPr>
          <w:rFonts w:hint="eastAsia" w:ascii="宋体" w:hAnsi="宋体" w:cs="宋体"/>
        </w:rPr>
      </w:pPr>
      <w:r>
        <w:rPr>
          <w:rFonts w:hint="eastAsia" w:ascii="宋体" w:hAnsi="宋体" w:cs="宋体"/>
        </w:rPr>
        <w:t>“数据中心-&gt;地图显示”可通过地图形式查看设备绑定的地点以及设备的名称，此种方式可以一次性观察绑定的设备数量，</w:t>
      </w:r>
      <w:r>
        <w:rPr>
          <w:rFonts w:hint="eastAsia"/>
        </w:rPr>
        <w:t>非常直观，适合向政府机构展示使用</w:t>
      </w:r>
      <w:r>
        <w:rPr>
          <w:rFonts w:hint="eastAsia" w:ascii="宋体" w:hAnsi="宋体" w:cs="宋体"/>
        </w:rPr>
        <w:t>。</w:t>
      </w:r>
    </w:p>
    <w:p w14:paraId="4AAB2BF4">
      <w:pPr>
        <w:ind w:firstLine="480" w:firstLineChars="200"/>
        <w:rPr>
          <w:rFonts w:hint="eastAsia" w:ascii="宋体" w:hAnsi="宋体" w:cs="宋体"/>
        </w:rPr>
      </w:pPr>
      <w:r>
        <w:rPr>
          <w:rFonts w:hint="eastAsia" w:ascii="宋体" w:hAnsi="宋体" w:cs="宋体"/>
        </w:rPr>
        <w:t>“数据中心-&gt;列表显示”可查看绑定设备的数量以及设备的名称，适合统计使用。</w:t>
      </w:r>
    </w:p>
    <w:p w14:paraId="22B3F2A8">
      <w:pPr>
        <w:ind w:firstLine="480" w:firstLineChars="200"/>
        <w:rPr>
          <w:rFonts w:hint="eastAsia" w:ascii="宋体" w:hAnsi="宋体" w:cs="宋体"/>
        </w:rPr>
      </w:pPr>
      <w:r>
        <w:rPr>
          <w:rFonts w:hint="eastAsia" w:ascii="宋体" w:hAnsi="宋体" w:cs="宋体"/>
        </w:rPr>
        <w:t>“数据中心-&gt;图形化显示”可以通过所搜设备的ID，查看数据。</w:t>
      </w:r>
    </w:p>
    <w:p w14:paraId="5204BF2A">
      <w:pPr>
        <w:ind w:firstLine="480" w:firstLineChars="200"/>
        <w:rPr>
          <w:rFonts w:hint="eastAsia" w:ascii="宋体" w:hAnsi="宋体" w:cs="宋体"/>
        </w:rPr>
      </w:pPr>
      <w:r>
        <w:rPr>
          <w:rFonts w:hint="eastAsia" w:ascii="宋体" w:hAnsi="宋体" w:cs="宋体"/>
        </w:rPr>
        <w:t>“数据中心-&gt;历史数据”可以输入设备的ID，可以查看设备任意上传时间的数据。</w:t>
      </w:r>
    </w:p>
    <w:p w14:paraId="26F5DC4D">
      <w:pPr>
        <w:pStyle w:val="4"/>
        <w:ind w:firstLine="480"/>
        <w:jc w:val="center"/>
        <w:rPr>
          <w:rFonts w:hint="eastAsia" w:ascii="宋体" w:hAnsi="宋体" w:cs="宋体"/>
          <w:szCs w:val="24"/>
          <w:lang w:val="en-US" w:eastAsia="zh-CN"/>
        </w:rPr>
      </w:pPr>
      <w:r>
        <w:rPr>
          <w:rFonts w:ascii="宋体" w:hAnsi="宋体" w:cs="宋体"/>
          <w:lang w:val="en-US" w:eastAsia="zh-CN"/>
        </w:rPr>
        <w:drawing>
          <wp:inline distT="0" distB="0" distL="114300" distR="114300">
            <wp:extent cx="3209290" cy="1404620"/>
            <wp:effectExtent l="0" t="0" r="10160" b="5080"/>
            <wp:docPr id="21" name="图片 1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5" descr="11"/>
                    <pic:cNvPicPr>
                      <a:picLocks noChangeAspect="1"/>
                    </pic:cNvPicPr>
                  </pic:nvPicPr>
                  <pic:blipFill>
                    <a:blip r:embed="rId21"/>
                    <a:stretch>
                      <a:fillRect/>
                    </a:stretch>
                  </pic:blipFill>
                  <pic:spPr>
                    <a:xfrm>
                      <a:off x="0" y="0"/>
                      <a:ext cx="3209290" cy="1404620"/>
                    </a:xfrm>
                    <a:prstGeom prst="rect">
                      <a:avLst/>
                    </a:prstGeom>
                    <a:noFill/>
                    <a:ln>
                      <a:noFill/>
                    </a:ln>
                  </pic:spPr>
                </pic:pic>
              </a:graphicData>
            </a:graphic>
          </wp:inline>
        </w:drawing>
      </w:r>
    </w:p>
    <w:p w14:paraId="080074E5">
      <w:pPr>
        <w:ind w:firstLine="480" w:firstLineChars="200"/>
        <w:jc w:val="center"/>
        <w:rPr>
          <w:rFonts w:hint="default" w:ascii="宋体" w:hAnsi="宋体" w:eastAsia="宋体" w:cs="宋体"/>
          <w:lang w:val="en-US" w:eastAsia="zh-CN"/>
        </w:rPr>
      </w:pPr>
      <w:r>
        <w:rPr>
          <w:rFonts w:hint="eastAsia" w:ascii="宋体" w:hAnsi="宋体" w:cs="宋体"/>
          <w:lang w:val="en-US" w:eastAsia="zh-CN"/>
        </w:rPr>
        <w:t>图11</w:t>
      </w:r>
    </w:p>
    <w:p w14:paraId="7CF0716B">
      <w:pPr>
        <w:ind w:firstLine="480" w:firstLineChars="200"/>
        <w:rPr>
          <w:rFonts w:ascii="宋体" w:hAnsi="宋体" w:cs="宋体"/>
          <w:lang w:val="en-US" w:eastAsia="zh-CN"/>
        </w:rPr>
      </w:pPr>
      <w:r>
        <w:rPr>
          <w:rFonts w:hint="eastAsia" w:ascii="宋体" w:hAnsi="宋体" w:cs="宋体"/>
        </w:rPr>
        <w:t>“设备中心-&gt;设备管理”可以通过搜索设备ID，查看设备数据；点击左上角“添加设备”，可以进行设备的添加，如下图所示：</w:t>
      </w:r>
    </w:p>
    <w:p w14:paraId="6EC0C066">
      <w:pPr>
        <w:pStyle w:val="4"/>
        <w:ind w:firstLine="480"/>
        <w:jc w:val="center"/>
        <w:rPr>
          <w:rFonts w:hint="eastAsia" w:ascii="宋体" w:hAnsi="宋体" w:cs="宋体"/>
          <w:szCs w:val="24"/>
          <w:lang w:val="en-US" w:eastAsia="zh-CN"/>
        </w:rPr>
      </w:pPr>
      <w:r>
        <w:rPr>
          <w:rFonts w:ascii="宋体" w:hAnsi="宋体" w:cs="宋体"/>
          <w:lang w:val="en-US" w:eastAsia="zh-CN"/>
        </w:rPr>
        <w:drawing>
          <wp:inline distT="0" distB="0" distL="114300" distR="114300">
            <wp:extent cx="2019300" cy="2047875"/>
            <wp:effectExtent l="0" t="0" r="0" b="9525"/>
            <wp:docPr id="29" name="图片 16" descr="C:\Users\pc502-6\Desktop\11.pn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6" descr="C:\Users\pc502-6\Desktop\11.png11"/>
                    <pic:cNvPicPr>
                      <a:picLocks noChangeAspect="1"/>
                    </pic:cNvPicPr>
                  </pic:nvPicPr>
                  <pic:blipFill>
                    <a:blip r:embed="rId22"/>
                    <a:stretch>
                      <a:fillRect/>
                    </a:stretch>
                  </pic:blipFill>
                  <pic:spPr>
                    <a:xfrm>
                      <a:off x="0" y="0"/>
                      <a:ext cx="2019300" cy="2047875"/>
                    </a:xfrm>
                    <a:prstGeom prst="rect">
                      <a:avLst/>
                    </a:prstGeom>
                    <a:noFill/>
                    <a:ln>
                      <a:noFill/>
                    </a:ln>
                  </pic:spPr>
                </pic:pic>
              </a:graphicData>
            </a:graphic>
          </wp:inline>
        </w:drawing>
      </w:r>
    </w:p>
    <w:p w14:paraId="0C712FBD">
      <w:pPr>
        <w:ind w:firstLine="480" w:firstLineChars="200"/>
        <w:jc w:val="center"/>
        <w:rPr>
          <w:rFonts w:hint="default" w:eastAsia="宋体"/>
          <w:lang w:val="en-US" w:eastAsia="zh-CN"/>
        </w:rPr>
      </w:pPr>
      <w:r>
        <w:rPr>
          <w:rFonts w:hint="eastAsia"/>
          <w:lang w:val="en-US" w:eastAsia="zh-CN"/>
        </w:rPr>
        <w:t>图12</w:t>
      </w:r>
    </w:p>
    <w:p w14:paraId="1D09937A">
      <w:pPr>
        <w:ind w:firstLine="560" w:firstLineChars="0"/>
        <w:rPr>
          <w:rFonts w:hint="eastAsia" w:ascii="宋体" w:hAnsi="宋体" w:cs="宋体"/>
        </w:rPr>
      </w:pPr>
      <w:r>
        <w:rPr>
          <w:rFonts w:hint="eastAsia" w:ascii="宋体" w:hAnsi="宋体" w:cs="宋体"/>
        </w:rPr>
        <w:t>根据界面的提示，进行设备的添加。</w:t>
      </w:r>
    </w:p>
    <w:p w14:paraId="548084AF">
      <w:pPr>
        <w:rPr>
          <w:rFonts w:hint="eastAsia" w:ascii="宋体" w:hAnsi="宋体" w:cs="宋体"/>
        </w:rPr>
      </w:pPr>
      <w:r>
        <w:rPr>
          <w:rFonts w:hint="eastAsia" w:ascii="宋体" w:hAnsi="宋体" w:cs="宋体"/>
        </w:rPr>
        <w:t>（1）“名称”可填写您自己需要的；</w:t>
      </w:r>
    </w:p>
    <w:p w14:paraId="125A9EB4">
      <w:pPr>
        <w:rPr>
          <w:rFonts w:hint="eastAsia" w:ascii="宋体" w:hAnsi="宋体" w:cs="宋体"/>
        </w:rPr>
      </w:pPr>
      <w:r>
        <w:rPr>
          <w:rFonts w:hint="eastAsia" w:ascii="宋体" w:hAnsi="宋体" w:cs="宋体"/>
        </w:rPr>
        <w:t>（2）“设备号”即设备的ID，例如：16F3F88714BB,将这组数值填写到“设备号”一栏即可；</w:t>
      </w:r>
    </w:p>
    <w:p w14:paraId="19EFDCD5">
      <w:pPr>
        <w:rPr>
          <w:rFonts w:hint="eastAsia" w:ascii="宋体" w:hAnsi="宋体" w:cs="宋体"/>
        </w:rPr>
      </w:pPr>
      <w:r>
        <w:rPr>
          <w:rFonts w:hint="eastAsia" w:ascii="宋体" w:hAnsi="宋体" w:cs="宋体"/>
        </w:rPr>
        <w:t>（3）“初始密码”一栏，可以填写，也可以不填写，具体根据您自己的需求；</w:t>
      </w:r>
    </w:p>
    <w:p w14:paraId="5ABE6629">
      <w:pPr>
        <w:rPr>
          <w:rFonts w:hint="eastAsia" w:ascii="宋体" w:hAnsi="宋体" w:cs="宋体"/>
        </w:rPr>
      </w:pPr>
      <w:r>
        <w:rPr>
          <w:rFonts w:hint="eastAsia" w:ascii="宋体" w:hAnsi="宋体" w:cs="宋体"/>
        </w:rPr>
        <w:t>（4）“设备分组”是把设备添加到您分好的组别中，具体的分组根据您的需求；</w:t>
      </w:r>
    </w:p>
    <w:p w14:paraId="0E870A60">
      <w:r>
        <w:rPr>
          <w:rFonts w:hint="eastAsia" w:ascii="宋体" w:hAnsi="宋体" w:cs="宋体"/>
        </w:rPr>
        <w:t>（5）“设备地址”点击右侧的蓝色坐标箭头，进入地图里，然后拖动地图内部的一个蓝色箭头，进行坐标的定位，确定好坐标后，点击“确认”。如下图所示：</w:t>
      </w:r>
    </w:p>
    <w:p w14:paraId="30D4D0F6">
      <w:pPr>
        <w:jc w:val="center"/>
        <w:rPr>
          <w:rFonts w:ascii="宋体" w:hAnsi="宋体" w:cs="宋体"/>
        </w:rPr>
      </w:pPr>
      <w:r>
        <w:rPr>
          <w:rFonts w:ascii="宋体" w:hAnsi="宋体" w:cs="宋体"/>
        </w:rPr>
        <w:drawing>
          <wp:inline distT="0" distB="0" distL="114300" distR="114300">
            <wp:extent cx="2950210" cy="1680210"/>
            <wp:effectExtent l="0" t="0" r="2540" b="15240"/>
            <wp:docPr id="31" name="图片 1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7" descr="11"/>
                    <pic:cNvPicPr>
                      <a:picLocks noChangeAspect="1"/>
                    </pic:cNvPicPr>
                  </pic:nvPicPr>
                  <pic:blipFill>
                    <a:blip r:embed="rId23"/>
                    <a:stretch>
                      <a:fillRect/>
                    </a:stretch>
                  </pic:blipFill>
                  <pic:spPr>
                    <a:xfrm>
                      <a:off x="0" y="0"/>
                      <a:ext cx="2950210" cy="1680210"/>
                    </a:xfrm>
                    <a:prstGeom prst="rect">
                      <a:avLst/>
                    </a:prstGeom>
                    <a:noFill/>
                    <a:ln>
                      <a:noFill/>
                    </a:ln>
                  </pic:spPr>
                </pic:pic>
              </a:graphicData>
            </a:graphic>
          </wp:inline>
        </w:drawing>
      </w:r>
    </w:p>
    <w:p w14:paraId="0451BC85">
      <w:pPr>
        <w:jc w:val="center"/>
        <w:rPr>
          <w:rFonts w:hint="default" w:ascii="宋体" w:hAnsi="宋体" w:eastAsia="宋体" w:cs="宋体"/>
          <w:lang w:val="en-US" w:eastAsia="zh-CN"/>
        </w:rPr>
      </w:pPr>
      <w:r>
        <w:rPr>
          <w:rFonts w:hint="eastAsia" w:ascii="宋体" w:hAnsi="宋体" w:cs="宋体"/>
          <w:lang w:val="en-US" w:eastAsia="zh-CN"/>
        </w:rPr>
        <w:t>图13</w:t>
      </w:r>
    </w:p>
    <w:p w14:paraId="1FD4ED01">
      <w:pPr>
        <w:ind w:firstLine="480" w:firstLineChars="200"/>
        <w:rPr>
          <w:rFonts w:hint="eastAsia" w:ascii="宋体" w:hAnsi="宋体" w:cs="宋体"/>
        </w:rPr>
      </w:pPr>
      <w:r>
        <w:rPr>
          <w:rFonts w:hint="eastAsia"/>
        </w:rPr>
        <w:t>最后再点击“添加”，即可完成设备的添加。</w:t>
      </w:r>
    </w:p>
    <w:p w14:paraId="3A1AECB6">
      <w:pPr>
        <w:ind w:firstLine="480" w:firstLineChars="200"/>
        <w:rPr>
          <w:rFonts w:hint="eastAsia"/>
        </w:rPr>
      </w:pPr>
      <w:r>
        <w:rPr>
          <w:rFonts w:hint="eastAsia"/>
        </w:rPr>
        <w:t>“设备中心</w:t>
      </w:r>
      <w:r>
        <w:rPr>
          <w:rFonts w:hint="eastAsia" w:ascii="宋体" w:hAnsi="宋体" w:cs="宋体"/>
        </w:rPr>
        <w:t>-&gt;分组管理</w:t>
      </w:r>
      <w:r>
        <w:rPr>
          <w:rFonts w:hint="eastAsia"/>
        </w:rPr>
        <w:t>”可以进行设备的分组，将不同类别的传感器绑定到相应的分组中。</w:t>
      </w:r>
    </w:p>
    <w:p w14:paraId="3A99D16A">
      <w:pPr>
        <w:jc w:val="center"/>
      </w:pPr>
      <w:r>
        <w:drawing>
          <wp:inline distT="0" distB="0" distL="114300" distR="114300">
            <wp:extent cx="3138170" cy="1393190"/>
            <wp:effectExtent l="0" t="0" r="5080" b="16510"/>
            <wp:docPr id="22" name="图片 1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8" descr="11"/>
                    <pic:cNvPicPr>
                      <a:picLocks noChangeAspect="1"/>
                    </pic:cNvPicPr>
                  </pic:nvPicPr>
                  <pic:blipFill>
                    <a:blip r:embed="rId24"/>
                    <a:stretch>
                      <a:fillRect/>
                    </a:stretch>
                  </pic:blipFill>
                  <pic:spPr>
                    <a:xfrm>
                      <a:off x="0" y="0"/>
                      <a:ext cx="3138170" cy="1393190"/>
                    </a:xfrm>
                    <a:prstGeom prst="rect">
                      <a:avLst/>
                    </a:prstGeom>
                    <a:noFill/>
                    <a:ln>
                      <a:noFill/>
                    </a:ln>
                  </pic:spPr>
                </pic:pic>
              </a:graphicData>
            </a:graphic>
          </wp:inline>
        </w:drawing>
      </w:r>
    </w:p>
    <w:p w14:paraId="123966F1">
      <w:pPr>
        <w:jc w:val="center"/>
        <w:rPr>
          <w:rFonts w:hint="default" w:eastAsia="宋体"/>
          <w:lang w:val="en-US" w:eastAsia="zh-CN"/>
        </w:rPr>
      </w:pPr>
      <w:r>
        <w:rPr>
          <w:rFonts w:hint="eastAsia"/>
          <w:lang w:val="en-US" w:eastAsia="zh-CN"/>
        </w:rPr>
        <w:t>图14</w:t>
      </w:r>
    </w:p>
    <w:p w14:paraId="3D1461B3">
      <w:pPr>
        <w:ind w:firstLine="480" w:firstLineChars="200"/>
      </w:pPr>
      <w:r>
        <w:rPr>
          <w:rFonts w:hint="eastAsia"/>
        </w:rPr>
        <w:t>点击左上角的“添加一级分组”，填写需要分组的名称，再点击“确认”即可。</w:t>
      </w:r>
    </w:p>
    <w:p w14:paraId="4B649D20">
      <w:pPr>
        <w:ind w:firstLine="480" w:firstLineChars="200"/>
        <w:rPr>
          <w:rFonts w:hint="eastAsia"/>
        </w:rPr>
      </w:pPr>
      <w:r>
        <w:rPr>
          <w:rFonts w:hint="eastAsia"/>
        </w:rPr>
        <w:t>“设备中心</w:t>
      </w:r>
      <w:r>
        <w:rPr>
          <w:rFonts w:hint="eastAsia" w:ascii="宋体" w:hAnsi="宋体" w:cs="宋体"/>
        </w:rPr>
        <w:t>-&gt;指令下发</w:t>
      </w:r>
      <w:r>
        <w:rPr>
          <w:rFonts w:hint="eastAsia"/>
        </w:rPr>
        <w:t>”可以指定的设备进行指令的修改。如下图所示：</w:t>
      </w:r>
    </w:p>
    <w:p w14:paraId="3DA65245">
      <w:pPr>
        <w:jc w:val="center"/>
        <w:rPr>
          <w:rFonts w:ascii="宋体" w:hAnsi="宋体" w:cs="宋体"/>
        </w:rPr>
      </w:pPr>
      <w:r>
        <w:rPr>
          <w:rFonts w:ascii="宋体" w:hAnsi="宋体" w:cs="宋体"/>
        </w:rPr>
        <w:drawing>
          <wp:inline distT="0" distB="0" distL="114300" distR="114300">
            <wp:extent cx="1993900" cy="2169795"/>
            <wp:effectExtent l="0" t="0" r="6350" b="1905"/>
            <wp:docPr id="23" name="图片 1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9" descr="11"/>
                    <pic:cNvPicPr>
                      <a:picLocks noChangeAspect="1"/>
                    </pic:cNvPicPr>
                  </pic:nvPicPr>
                  <pic:blipFill>
                    <a:blip r:embed="rId25"/>
                    <a:stretch>
                      <a:fillRect/>
                    </a:stretch>
                  </pic:blipFill>
                  <pic:spPr>
                    <a:xfrm>
                      <a:off x="0" y="0"/>
                      <a:ext cx="1993900" cy="2169795"/>
                    </a:xfrm>
                    <a:prstGeom prst="rect">
                      <a:avLst/>
                    </a:prstGeom>
                    <a:noFill/>
                    <a:ln>
                      <a:noFill/>
                    </a:ln>
                  </pic:spPr>
                </pic:pic>
              </a:graphicData>
            </a:graphic>
          </wp:inline>
        </w:drawing>
      </w:r>
    </w:p>
    <w:p w14:paraId="26980323">
      <w:pPr>
        <w:jc w:val="center"/>
        <w:rPr>
          <w:rFonts w:hint="default" w:ascii="宋体" w:hAnsi="宋体" w:eastAsia="宋体" w:cs="宋体"/>
          <w:lang w:val="en-US" w:eastAsia="zh-CN"/>
        </w:rPr>
      </w:pPr>
      <w:r>
        <w:rPr>
          <w:rFonts w:hint="eastAsia" w:ascii="宋体" w:hAnsi="宋体" w:cs="宋体"/>
          <w:lang w:val="en-US" w:eastAsia="zh-CN"/>
        </w:rPr>
        <w:t>图15</w:t>
      </w:r>
    </w:p>
    <w:p w14:paraId="3E799FCA">
      <w:pPr>
        <w:numPr>
          <w:ilvl w:val="0"/>
          <w:numId w:val="11"/>
        </w:numPr>
        <w:rPr>
          <w:rFonts w:hint="eastAsia"/>
        </w:rPr>
      </w:pPr>
      <w:r>
        <w:rPr>
          <w:rFonts w:hint="eastAsia"/>
        </w:rPr>
        <w:t>点击“设备类型”选择传感器类型，</w:t>
      </w:r>
    </w:p>
    <w:p w14:paraId="1B64A758">
      <w:pPr>
        <w:numPr>
          <w:ilvl w:val="0"/>
          <w:numId w:val="11"/>
        </w:numPr>
        <w:rPr>
          <w:rFonts w:hint="eastAsia"/>
        </w:rPr>
      </w:pPr>
      <w:r>
        <w:rPr>
          <w:rFonts w:hint="eastAsia"/>
        </w:rPr>
        <w:t>在“设备号”输入(例如：</w:t>
      </w:r>
      <w:r>
        <w:rPr>
          <w:rFonts w:hint="eastAsia" w:ascii="宋体" w:hAnsi="宋体" w:cs="宋体"/>
        </w:rPr>
        <w:t>16F3F88714BB)设备的ID；</w:t>
      </w:r>
    </w:p>
    <w:p w14:paraId="3D3408F7">
      <w:pPr>
        <w:numPr>
          <w:ilvl w:val="0"/>
          <w:numId w:val="11"/>
        </w:numPr>
        <w:rPr>
          <w:rFonts w:hint="eastAsia"/>
        </w:rPr>
      </w:pPr>
      <w:r>
        <w:rPr>
          <w:rFonts w:hint="eastAsia" w:ascii="宋体" w:hAnsi="宋体" w:cs="宋体"/>
        </w:rPr>
        <w:t>“设备密码”根据您的需求选择是否填写；</w:t>
      </w:r>
    </w:p>
    <w:p w14:paraId="3DAE4142">
      <w:pPr>
        <w:numPr>
          <w:ilvl w:val="0"/>
          <w:numId w:val="11"/>
        </w:numPr>
        <w:rPr>
          <w:rFonts w:hint="eastAsia"/>
        </w:rPr>
      </w:pPr>
      <w:r>
        <w:rPr>
          <w:rFonts w:hint="eastAsia" w:ascii="宋体" w:hAnsi="宋体" w:cs="宋体"/>
        </w:rPr>
        <w:t>“指令”下发根据您的需求使用</w:t>
      </w:r>
    </w:p>
    <w:p w14:paraId="077F46FF">
      <w:pPr>
        <w:numPr>
          <w:ilvl w:val="0"/>
          <w:numId w:val="11"/>
        </w:numPr>
        <w:rPr>
          <w:rFonts w:hint="eastAsia"/>
        </w:rPr>
      </w:pPr>
      <w:r>
        <w:rPr>
          <w:rFonts w:hint="eastAsia" w:ascii="宋体" w:hAnsi="宋体" w:cs="宋体"/>
        </w:rPr>
        <w:t>“数值”的填写根据需求修改</w:t>
      </w:r>
    </w:p>
    <w:p w14:paraId="55120516">
      <w:pPr>
        <w:ind w:firstLine="480" w:firstLineChars="200"/>
        <w:rPr>
          <w:rFonts w:hint="eastAsia" w:ascii="Times New Roman" w:hAnsi="Times New Roman" w:eastAsia="宋体" w:cs="Times New Roman"/>
        </w:rPr>
      </w:pPr>
      <w:r>
        <w:rPr>
          <w:rFonts w:hint="eastAsia" w:ascii="宋体" w:hAnsi="宋体" w:cs="宋体"/>
        </w:rPr>
        <w:t>填</w:t>
      </w:r>
      <w:r>
        <w:rPr>
          <w:rFonts w:hint="eastAsia" w:ascii="Times New Roman" w:hAnsi="Times New Roman" w:eastAsia="宋体" w:cs="Times New Roman"/>
        </w:rPr>
        <w:t>写以上信息，再点击“下发”，即可完成设备指令的修改和下发。</w:t>
      </w:r>
    </w:p>
    <w:p w14:paraId="4923EEC2">
      <w:pPr>
        <w:ind w:firstLine="480" w:firstLineChars="200"/>
        <w:rPr>
          <w:rFonts w:hint="eastAsia" w:ascii="Times New Roman" w:hAnsi="Times New Roman" w:eastAsia="宋体" w:cs="Times New Roman"/>
        </w:rPr>
      </w:pPr>
      <w:r>
        <w:rPr>
          <w:rFonts w:hint="eastAsia" w:ascii="Times New Roman" w:hAnsi="Times New Roman" w:eastAsia="宋体" w:cs="Times New Roman"/>
        </w:rPr>
        <w:t>注：网络继电器和NB电信设备可以下发指令</w:t>
      </w:r>
    </w:p>
    <w:p w14:paraId="7B4AF3CA">
      <w:pPr>
        <w:ind w:firstLine="480" w:firstLineChars="200"/>
      </w:pPr>
      <w:r>
        <w:rPr>
          <w:rFonts w:hint="eastAsia"/>
        </w:rPr>
        <w:t>“触发器管理</w:t>
      </w:r>
      <w:r>
        <w:rPr>
          <w:rFonts w:hint="eastAsia" w:ascii="宋体" w:hAnsi="宋体" w:cs="宋体"/>
        </w:rPr>
        <w:t>-&gt;触发器列表</w:t>
      </w:r>
      <w:r>
        <w:rPr>
          <w:rFonts w:hint="eastAsia"/>
        </w:rPr>
        <w:t>”可以通过查看已添加的触发报警和添加触发报警。如下图所示：</w:t>
      </w:r>
    </w:p>
    <w:p w14:paraId="3519F7BA">
      <w:pPr>
        <w:ind w:firstLine="480" w:firstLineChars="200"/>
        <w:jc w:val="center"/>
        <w:rPr>
          <w:rFonts w:hint="eastAsia"/>
        </w:rPr>
      </w:pPr>
      <w:r>
        <w:drawing>
          <wp:inline distT="0" distB="0" distL="114300" distR="114300">
            <wp:extent cx="3316605" cy="1335405"/>
            <wp:effectExtent l="0" t="0" r="17145" b="17145"/>
            <wp:docPr id="32" name="图片 2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0" descr="11"/>
                    <pic:cNvPicPr>
                      <a:picLocks noChangeAspect="1"/>
                    </pic:cNvPicPr>
                  </pic:nvPicPr>
                  <pic:blipFill>
                    <a:blip r:embed="rId26"/>
                    <a:stretch>
                      <a:fillRect/>
                    </a:stretch>
                  </pic:blipFill>
                  <pic:spPr>
                    <a:xfrm>
                      <a:off x="0" y="0"/>
                      <a:ext cx="3316605" cy="1335405"/>
                    </a:xfrm>
                    <a:prstGeom prst="rect">
                      <a:avLst/>
                    </a:prstGeom>
                    <a:noFill/>
                    <a:ln>
                      <a:noFill/>
                    </a:ln>
                  </pic:spPr>
                </pic:pic>
              </a:graphicData>
            </a:graphic>
          </wp:inline>
        </w:drawing>
      </w:r>
    </w:p>
    <w:p w14:paraId="2D880742">
      <w:pPr>
        <w:jc w:val="center"/>
        <w:rPr>
          <w:rFonts w:hint="default" w:eastAsia="宋体"/>
          <w:lang w:val="en-US" w:eastAsia="zh-CN"/>
        </w:rPr>
      </w:pPr>
      <w:r>
        <w:rPr>
          <w:rFonts w:hint="eastAsia"/>
          <w:lang w:val="en-US" w:eastAsia="zh-CN"/>
        </w:rPr>
        <w:t>图16</w:t>
      </w:r>
    </w:p>
    <w:p w14:paraId="4302C78A">
      <w:pPr>
        <w:ind w:firstLine="480" w:firstLineChars="200"/>
        <w:rPr>
          <w:rFonts w:hint="eastAsia"/>
        </w:rPr>
      </w:pPr>
      <w:r>
        <w:rPr>
          <w:rFonts w:hint="eastAsia"/>
        </w:rPr>
        <w:t>.点击左上角“添加触发”，进入添加触发的界面，如图所示：</w:t>
      </w:r>
    </w:p>
    <w:p w14:paraId="6746CF64">
      <w:pPr>
        <w:jc w:val="center"/>
      </w:pPr>
      <w:r>
        <w:drawing>
          <wp:inline distT="0" distB="0" distL="114300" distR="114300">
            <wp:extent cx="1789430" cy="1823720"/>
            <wp:effectExtent l="0" t="0" r="1270" b="5080"/>
            <wp:docPr id="24" name="图片 2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1" descr="11"/>
                    <pic:cNvPicPr>
                      <a:picLocks noChangeAspect="1"/>
                    </pic:cNvPicPr>
                  </pic:nvPicPr>
                  <pic:blipFill>
                    <a:blip r:embed="rId27"/>
                    <a:stretch>
                      <a:fillRect/>
                    </a:stretch>
                  </pic:blipFill>
                  <pic:spPr>
                    <a:xfrm>
                      <a:off x="0" y="0"/>
                      <a:ext cx="1789430" cy="1823720"/>
                    </a:xfrm>
                    <a:prstGeom prst="rect">
                      <a:avLst/>
                    </a:prstGeom>
                    <a:noFill/>
                    <a:ln>
                      <a:noFill/>
                    </a:ln>
                  </pic:spPr>
                </pic:pic>
              </a:graphicData>
            </a:graphic>
          </wp:inline>
        </w:drawing>
      </w:r>
    </w:p>
    <w:p w14:paraId="000E11E5">
      <w:pPr>
        <w:jc w:val="center"/>
        <w:rPr>
          <w:rFonts w:hint="default" w:eastAsia="宋体"/>
          <w:lang w:val="en-US" w:eastAsia="zh-CN"/>
        </w:rPr>
      </w:pPr>
      <w:r>
        <w:rPr>
          <w:rFonts w:hint="eastAsia"/>
          <w:lang w:val="en-US" w:eastAsia="zh-CN"/>
        </w:rPr>
        <w:t>图17</w:t>
      </w:r>
    </w:p>
    <w:p w14:paraId="777B4F0E">
      <w:pPr>
        <w:numPr>
          <w:ilvl w:val="0"/>
          <w:numId w:val="12"/>
        </w:numPr>
        <w:rPr>
          <w:rFonts w:hint="eastAsia"/>
        </w:rPr>
      </w:pPr>
      <w:r>
        <w:rPr>
          <w:rFonts w:hint="eastAsia"/>
        </w:rPr>
        <w:t>触发“名称”根据您的需求填写</w:t>
      </w:r>
    </w:p>
    <w:p w14:paraId="623EA518">
      <w:pPr>
        <w:numPr>
          <w:ilvl w:val="0"/>
          <w:numId w:val="12"/>
        </w:numPr>
        <w:rPr>
          <w:rFonts w:hint="eastAsia"/>
        </w:rPr>
      </w:pPr>
      <w:r>
        <w:rPr>
          <w:rFonts w:hint="eastAsia"/>
        </w:rPr>
        <w:t>“节点编号”请看注释</w:t>
      </w:r>
    </w:p>
    <w:p w14:paraId="09E64F5C">
      <w:pPr>
        <w:numPr>
          <w:ilvl w:val="0"/>
          <w:numId w:val="12"/>
        </w:numPr>
        <w:rPr>
          <w:rFonts w:hint="eastAsia"/>
        </w:rPr>
      </w:pPr>
      <w:r>
        <w:rPr>
          <w:rFonts w:hint="eastAsia"/>
        </w:rPr>
        <w:t>“设备密码”根据您的需求选择是否填写</w:t>
      </w:r>
    </w:p>
    <w:p w14:paraId="60E47A7C">
      <w:pPr>
        <w:numPr>
          <w:ilvl w:val="0"/>
          <w:numId w:val="12"/>
        </w:numPr>
        <w:rPr>
          <w:rFonts w:hint="eastAsia"/>
        </w:rPr>
      </w:pPr>
      <w:r>
        <w:rPr>
          <w:rFonts w:hint="eastAsia"/>
        </w:rPr>
        <w:t>“推送类型”根据您的需求</w:t>
      </w:r>
    </w:p>
    <w:p w14:paraId="569C1C3A">
      <w:pPr>
        <w:numPr>
          <w:ilvl w:val="0"/>
          <w:numId w:val="12"/>
        </w:numPr>
        <w:rPr>
          <w:rFonts w:hint="eastAsia"/>
        </w:rPr>
      </w:pPr>
      <w:r>
        <w:rPr>
          <w:rFonts w:hint="eastAsia"/>
        </w:rPr>
        <w:t>“触发表达式”value后填写大于、小于、不大于或者不小于，然后再根据需求填写数值；例如：value&gt;20</w:t>
      </w:r>
    </w:p>
    <w:p w14:paraId="032150C3">
      <w:pPr>
        <w:ind w:firstLine="480" w:firstLineChars="200"/>
        <w:rPr>
          <w:rFonts w:hint="eastAsia"/>
        </w:rPr>
      </w:pPr>
      <w:r>
        <w:rPr>
          <w:rFonts w:hint="eastAsia"/>
        </w:rPr>
        <w:t>填写完以上信息，再点击“添加”即可完成触发报警的添加。</w:t>
      </w:r>
    </w:p>
    <w:p w14:paraId="2F2A99ED">
      <w:pPr>
        <w:ind w:firstLine="480" w:firstLineChars="200"/>
        <w:rPr>
          <w:rFonts w:hint="eastAsia" w:ascii="宋体" w:hAnsi="宋体" w:cs="宋体"/>
        </w:rPr>
      </w:pPr>
      <w:r>
        <w:rPr>
          <w:rFonts w:hint="eastAsia"/>
        </w:rPr>
        <w:t>“节点编号”注释：</w:t>
      </w:r>
      <w:r>
        <w:rPr>
          <w:rFonts w:hint="eastAsia" w:ascii="宋体" w:hAnsi="宋体" w:cs="宋体"/>
        </w:rPr>
        <w:t>红色标记的是设备的ID，黄色标记的是“节点编号”</w:t>
      </w:r>
      <w:r>
        <w:rPr>
          <w:rFonts w:hint="eastAsia" w:ascii="宋体" w:hAnsi="宋体" w:cs="宋体"/>
          <w:lang w:eastAsia="zh-CN"/>
        </w:rPr>
        <w:t>。</w:t>
      </w:r>
    </w:p>
    <w:p w14:paraId="5B007E4D">
      <w:pPr>
        <w:ind w:firstLine="480" w:firstLineChars="200"/>
        <w:jc w:val="center"/>
        <w:rPr>
          <w:rFonts w:hint="eastAsia" w:ascii="宋体" w:hAnsi="宋体" w:cs="宋体"/>
        </w:rPr>
      </w:pPr>
      <w:r>
        <w:drawing>
          <wp:inline distT="0" distB="0" distL="114300" distR="114300">
            <wp:extent cx="3250565" cy="1296670"/>
            <wp:effectExtent l="0" t="0" r="6985" b="17780"/>
            <wp:docPr id="33" name="图片 2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2" descr="11"/>
                    <pic:cNvPicPr>
                      <a:picLocks noChangeAspect="1"/>
                    </pic:cNvPicPr>
                  </pic:nvPicPr>
                  <pic:blipFill>
                    <a:blip r:embed="rId28"/>
                    <a:stretch>
                      <a:fillRect/>
                    </a:stretch>
                  </pic:blipFill>
                  <pic:spPr>
                    <a:xfrm>
                      <a:off x="0" y="0"/>
                      <a:ext cx="3250565" cy="1296670"/>
                    </a:xfrm>
                    <a:prstGeom prst="rect">
                      <a:avLst/>
                    </a:prstGeom>
                    <a:noFill/>
                    <a:ln>
                      <a:noFill/>
                    </a:ln>
                  </pic:spPr>
                </pic:pic>
              </a:graphicData>
            </a:graphic>
          </wp:inline>
        </w:drawing>
      </w:r>
    </w:p>
    <w:p w14:paraId="21DE6364">
      <w:pPr>
        <w:ind w:firstLine="480" w:firstLineChars="200"/>
        <w:jc w:val="center"/>
        <w:rPr>
          <w:rFonts w:hint="default" w:eastAsia="宋体"/>
          <w:lang w:val="en-US" w:eastAsia="zh-CN"/>
        </w:rPr>
      </w:pPr>
      <w:r>
        <w:rPr>
          <w:rFonts w:hint="eastAsia"/>
          <w:lang w:val="en-US" w:eastAsia="zh-CN"/>
        </w:rPr>
        <w:t>图18</w:t>
      </w:r>
    </w:p>
    <w:p w14:paraId="6936E8A2">
      <w:pPr>
        <w:ind w:firstLine="480" w:firstLineChars="200"/>
        <w:rPr>
          <w:rFonts w:hint="eastAsia"/>
        </w:rPr>
      </w:pPr>
      <w:r>
        <w:rPr>
          <w:rFonts w:hint="eastAsia"/>
        </w:rPr>
        <w:t>“触发器管理</w:t>
      </w:r>
      <w:r>
        <w:rPr>
          <w:rFonts w:hint="eastAsia" w:ascii="宋体" w:hAnsi="宋体" w:cs="宋体"/>
        </w:rPr>
        <w:t>-&gt;触发历史</w:t>
      </w:r>
      <w:r>
        <w:rPr>
          <w:rFonts w:hint="eastAsia"/>
        </w:rPr>
        <w:t>”可以查看已添加触发器报警的记录。</w:t>
      </w:r>
    </w:p>
    <w:p w14:paraId="6C5B9547">
      <w:pPr>
        <w:ind w:firstLine="480" w:firstLineChars="200"/>
        <w:rPr>
          <w:rFonts w:hint="eastAsia"/>
        </w:rPr>
      </w:pPr>
      <w:r>
        <w:rPr>
          <w:rFonts w:hint="eastAsia"/>
        </w:rPr>
        <w:t>“设置</w:t>
      </w:r>
      <w:r>
        <w:rPr>
          <w:rFonts w:hint="eastAsia" w:ascii="宋体" w:hAnsi="宋体" w:cs="宋体"/>
        </w:rPr>
        <w:t>-&gt;个人设置</w:t>
      </w:r>
      <w:r>
        <w:rPr>
          <w:rFonts w:hint="eastAsia"/>
        </w:rPr>
        <w:t>”可以修改用户密码</w:t>
      </w:r>
    </w:p>
    <w:p w14:paraId="4C56235F">
      <w:pPr>
        <w:ind w:firstLine="480" w:firstLineChars="200"/>
        <w:rPr>
          <w:rFonts w:hint="eastAsia" w:ascii="Times New Roman" w:hAnsi="Times New Roman" w:eastAsia="宋体" w:cs="Times New Roman"/>
        </w:rPr>
      </w:pPr>
      <w:r>
        <w:rPr>
          <w:rFonts w:hint="eastAsia" w:ascii="Times New Roman" w:hAnsi="Times New Roman" w:eastAsia="宋体" w:cs="Times New Roman"/>
        </w:rPr>
        <w:t>“设置-&gt;用户管理”可以进行用户密码的修改和添加新用户</w:t>
      </w:r>
    </w:p>
    <w:p w14:paraId="278354A1">
      <w:pPr>
        <w:ind w:firstLine="480" w:firstLineChars="200"/>
        <w:rPr>
          <w:rFonts w:hint="eastAsia" w:ascii="Times New Roman" w:hAnsi="Times New Roman" w:eastAsia="宋体" w:cs="Times New Roman"/>
        </w:rPr>
      </w:pPr>
      <w:r>
        <w:rPr>
          <w:rFonts w:hint="eastAsia" w:ascii="Times New Roman" w:hAnsi="Times New Roman" w:eastAsia="宋体" w:cs="Times New Roman"/>
        </w:rPr>
        <w:t>“设置-&gt;中性管理”可以更换系统名称、公司名称和logo。</w:t>
      </w:r>
      <w:r>
        <w:rPr>
          <w:szCs w:val="24"/>
        </w:rPr>
        <w:t xml:space="preserve">          </w:t>
      </w:r>
    </w:p>
    <w:p w14:paraId="67DDD7DE">
      <w:pPr>
        <w:pStyle w:val="3"/>
        <w:numPr>
          <w:ilvl w:val="1"/>
          <w:numId w:val="0"/>
        </w:numPr>
        <w:tabs>
          <w:tab w:val="left" w:pos="249"/>
        </w:tabs>
        <w:ind w:firstLine="301" w:firstLineChars="100"/>
        <w:rPr>
          <w:rFonts w:hint="eastAsia" w:ascii="黑体" w:hAnsi="黑体" w:cs="黑体"/>
          <w:b/>
          <w:bCs/>
          <w:sz w:val="30"/>
          <w:szCs w:val="30"/>
          <w:lang w:val="en-US" w:eastAsia="zh-CN"/>
        </w:rPr>
      </w:pPr>
      <w:r>
        <w:rPr>
          <w:rFonts w:hint="eastAsia" w:ascii="黑体" w:hAnsi="黑体" w:cs="黑体"/>
          <w:b/>
          <w:bCs/>
          <w:sz w:val="30"/>
          <w:szCs w:val="30"/>
          <w:lang w:val="en-US" w:eastAsia="zh-CN"/>
        </w:rPr>
        <w:t>5.4 传感器数据查询</w:t>
      </w:r>
    </w:p>
    <w:p w14:paraId="2FB1E54E">
      <w:pPr>
        <w:ind w:firstLine="480" w:firstLineChars="200"/>
        <w:rPr>
          <w:rFonts w:hint="eastAsia"/>
        </w:rPr>
      </w:pPr>
      <w:r>
        <w:rPr>
          <w:rFonts w:hint="eastAsia"/>
        </w:rPr>
        <w:t>当您购买的传感器带有上报功能，您可以通过精讯云服务器远程查看数据，方便快捷。</w:t>
      </w:r>
    </w:p>
    <w:p w14:paraId="47A718DD">
      <w:pPr>
        <w:ind w:firstLine="480" w:firstLineChars="200"/>
        <w:rPr>
          <w:rFonts w:hint="eastAsia"/>
        </w:rPr>
      </w:pPr>
      <w:r>
        <w:rPr>
          <w:rFonts w:hint="eastAsia"/>
        </w:rPr>
        <w:t>传感器设备通过NB-IOT网络模块和精讯云服务器建立连接，按照默认的频率（频率可调）将数据上报到云端服务器。</w:t>
      </w:r>
    </w:p>
    <w:p w14:paraId="4C0DE0FA">
      <w:pPr>
        <w:ind w:firstLine="480" w:firstLineChars="200"/>
        <w:rPr>
          <w:rFonts w:hint="eastAsia"/>
        </w:rPr>
      </w:pPr>
      <w:r>
        <w:rPr>
          <w:rFonts w:hint="eastAsia"/>
        </w:rPr>
        <w:t>您只需使用已注册的精讯云账号登录服务器后，通过使用每台主机专有的“身份ID”即可查询设备的数据。</w:t>
      </w:r>
    </w:p>
    <w:p w14:paraId="64F1DB36">
      <w:pPr>
        <w:ind w:firstLine="480" w:firstLineChars="200"/>
        <w:rPr>
          <w:rFonts w:hint="eastAsia"/>
        </w:rPr>
      </w:pPr>
      <w:r>
        <w:rPr>
          <w:rFonts w:hint="eastAsia"/>
        </w:rPr>
        <w:t>同时平台还具有报警功能，您只需通过平台设置报警数值，监测数据超过报警数值，平台会通过短信或者QQ邮箱通知您，让您更加方便、快捷的监测数据。</w:t>
      </w:r>
    </w:p>
    <w:p w14:paraId="0E222426">
      <w:pPr>
        <w:ind w:firstLine="480" w:firstLineChars="200"/>
        <w:rPr>
          <w:rFonts w:hint="eastAsia" w:eastAsia="宋体"/>
          <w:lang w:eastAsia="zh-CN"/>
        </w:rPr>
      </w:pPr>
      <w:r>
        <w:rPr>
          <w:rFonts w:hint="eastAsia"/>
        </w:rPr>
        <w:t>注：您可联系我司售后工作人员，了解平台的具体功能</w:t>
      </w:r>
      <w:r>
        <w:rPr>
          <w:rFonts w:hint="eastAsia"/>
          <w:lang w:eastAsia="zh-CN"/>
        </w:rPr>
        <w:t>。</w:t>
      </w:r>
    </w:p>
    <w:p w14:paraId="6CDC2919">
      <w:pPr>
        <w:numPr>
          <w:ilvl w:val="0"/>
          <w:numId w:val="0"/>
        </w:numPr>
        <w:ind w:left="240" w:leftChars="100" w:firstLine="0" w:firstLineChars="0"/>
        <w:rPr>
          <w:rFonts w:hint="default" w:ascii="宋体" w:hAnsi="宋体" w:eastAsia="宋体" w:cs="宋体"/>
          <w:sz w:val="24"/>
          <w:szCs w:val="24"/>
          <w:lang w:val="en-US" w:eastAsia="zh-CN"/>
        </w:rPr>
      </w:pPr>
    </w:p>
    <w:p w14:paraId="23758481">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lang w:val="en-US" w:eastAsia="zh-CN"/>
        </w:rPr>
      </w:pPr>
    </w:p>
    <w:p w14:paraId="579F851C">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A30B7">
    <w:pPr>
      <w:pStyle w:val="6"/>
      <w:spacing w:line="14" w:lineRule="auto"/>
      <w:rPr>
        <w:sz w:val="20"/>
      </w:rPr>
    </w:pPr>
    <w:r>
      <mc:AlternateContent>
        <mc:Choice Requires="wps">
          <w:drawing>
            <wp:anchor distT="0" distB="0" distL="114300" distR="114300" simplePos="0" relativeHeight="251662336" behindDoc="1" locked="0" layoutInCell="1" allowOverlap="1">
              <wp:simplePos x="0" y="0"/>
              <wp:positionH relativeFrom="page">
                <wp:posOffset>832485</wp:posOffset>
              </wp:positionH>
              <wp:positionV relativeFrom="page">
                <wp:posOffset>9827895</wp:posOffset>
              </wp:positionV>
              <wp:extent cx="5909945" cy="12065"/>
              <wp:effectExtent l="0" t="0" r="0" b="0"/>
              <wp:wrapNone/>
              <wp:docPr id="58" name="矩形 58"/>
              <wp:cNvGraphicFramePr/>
              <a:graphic xmlns:a="http://schemas.openxmlformats.org/drawingml/2006/main">
                <a:graphicData uri="http://schemas.microsoft.com/office/word/2010/wordprocessingShape">
                  <wps:wsp>
                    <wps:cNvSpPr/>
                    <wps:spPr>
                      <a:xfrm>
                        <a:off x="0" y="0"/>
                        <a:ext cx="5909945" cy="12065"/>
                      </a:xfrm>
                      <a:prstGeom prst="rect">
                        <a:avLst/>
                      </a:prstGeom>
                      <a:solidFill>
                        <a:srgbClr val="284183"/>
                      </a:solidFill>
                      <a:ln>
                        <a:noFill/>
                      </a:ln>
                      <a:effectLst/>
                    </wps:spPr>
                    <wps:bodyPr upright="1"/>
                  </wps:wsp>
                </a:graphicData>
              </a:graphic>
            </wp:anchor>
          </w:drawing>
        </mc:Choice>
        <mc:Fallback>
          <w:pict>
            <v:rect id="_x0000_s1026" o:spid="_x0000_s1026" o:spt="1" style="position:absolute;left:0pt;margin-left:65.55pt;margin-top:773.85pt;height:0.95pt;width:465.35pt;mso-position-horizontal-relative:page;mso-position-vertical-relative:page;z-index:-251654144;mso-width-relative:page;mso-height-relative:page;" fillcolor="#284183" filled="t" stroked="f" coordsize="21600,21600" o:gfxdata="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MU+302QAAAA4BAAAPAAAAAAAAAAEAIAAAACIAAABkcnMvZG93bnJldi54bWxQSwECFAAU&#10;AAAACACHTuJAJ5gzh7cBAABuAwAADgAAAAAAAAABACAAAAAoAQAAZHJzL2Uyb0RvYy54bWxQSwUG&#10;AAAAAAYABgBZAQAAUQUAAAAA&#10;">
              <v:fill on="t" focussize="0,0"/>
              <v:stroke on="f"/>
              <v:imagedata o:title=""/>
              <o:lock v:ext="edit" aspectratio="f"/>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21AA4">
    <w:pPr>
      <w:pStyle w:val="6"/>
      <w:spacing w:line="14" w:lineRule="auto"/>
      <w:rPr>
        <w:sz w:val="20"/>
      </w:rPr>
    </w:pPr>
    <w:r>
      <w:drawing>
        <wp:anchor distT="0" distB="0" distL="114300" distR="114300" simplePos="0" relativeHeight="251661312" behindDoc="1" locked="0" layoutInCell="1" allowOverlap="1">
          <wp:simplePos x="0" y="0"/>
          <wp:positionH relativeFrom="page">
            <wp:posOffset>4555490</wp:posOffset>
          </wp:positionH>
          <wp:positionV relativeFrom="page">
            <wp:posOffset>403225</wp:posOffset>
          </wp:positionV>
          <wp:extent cx="2614930" cy="499110"/>
          <wp:effectExtent l="0" t="0" r="13970" b="15240"/>
          <wp:wrapNone/>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
                  <a:stretch>
                    <a:fillRect/>
                  </a:stretch>
                </pic:blipFill>
                <pic:spPr>
                  <a:xfrm>
                    <a:off x="0" y="0"/>
                    <a:ext cx="2614930" cy="49911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B383BC"/>
    <w:multiLevelType w:val="multilevel"/>
    <w:tmpl w:val="8AB383BC"/>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61"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90A366EA"/>
    <w:multiLevelType w:val="singleLevel"/>
    <w:tmpl w:val="90A366EA"/>
    <w:lvl w:ilvl="0" w:tentative="0">
      <w:start w:val="1"/>
      <w:numFmt w:val="bullet"/>
      <w:lvlText w:val=""/>
      <w:lvlJc w:val="left"/>
      <w:pPr>
        <w:ind w:left="420" w:hanging="420"/>
      </w:pPr>
      <w:rPr>
        <w:rFonts w:hint="default" w:ascii="Wingdings" w:hAnsi="Wingdings"/>
      </w:rPr>
    </w:lvl>
  </w:abstractNum>
  <w:abstractNum w:abstractNumId="2">
    <w:nsid w:val="B3B76363"/>
    <w:multiLevelType w:val="singleLevel"/>
    <w:tmpl w:val="B3B76363"/>
    <w:lvl w:ilvl="0" w:tentative="0">
      <w:start w:val="1"/>
      <w:numFmt w:val="bullet"/>
      <w:lvlText w:val=""/>
      <w:lvlJc w:val="left"/>
      <w:pPr>
        <w:ind w:left="900" w:hanging="420"/>
      </w:pPr>
      <w:rPr>
        <w:rFonts w:hint="default" w:ascii="Wingdings" w:hAnsi="Wingdings"/>
      </w:rPr>
    </w:lvl>
  </w:abstractNum>
  <w:abstractNum w:abstractNumId="3">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3"/>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B9009BBD"/>
    <w:multiLevelType w:val="singleLevel"/>
    <w:tmpl w:val="B9009BBD"/>
    <w:lvl w:ilvl="0" w:tentative="0">
      <w:start w:val="1"/>
      <w:numFmt w:val="chineseCounting"/>
      <w:suff w:val="space"/>
      <w:lvlText w:val="第%1章"/>
      <w:lvlJc w:val="left"/>
      <w:rPr>
        <w:rFonts w:hint="eastAsia"/>
      </w:rPr>
    </w:lvl>
  </w:abstractNum>
  <w:abstractNum w:abstractNumId="5">
    <w:nsid w:val="BB852BC2"/>
    <w:multiLevelType w:val="singleLevel"/>
    <w:tmpl w:val="BB852BC2"/>
    <w:lvl w:ilvl="0" w:tentative="0">
      <w:start w:val="1"/>
      <w:numFmt w:val="bullet"/>
      <w:lvlText w:val=""/>
      <w:lvlJc w:val="left"/>
      <w:pPr>
        <w:ind w:left="420" w:hanging="420"/>
      </w:pPr>
      <w:rPr>
        <w:rFonts w:hint="default" w:ascii="Wingdings" w:hAnsi="Wingdings"/>
      </w:rPr>
    </w:lvl>
  </w:abstractNum>
  <w:abstractNum w:abstractNumId="6">
    <w:nsid w:val="CBB72DC0"/>
    <w:multiLevelType w:val="singleLevel"/>
    <w:tmpl w:val="CBB72DC0"/>
    <w:lvl w:ilvl="0" w:tentative="0">
      <w:start w:val="1"/>
      <w:numFmt w:val="bullet"/>
      <w:lvlText w:val=""/>
      <w:lvlJc w:val="left"/>
      <w:pPr>
        <w:ind w:left="420" w:hanging="420"/>
      </w:pPr>
      <w:rPr>
        <w:rFonts w:hint="default" w:ascii="Wingdings" w:hAnsi="Wingdings"/>
      </w:rPr>
    </w:lvl>
  </w:abstractNum>
  <w:abstractNum w:abstractNumId="7">
    <w:nsid w:val="D2897752"/>
    <w:multiLevelType w:val="singleLevel"/>
    <w:tmpl w:val="D2897752"/>
    <w:lvl w:ilvl="0" w:tentative="0">
      <w:start w:val="1"/>
      <w:numFmt w:val="decimal"/>
      <w:suff w:val="nothing"/>
      <w:lvlText w:val="（%1）"/>
      <w:lvlJc w:val="left"/>
    </w:lvl>
  </w:abstractNum>
  <w:abstractNum w:abstractNumId="8">
    <w:nsid w:val="D7626811"/>
    <w:multiLevelType w:val="singleLevel"/>
    <w:tmpl w:val="D7626811"/>
    <w:lvl w:ilvl="0" w:tentative="0">
      <w:start w:val="1"/>
      <w:numFmt w:val="decimal"/>
      <w:suff w:val="nothing"/>
      <w:lvlText w:val="（%1）"/>
      <w:lvlJc w:val="left"/>
    </w:lvl>
  </w:abstractNum>
  <w:abstractNum w:abstractNumId="9">
    <w:nsid w:val="05BFE1FF"/>
    <w:multiLevelType w:val="singleLevel"/>
    <w:tmpl w:val="05BFE1FF"/>
    <w:lvl w:ilvl="0" w:tentative="0">
      <w:start w:val="1"/>
      <w:numFmt w:val="bullet"/>
      <w:lvlText w:val=""/>
      <w:lvlJc w:val="left"/>
      <w:pPr>
        <w:ind w:left="900" w:hanging="420"/>
      </w:pPr>
      <w:rPr>
        <w:rFonts w:hint="default" w:ascii="Wingdings" w:hAnsi="Wingdings"/>
      </w:rPr>
    </w:lvl>
  </w:abstractNum>
  <w:abstractNum w:abstractNumId="10">
    <w:nsid w:val="5D827453"/>
    <w:multiLevelType w:val="singleLevel"/>
    <w:tmpl w:val="5D827453"/>
    <w:lvl w:ilvl="0" w:tentative="0">
      <w:start w:val="2"/>
      <w:numFmt w:val="decimal"/>
      <w:suff w:val="nothing"/>
      <w:lvlText w:val="（%1）"/>
      <w:lvlJc w:val="left"/>
    </w:lvl>
  </w:abstractNum>
  <w:abstractNum w:abstractNumId="11">
    <w:nsid w:val="5F5F0623"/>
    <w:multiLevelType w:val="multilevel"/>
    <w:tmpl w:val="5F5F0623"/>
    <w:lvl w:ilvl="0" w:tentative="0">
      <w:start w:val="1"/>
      <w:numFmt w:val="decimal"/>
      <w:pStyle w:val="2"/>
      <w:suff w:val="space"/>
      <w:lvlText w:val="第%1章"/>
      <w:lvlJc w:val="left"/>
      <w:pPr>
        <w:ind w:left="3478" w:hanging="432"/>
      </w:pPr>
    </w:lvl>
    <w:lvl w:ilvl="1" w:tentative="0">
      <w:start w:val="1"/>
      <w:numFmt w:val="decimal"/>
      <w:suff w:val="space"/>
      <w:lvlText w:val="%1.%2"/>
      <w:lvlJc w:val="left"/>
      <w:pPr>
        <w:ind w:left="821" w:hanging="576"/>
      </w:pPr>
      <w:rPr>
        <w:rFonts w:hint="default" w:ascii="黑体" w:hAnsi="黑体" w:eastAsia="黑体" w:cs="黑体"/>
        <w:b/>
        <w:bCs/>
        <w:i w:val="0"/>
        <w:iCs w:val="0"/>
        <w:caps w:val="0"/>
        <w:smallCaps w:val="0"/>
        <w:strike w:val="0"/>
        <w:dstrike w:val="0"/>
        <w:color w:val="auto"/>
        <w:spacing w:val="0"/>
        <w:w w:val="100"/>
        <w:kern w:val="0"/>
        <w:position w:val="0"/>
        <w:sz w:val="21"/>
        <w:szCs w:val="21"/>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11"/>
  </w:num>
  <w:num w:numId="2">
    <w:abstractNumId w:val="3"/>
  </w:num>
  <w:num w:numId="3">
    <w:abstractNumId w:val="4"/>
  </w:num>
  <w:num w:numId="4">
    <w:abstractNumId w:val="0"/>
  </w:num>
  <w:num w:numId="5">
    <w:abstractNumId w:val="9"/>
  </w:num>
  <w:num w:numId="6">
    <w:abstractNumId w:val="2"/>
  </w:num>
  <w:num w:numId="7">
    <w:abstractNumId w:val="1"/>
  </w:num>
  <w:num w:numId="8">
    <w:abstractNumId w:val="5"/>
  </w:num>
  <w:num w:numId="9">
    <w:abstractNumId w:val="6"/>
  </w:num>
  <w:num w:numId="10">
    <w:abstractNumId w:val="10"/>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RlZjU0MjI5MGJkNjAwYTVhYTNlYTU0NjljMTY5OTUifQ=="/>
  </w:docVars>
  <w:rsids>
    <w:rsidRoot w:val="26F40D48"/>
    <w:rsid w:val="01BA2951"/>
    <w:rsid w:val="0BA61553"/>
    <w:rsid w:val="133F06DA"/>
    <w:rsid w:val="14AE4255"/>
    <w:rsid w:val="14BE346A"/>
    <w:rsid w:val="14D7185D"/>
    <w:rsid w:val="152E5970"/>
    <w:rsid w:val="22437BC1"/>
    <w:rsid w:val="26ED350E"/>
    <w:rsid w:val="26F40D48"/>
    <w:rsid w:val="29800982"/>
    <w:rsid w:val="298C2539"/>
    <w:rsid w:val="2C2A1339"/>
    <w:rsid w:val="33964FA8"/>
    <w:rsid w:val="3EDD2E79"/>
    <w:rsid w:val="49B34D65"/>
    <w:rsid w:val="4B9406B6"/>
    <w:rsid w:val="511D526E"/>
    <w:rsid w:val="55AD1A38"/>
    <w:rsid w:val="575E7C19"/>
    <w:rsid w:val="57D367F9"/>
    <w:rsid w:val="59A01282"/>
    <w:rsid w:val="5B1665F8"/>
    <w:rsid w:val="5C423F4D"/>
    <w:rsid w:val="628F0475"/>
    <w:rsid w:val="6B5A517E"/>
    <w:rsid w:val="6C227E14"/>
    <w:rsid w:val="6C2567FE"/>
    <w:rsid w:val="6DA30775"/>
    <w:rsid w:val="6DE35DF5"/>
    <w:rsid w:val="6E5A7C2E"/>
    <w:rsid w:val="6EBF6980"/>
    <w:rsid w:val="71502811"/>
    <w:rsid w:val="72343853"/>
    <w:rsid w:val="73D750CF"/>
    <w:rsid w:val="778E16EB"/>
    <w:rsid w:val="7C014E34"/>
    <w:rsid w:val="7D7020D1"/>
    <w:rsid w:val="7D9620EE"/>
    <w:rsid w:val="7E0C3763"/>
    <w:rsid w:val="7E413C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3"/>
    <w:next w:val="4"/>
    <w:qFormat/>
    <w:uiPriority w:val="0"/>
    <w:pPr>
      <w:numPr>
        <w:ilvl w:val="0"/>
        <w:numId w:val="1"/>
      </w:numPr>
      <w:spacing w:before="120" w:after="40"/>
      <w:ind w:left="0" w:firstLine="0"/>
      <w:outlineLvl w:val="0"/>
    </w:pPr>
  </w:style>
  <w:style w:type="paragraph" w:styleId="3">
    <w:name w:val="heading 2"/>
    <w:basedOn w:val="1"/>
    <w:next w:val="1"/>
    <w:semiHidden/>
    <w:unhideWhenUsed/>
    <w:qFormat/>
    <w:uiPriority w:val="0"/>
    <w:pPr>
      <w:keepNext/>
      <w:keepLines/>
      <w:numPr>
        <w:ilvl w:val="1"/>
        <w:numId w:val="2"/>
      </w:numPr>
      <w:spacing w:before="120" w:after="120"/>
      <w:outlineLvl w:val="1"/>
    </w:pPr>
    <w:rPr>
      <w:rFonts w:eastAsia="黑体" w:asciiTheme="minorAscii" w:hAnsiTheme="minorAscii"/>
      <w:b/>
      <w:sz w:val="30"/>
    </w:rPr>
  </w:style>
  <w:style w:type="paragraph" w:styleId="5">
    <w:name w:val="heading 3"/>
    <w:basedOn w:val="1"/>
    <w:next w:val="4"/>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First Indent"/>
    <w:basedOn w:val="1"/>
    <w:qFormat/>
    <w:uiPriority w:val="0"/>
    <w:pPr>
      <w:ind w:firstLine="498" w:firstLineChars="200"/>
    </w:pPr>
  </w:style>
  <w:style w:type="paragraph" w:styleId="6">
    <w:name w:val="Body Text"/>
    <w:basedOn w:val="1"/>
    <w:qFormat/>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7">
    <w:name w:val="footer"/>
    <w:basedOn w:val="1"/>
    <w:qFormat/>
    <w:uiPriority w:val="99"/>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rPr>
  </w:style>
  <w:style w:type="paragraph" w:styleId="9">
    <w:name w:val="Normal (Web)"/>
    <w:basedOn w:val="1"/>
    <w:uiPriority w:val="0"/>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Hyperlink"/>
    <w:basedOn w:val="12"/>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jpe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1887</Words>
  <Characters>2070</Characters>
  <Lines>0</Lines>
  <Paragraphs>0</Paragraphs>
  <TotalTime>4</TotalTime>
  <ScaleCrop>false</ScaleCrop>
  <LinksUpToDate>false</LinksUpToDate>
  <CharactersWithSpaces>2097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2023-05-31T00:34:00Z</dcterms:created>
  <dc:creator>fewevd</dc:creator>
  <cp:lastModifiedBy>龙哥</cp:lastModifiedBy>
  <cp:lastPrinted>2023-09-11T08:11:00Z</cp:lastPrinted>
  <dcterms:modified xsi:type="dcterms:W3CDTF">2024-12-23T06:25:51Z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35A94104568349C3891868A1C1EFD6B0</vt:lpwstr>
  </property>
</Properties>
</file>