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硫化氢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硫化氢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硫化氢数据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  <w:lang w:val="en-US" w:eastAsia="zh-CN"/>
        </w:rPr>
        <w:t>探头参数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0~100ppm/0~1000ppm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测量分辨率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0.01ppm（默认探头）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测量精度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≤读数±3%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＜5s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-30~50℃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bookmarkStart w:id="0" w:name="_Toc30075"/>
      <w:r>
        <w:rPr>
          <w:rFonts w:hint="eastAsia"/>
          <w:lang w:val="en-US" w:eastAsia="zh-CN"/>
        </w:rPr>
        <w:t>探头类型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4G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4L</w:t>
            </w:r>
          </w:p>
        </w:tc>
        <w:tc>
          <w:tcPr>
            <w:tcW w:w="2017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1000ppm</w:t>
            </w:r>
          </w:p>
        </w:tc>
        <w:tc>
          <w:tcPr>
            <w:tcW w:w="110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0.1ppm</w:t>
            </w:r>
          </w:p>
        </w:tc>
        <w:tc>
          <w:tcPr>
            <w:tcW w:w="1018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  <w:r>
        <w:rPr>
          <w:rFonts w:hint="eastAsia"/>
          <w:lang w:eastAsia="zh-CN"/>
        </w:rPr>
        <w:t>，默认</w:t>
      </w:r>
      <w:r>
        <w:rPr>
          <w:rFonts w:hint="eastAsia"/>
          <w:lang w:val="en-US" w:eastAsia="zh-CN"/>
        </w:rPr>
        <w:t>4G类型。</w:t>
      </w:r>
    </w:p>
    <w:p>
      <w:pPr>
        <w:pStyle w:val="3"/>
        <w:numPr>
          <w:ilvl w:val="1"/>
          <w:numId w:val="0"/>
        </w:numPr>
        <w:spacing w:before="120" w:after="40"/>
        <w:ind w:leftChars="0"/>
      </w:pP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1780540" cy="671830"/>
            <wp:effectExtent l="0" t="0" r="2540" b="13970"/>
            <wp:docPr id="4" name="图片 2" descr="F:\工作\无线型说明书配图\硫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说明书配图\硫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989965"/>
            <wp:effectExtent l="0" t="0" r="5715" b="635"/>
            <wp:docPr id="13" name="图片 4" descr="F:\工作\无线型说明书配图\硫化氢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 descr="F:\工作\无线型说明书配图\硫化氢\中文\1.jpg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3648075" cy="1376680"/>
            <wp:effectExtent l="0" t="0" r="9525" b="10160"/>
            <wp:docPr id="3" name="图片 1" descr="F:\工作\无线型说明书配图\硫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说明书配图\硫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bookmarkStart w:id="5" w:name="_GoBack"/>
      <w:r>
        <w:drawing>
          <wp:inline distT="0" distB="0" distL="114300" distR="114300">
            <wp:extent cx="1780540" cy="671830"/>
            <wp:effectExtent l="0" t="0" r="2540" b="13970"/>
            <wp:docPr id="10" name="图片 2" descr="F:\工作\无线型说明书配图\硫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F:\工作\无线型说明书配图\硫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1015365"/>
            <wp:effectExtent l="0" t="0" r="5715" b="5715"/>
            <wp:docPr id="11" name="图片 4" descr="F:\工作\无线型说明书配图\硫化氢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F:\工作\无线型说明书配图\硫化氢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906395" cy="1896110"/>
            <wp:effectExtent l="0" t="0" r="4445" b="8890"/>
            <wp:docPr id="12" name="图片 3" descr="F:\工作\无线型说明书配图\硫化氢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F:\工作\无线型说明书配图\硫化氢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781425" cy="2022475"/>
            <wp:effectExtent l="0" t="0" r="13335" b="4445"/>
            <wp:docPr id="15" name="图片 5" descr="F:\工作\无线型说明书配图\硫化氢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F:\工作\无线型说明书配图\硫化氢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lang w:eastAsia="zh-CN"/>
        </w:rPr>
      </w:pPr>
      <w:r>
        <w:drawing>
          <wp:inline distT="0" distB="0" distL="114300" distR="114300">
            <wp:extent cx="2876550" cy="1553210"/>
            <wp:effectExtent l="0" t="0" r="3810" b="1270"/>
            <wp:docPr id="16" name="图片 6" descr="F:\工作\无线型说明书配图\硫化氢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F:\工作\无线型说明书配图\硫化氢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/>
          <w:color w:val="FF0000"/>
          <w:lang w:val="en-US" w:eastAsia="zh-CN"/>
        </w:rPr>
      </w:pP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</w:t>
      </w:r>
      <w:r>
        <w:rPr>
          <w:rFonts w:hint="eastAsia" w:ascii="宋体" w:hAnsi="宋体" w:cs="宋体"/>
          <w:lang w:eastAsia="zh-CN"/>
        </w:rPr>
        <w:t>，使用时按下黑色按键即可，同时传感器透气膜切勿撕掉</w:t>
      </w:r>
      <w:r>
        <w:rPr>
          <w:rFonts w:hint="eastAsia" w:ascii="宋体" w:hAnsi="宋体" w:cs="宋体"/>
        </w:rPr>
        <w:t>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硫化氢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971336A"/>
    <w:rsid w:val="19F31F32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F1619A"/>
    <w:rsid w:val="2B080964"/>
    <w:rsid w:val="2C9C6127"/>
    <w:rsid w:val="2D2222F0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732327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BD038E4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/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/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1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2020-02-10T10:57:03Z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