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b/>
          <w:bCs/>
          <w:sz w:val="72"/>
          <w:szCs w:val="72"/>
        </w:rPr>
      </w:pPr>
      <w:r>
        <w:drawing>
          <wp:anchor distT="0" distB="0" distL="114300" distR="114300" simplePos="0" relativeHeight="251658240" behindDoc="1" locked="0" layoutInCell="1" allowOverlap="1">
            <wp:simplePos x="0" y="0"/>
            <wp:positionH relativeFrom="page">
              <wp:posOffset>106680</wp:posOffset>
            </wp:positionH>
            <wp:positionV relativeFrom="page">
              <wp:posOffset>38735</wp:posOffset>
            </wp:positionV>
            <wp:extent cx="5265420" cy="7738745"/>
            <wp:effectExtent l="0" t="0" r="11430" b="14605"/>
            <wp:wrapNone/>
            <wp:docPr id="1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3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77387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tbl>
      <w:tblPr>
        <w:tblStyle w:val="37"/>
        <w:tblW w:w="6663" w:type="dxa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663"/>
      </w:tblGrid>
      <w:tr>
        <w:tblPrEx>
          <w:tblLayout w:type="fixed"/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无线型</w:t>
            </w:r>
            <w:r>
              <w:rPr>
                <w:rFonts w:hint="eastAsia"/>
                <w:b/>
                <w:sz w:val="72"/>
                <w:szCs w:val="72"/>
                <w:lang w:eastAsia="zh-CN"/>
              </w:rPr>
              <w:t>苯</w:t>
            </w:r>
            <w:r>
              <w:rPr>
                <w:rFonts w:hint="eastAsia" w:ascii="宋体" w:hAnsi="宋体"/>
                <w:b/>
                <w:bCs/>
                <w:spacing w:val="-1"/>
                <w:sz w:val="72"/>
                <w:szCs w:val="72"/>
              </w:rPr>
              <w:t>传感器</w:t>
            </w:r>
          </w:p>
        </w:tc>
      </w:tr>
      <w:tr>
        <w:tblPrEx>
          <w:tblLayout w:type="fixed"/>
        </w:tblPrEx>
        <w:tc>
          <w:tcPr>
            <w:tcW w:w="6663" w:type="dxa"/>
            <w:noWrap w:val="0"/>
            <w:vAlign w:val="top"/>
          </w:tcPr>
          <w:p>
            <w:pPr>
              <w:jc w:val="center"/>
              <w:rPr>
                <w:b/>
                <w:bCs/>
                <w:sz w:val="72"/>
                <w:szCs w:val="72"/>
              </w:rPr>
            </w:pPr>
            <w:r>
              <w:rPr>
                <w:rFonts w:hint="eastAsia"/>
                <w:b/>
                <w:bCs/>
                <w:sz w:val="72"/>
                <w:szCs w:val="72"/>
              </w:rPr>
              <w:t>使用说明书</w:t>
            </w:r>
          </w:p>
          <w:p>
            <w:pPr>
              <w:jc w:val="right"/>
              <w:rPr>
                <w:rFonts w:hint="eastAsia"/>
                <w:b/>
                <w:bCs/>
                <w:sz w:val="36"/>
                <w:szCs w:val="72"/>
              </w:rPr>
            </w:pPr>
            <w:r>
              <w:rPr>
                <w:rFonts w:hint="eastAsia"/>
                <w:b/>
                <w:bCs/>
                <w:sz w:val="36"/>
                <w:szCs w:val="72"/>
              </w:rPr>
              <w:t>GPRS</w:t>
            </w:r>
            <w:r>
              <w:rPr>
                <w:b/>
                <w:bCs/>
                <w:sz w:val="36"/>
                <w:szCs w:val="72"/>
              </w:rPr>
              <w:t>/4G/NBI</w:t>
            </w:r>
            <w:r>
              <w:rPr>
                <w:rFonts w:hint="eastAsia"/>
                <w:b/>
                <w:bCs/>
                <w:sz w:val="36"/>
                <w:szCs w:val="72"/>
              </w:rPr>
              <w:t>oT</w:t>
            </w:r>
            <w:r>
              <w:rPr>
                <w:b/>
                <w:bCs/>
                <w:sz w:val="36"/>
                <w:szCs w:val="72"/>
              </w:rPr>
              <w:t>/Lora</w:t>
            </w:r>
          </w:p>
        </w:tc>
      </w:tr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663" w:type="dxa"/>
            <w:noWrap w:val="0"/>
            <w:vAlign w:val="top"/>
          </w:tcPr>
          <w:p>
            <w:pPr>
              <w:jc w:val="right"/>
              <w:rPr>
                <w:rFonts w:hint="eastAsia"/>
                <w:b/>
                <w:bCs/>
                <w:sz w:val="44"/>
                <w:szCs w:val="44"/>
              </w:rPr>
            </w:pPr>
            <w:r>
              <w:rPr>
                <w:rFonts w:hint="eastAsia"/>
                <w:b/>
                <w:bCs/>
                <w:sz w:val="44"/>
                <w:szCs w:val="44"/>
              </w:rPr>
              <w:t>Ver1.0</w:t>
            </w:r>
          </w:p>
        </w:tc>
      </w:tr>
    </w:tbl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rFonts w:hint="eastAsia"/>
          <w:b/>
          <w:bCs/>
          <w:sz w:val="72"/>
          <w:szCs w:val="72"/>
        </w:rPr>
      </w:pPr>
    </w:p>
    <w:p>
      <w:pPr>
        <w:jc w:val="center"/>
        <w:rPr>
          <w:b/>
          <w:bCs/>
          <w:sz w:val="30"/>
          <w:szCs w:val="30"/>
        </w:rPr>
        <w:sectPr>
          <w:headerReference r:id="rId3" w:type="default"/>
          <w:footerReference r:id="rId5" w:type="default"/>
          <w:headerReference r:id="rId4" w:type="even"/>
          <w:footerReference r:id="rId6" w:type="even"/>
          <w:endnotePr>
            <w:numFmt w:val="decimal"/>
          </w:endnotePr>
          <w:type w:val="continuous"/>
          <w:pgSz w:w="8391" w:h="11907"/>
          <w:pgMar w:top="720" w:right="720" w:bottom="720" w:left="720" w:header="851" w:footer="851" w:gutter="284"/>
          <w:pgNumType w:start="1"/>
          <w:cols w:space="720" w:num="1"/>
          <w:titlePg/>
          <w:docGrid w:type="linesAndChars" w:linePitch="360" w:charSpace="1861"/>
        </w:sectPr>
      </w:pPr>
    </w:p>
    <w:p>
      <w:pPr>
        <w:pStyle w:val="2"/>
        <w:numPr>
          <w:ilvl w:val="0"/>
          <w:numId w:val="0"/>
        </w:numPr>
        <w:spacing w:after="120"/>
        <w:rPr>
          <w:rFonts w:hint="eastAsia"/>
        </w:rPr>
      </w:pPr>
    </w:p>
    <w:p>
      <w:pPr>
        <w:pStyle w:val="4"/>
        <w:rPr>
          <w:rFonts w:hint="eastAsia"/>
        </w:rPr>
      </w:pPr>
    </w:p>
    <w:p>
      <w:pPr>
        <w:pStyle w:val="2"/>
        <w:spacing w:after="120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产品简介</w:t>
      </w:r>
    </w:p>
    <w:p>
      <w:pPr>
        <w:pStyle w:val="3"/>
        <w:rPr>
          <w:rFonts w:hint="eastAsia"/>
        </w:rPr>
      </w:pPr>
      <w:r>
        <w:rPr>
          <w:rFonts w:hint="eastAsia"/>
        </w:rPr>
        <w:t>产品概述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无线型</w:t>
      </w:r>
      <w:r>
        <w:rPr>
          <w:rFonts w:hint="eastAsia" w:ascii="宋体" w:hAnsi="宋体" w:cs="宋体"/>
          <w:lang w:eastAsia="zh-CN"/>
        </w:rPr>
        <w:t>苯</w:t>
      </w:r>
      <w:r>
        <w:rPr>
          <w:rFonts w:hint="eastAsia" w:ascii="宋体" w:hAnsi="宋体" w:cs="宋体"/>
        </w:rPr>
        <w:t>传感器是使用无线网络进行</w:t>
      </w:r>
      <w:r>
        <w:rPr>
          <w:rFonts w:hint="eastAsia" w:ascii="宋体" w:hAnsi="宋体" w:cs="宋体"/>
          <w:lang w:eastAsia="zh-CN"/>
        </w:rPr>
        <w:t>苯</w:t>
      </w:r>
      <w:r>
        <w:rPr>
          <w:rFonts w:hint="eastAsia" w:ascii="宋体" w:hAnsi="宋体" w:cs="宋体"/>
        </w:rPr>
        <w:t>传输的传感器，无需专门的通信线路，依托无处不在的手机信号网络即可，非常适合野外架设与监测。产品防水型优秀、可适应长期野外环境工作。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本设备支持多种无线工作方式，包括传统的GPRS方式与4G方式，也包括新的Lora方式与NB-IOT方式等低功耗方式。支持市电直流供电，同时针对Lora与NB的连接方式也支持电池供电。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本设备实时测量</w:t>
      </w:r>
      <w:r>
        <w:rPr>
          <w:rFonts w:hint="eastAsia" w:ascii="宋体" w:hAnsi="宋体" w:cs="宋体"/>
          <w:lang w:eastAsia="zh-CN"/>
        </w:rPr>
        <w:t>苯</w:t>
      </w:r>
      <w:r>
        <w:rPr>
          <w:rFonts w:hint="eastAsia" w:ascii="宋体" w:hAnsi="宋体" w:cs="宋体"/>
        </w:rPr>
        <w:t>的浓度，并使用无线网络进行传输。本产品网络传输采用稳定可靠的运营商网络、技术成熟传输稳定，信号强且覆盖范围广。同时设备支持定时采集数据并主动上传服务器平台。产品支持网络在线配置与升级、短信查询与配置参数。</w:t>
      </w:r>
    </w:p>
    <w:p>
      <w:pPr>
        <w:pStyle w:val="4"/>
        <w:spacing w:line="320" w:lineRule="exact"/>
        <w:rPr>
          <w:rFonts w:hint="eastAsia"/>
        </w:rPr>
      </w:pPr>
      <w:r>
        <w:rPr>
          <w:rFonts w:hint="eastAsia" w:ascii="宋体" w:hAnsi="宋体" w:cs="宋体"/>
        </w:rPr>
        <w:t>数据信息可以上传到我司的精讯云平台，也可以上传到阿里云、华为云、天翼云、移动OneNet等客户自有云平台等。</w:t>
      </w:r>
    </w:p>
    <w:p>
      <w:pPr>
        <w:pStyle w:val="3"/>
      </w:pPr>
      <w:r>
        <w:rPr>
          <w:rFonts w:hint="eastAsia"/>
        </w:rPr>
        <w:t>传感器参数</w:t>
      </w:r>
    </w:p>
    <w:p>
      <w:pPr>
        <w:pStyle w:val="5"/>
        <w:rPr>
          <w:rFonts w:hint="eastAsia"/>
        </w:rPr>
      </w:pPr>
      <w:r>
        <w:rPr>
          <w:rFonts w:hint="eastAsia"/>
        </w:rPr>
        <w:t>探头参数表</w:t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3"/>
        <w:gridCol w:w="4240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参数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技术指标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C6H6</w:t>
            </w:r>
            <w:r>
              <w:rPr>
                <w:rFonts w:hint="eastAsia" w:ascii="宋体" w:hAnsi="宋体" w:cs="宋体"/>
                <w:bCs/>
              </w:rPr>
              <w:t>测量范围</w:t>
            </w:r>
          </w:p>
        </w:tc>
        <w:tc>
          <w:tcPr>
            <w:tcW w:w="4240" w:type="dxa"/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color w:val="000000"/>
              </w:rPr>
              <w:t>0-100ppm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测量方式</w:t>
            </w:r>
          </w:p>
        </w:tc>
        <w:tc>
          <w:tcPr>
            <w:tcW w:w="4240" w:type="dxa"/>
            <w:tcBorders>
              <w:left w:val="nil"/>
              <w:right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半导体/电化学传感器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/>
                <w:b/>
                <w:color w:val="000000"/>
              </w:rPr>
              <w:t>C6H6</w:t>
            </w:r>
            <w:r>
              <w:rPr>
                <w:rFonts w:hint="eastAsia" w:ascii="宋体" w:hAnsi="宋体" w:cs="宋体"/>
                <w:bCs/>
              </w:rPr>
              <w:t>测量精度</w:t>
            </w:r>
          </w:p>
        </w:tc>
        <w:tc>
          <w:tcPr>
            <w:tcW w:w="4240" w:type="dxa"/>
            <w:tcBorders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≤读数的±3%</w:t>
            </w:r>
            <w:r>
              <w:rPr>
                <w:rFonts w:hint="eastAsia" w:ascii="宋体" w:hAnsi="宋体" w:cs="宋体"/>
                <w:bCs/>
                <w:szCs w:val="24"/>
              </w:rPr>
              <w:t>(25℃)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响应时间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一般小于15秒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质保期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FBFB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  <w:color w:val="000000"/>
              </w:rPr>
            </w:pPr>
            <w:r>
              <w:rPr>
                <w:rFonts w:hint="eastAsia" w:ascii="宋体" w:hAnsi="宋体" w:cs="宋体"/>
                <w:bCs/>
              </w:rPr>
              <w:t>主机质保2年，气体探头质保1年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波特率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2400/4800/9600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耗电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&lt;1W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运行温度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-30-50℃（-20-40℃持续）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工作湿度环境</w:t>
            </w:r>
          </w:p>
        </w:tc>
        <w:tc>
          <w:tcPr>
            <w:tcW w:w="4240" w:type="dxa"/>
            <w:tcBorders>
              <w:top w:val="nil"/>
              <w:bottom w:val="nil"/>
            </w:tcBorders>
            <w:shd w:val="clear" w:color="auto" w:fill="BEBEBE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0-100%RH（15-95%RH）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6" w:hRule="atLeast"/>
          <w:jc w:val="center"/>
        </w:trPr>
        <w:tc>
          <w:tcPr>
            <w:tcW w:w="2393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外形尺寸</w:t>
            </w:r>
          </w:p>
        </w:tc>
        <w:tc>
          <w:tcPr>
            <w:tcW w:w="4240" w:type="dxa"/>
            <w:tcBorders>
              <w:top w:val="nil"/>
              <w:bottom w:val="single" w:color="auto" w:sz="4" w:space="0"/>
            </w:tcBorders>
            <w:shd w:val="clear" w:color="auto" w:fill="FFFFFF"/>
            <w:noWrap w:val="0"/>
            <w:vAlign w:val="top"/>
          </w:tcPr>
          <w:p>
            <w:pPr>
              <w:rPr>
                <w:rFonts w:hint="eastAsia" w:ascii="宋体" w:hAnsi="宋体" w:cs="宋体"/>
                <w:bCs/>
              </w:rPr>
            </w:pPr>
            <w:r>
              <w:rPr>
                <w:rFonts w:hint="eastAsia" w:ascii="宋体" w:hAnsi="宋体" w:cs="宋体"/>
                <w:bCs/>
              </w:rPr>
              <w:t>110×85×44mm</w:t>
            </w:r>
            <w:r>
              <w:rPr>
                <w:rFonts w:hint="eastAsia" w:ascii="宋体" w:hAnsi="宋体" w:cs="宋体"/>
                <w:bCs/>
                <w:vertAlign w:val="superscript"/>
              </w:rPr>
              <w:t>3</w:t>
            </w:r>
          </w:p>
        </w:tc>
      </w:tr>
    </w:tbl>
    <w:p>
      <w:pPr>
        <w:pStyle w:val="5"/>
        <w:rPr>
          <w:rFonts w:hint="eastAsia"/>
        </w:rPr>
      </w:pPr>
      <w:bookmarkStart w:id="0" w:name="_Toc30075"/>
      <w:r>
        <w:rPr>
          <w:rFonts w:hint="eastAsia"/>
        </w:rPr>
        <w:t>探头选型</w:t>
      </w:r>
    </w:p>
    <w:tbl>
      <w:tblPr>
        <w:tblStyle w:val="37"/>
        <w:tblW w:w="6663" w:type="dxa"/>
        <w:tblInd w:w="108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159"/>
        <w:gridCol w:w="1408"/>
        <w:gridCol w:w="1181"/>
        <w:gridCol w:w="1069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编号</w:t>
            </w:r>
          </w:p>
        </w:tc>
        <w:tc>
          <w:tcPr>
            <w:tcW w:w="215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探头类型</w:t>
            </w:r>
          </w:p>
        </w:tc>
        <w:tc>
          <w:tcPr>
            <w:tcW w:w="140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量程</w:t>
            </w:r>
          </w:p>
        </w:tc>
        <w:tc>
          <w:tcPr>
            <w:tcW w:w="1181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分辨率</w:t>
            </w:r>
          </w:p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/可检测下限</w:t>
            </w:r>
          </w:p>
        </w:tc>
        <w:tc>
          <w:tcPr>
            <w:tcW w:w="1069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寿命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46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b/>
                <w:bCs/>
                <w:lang w:val="en-US" w:eastAsia="zh-CN"/>
              </w:rPr>
            </w:pPr>
            <w:r>
              <w:rPr>
                <w:rFonts w:hint="eastAsia"/>
                <w:b/>
                <w:bCs/>
                <w:lang w:val="en-US" w:eastAsia="zh-CN"/>
              </w:rPr>
              <w:t>100P</w:t>
            </w:r>
          </w:p>
        </w:tc>
        <w:tc>
          <w:tcPr>
            <w:tcW w:w="215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国产探头</w:t>
            </w:r>
          </w:p>
        </w:tc>
        <w:tc>
          <w:tcPr>
            <w:tcW w:w="140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100ppm</w:t>
            </w:r>
          </w:p>
        </w:tc>
        <w:tc>
          <w:tcPr>
            <w:tcW w:w="1181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1ppm</w:t>
            </w:r>
          </w:p>
        </w:tc>
        <w:tc>
          <w:tcPr>
            <w:tcW w:w="1069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&gt;2年</w:t>
            </w:r>
          </w:p>
        </w:tc>
      </w:tr>
    </w:tbl>
    <w:p>
      <w:pPr>
        <w:pStyle w:val="5"/>
        <w:rPr>
          <w:rFonts w:hint="eastAsia"/>
        </w:rPr>
      </w:pPr>
      <w:bookmarkStart w:id="5" w:name="_GoBack"/>
      <w:bookmarkEnd w:id="5"/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以上寿命均为温度23±3℃/湿度40±</w:t>
      </w:r>
      <w:r>
        <w:t>10%RH</w:t>
      </w:r>
      <w:r>
        <w:rPr>
          <w:rFonts w:hint="eastAsia"/>
        </w:rPr>
        <w:t>/浓度&lt;5%最大量程的情况下的参考数值</w:t>
      </w:r>
    </w:p>
    <w:p>
      <w:pPr>
        <w:pStyle w:val="3"/>
        <w:spacing w:before="120" w:after="40"/>
      </w:pPr>
      <w:r>
        <w:rPr>
          <w:rFonts w:hint="eastAsia"/>
        </w:rPr>
        <w:t>设备与通信参数</w:t>
      </w:r>
      <w:bookmarkEnd w:id="0"/>
    </w:p>
    <w:p>
      <w:pPr>
        <w:pStyle w:val="5"/>
        <w:rPr>
          <w:rFonts w:hint="eastAsia"/>
        </w:rPr>
      </w:pPr>
      <w:r>
        <w:rPr>
          <w:rFonts w:hint="eastAsia"/>
        </w:rPr>
        <w:t>GRPS版本产品参数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GPRS无线信号传输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 xml:space="preserve">中国移动、中国联通2G信号 </w:t>
            </w:r>
          </w:p>
        </w:tc>
      </w:tr>
    </w:tbl>
    <w:p>
      <w:pPr>
        <w:pStyle w:val="5"/>
        <w:rPr>
          <w:rFonts w:hint="eastAsia" w:ascii="黑体" w:hAnsi="黑体" w:cs="黑体"/>
        </w:rPr>
      </w:pPr>
      <w:r>
        <w:rPr>
          <w:rFonts w:hint="eastAsia" w:ascii="黑体" w:hAnsi="黑体" w:cs="黑体"/>
        </w:rPr>
        <w:t>4G版本产品参数</w:t>
      </w:r>
      <w:r>
        <w:rPr>
          <w:rFonts w:hint="eastAsia" w:ascii="黑体" w:hAnsi="黑体" w:cs="黑体"/>
        </w:rP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直流供电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9V-24V DC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产品功耗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&lt;0.4W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4G无线信号传输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FDD-LTE、TDD-LTD、TD-SCDMA、UMTS、EV-DO、CDMA、GSM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中国移动、中国联通、中国电信的4G、3G、2G全网通</w:t>
            </w:r>
          </w:p>
        </w:tc>
      </w:tr>
    </w:tbl>
    <w:p>
      <w:pPr>
        <w:pStyle w:val="4"/>
        <w:ind w:firstLine="0" w:firstLineChars="0"/>
        <w:rPr>
          <w:rFonts w:hint="eastAsia"/>
        </w:rPr>
      </w:pPr>
    </w:p>
    <w:p>
      <w:pPr>
        <w:pStyle w:val="5"/>
        <w:rPr>
          <w:rFonts w:hint="eastAsia"/>
        </w:rPr>
      </w:pPr>
      <w:bookmarkStart w:id="1" w:name="_Toc14822"/>
      <w:r>
        <w:rPr>
          <w:rFonts w:hint="eastAsia"/>
        </w:rPr>
        <w:t>NB-Iot版本产品参数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传输接口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NB-Iot接口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频段制式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NB-Iot/2G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运营支持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中国移动、中国联通、中国电信NB-Iot</w:t>
            </w:r>
          </w:p>
        </w:tc>
      </w:tr>
    </w:tbl>
    <w:p>
      <w:pPr>
        <w:pStyle w:val="5"/>
        <w:rPr>
          <w:rFonts w:hint="eastAsia"/>
        </w:rPr>
      </w:pPr>
      <w:r>
        <w:rPr>
          <w:rFonts w:hint="eastAsia"/>
        </w:rPr>
        <w:t>Lora版本产品参数</w:t>
      </w:r>
      <w:r>
        <w:tab/>
      </w:r>
    </w:p>
    <w:tbl>
      <w:tblPr>
        <w:tblStyle w:val="37"/>
        <w:tblW w:w="6633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968"/>
        <w:gridCol w:w="4665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参数名称</w:t>
            </w:r>
          </w:p>
        </w:tc>
        <w:tc>
          <w:tcPr>
            <w:tcW w:w="4665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参数内容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供电方式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电池供电/直流供电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电池寿命</w:t>
            </w:r>
          </w:p>
        </w:tc>
        <w:tc>
          <w:tcPr>
            <w:tcW w:w="4665" w:type="dxa"/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≥1年（默认可定制更高）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工作频段</w:t>
            </w:r>
          </w:p>
        </w:tc>
        <w:tc>
          <w:tcPr>
            <w:tcW w:w="4665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ascii="宋体" w:hAnsi="宋体" w:cs="宋体"/>
                <w:color w:val="000000"/>
              </w:rPr>
              <w:t>433/470/868/915MHz频段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传输距离</w:t>
            </w:r>
          </w:p>
        </w:tc>
        <w:tc>
          <w:tcPr>
            <w:tcW w:w="4665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800米（默认）~4500米（理论极限）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968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信号协议</w:t>
            </w:r>
          </w:p>
        </w:tc>
        <w:tc>
          <w:tcPr>
            <w:tcW w:w="4665" w:type="dxa"/>
            <w:tcBorders>
              <w:top w:val="nil"/>
              <w:bottom w:val="single" w:color="000000" w:sz="8" w:space="0"/>
            </w:tcBorders>
            <w:shd w:val="clear" w:color="auto" w:fill="BEBEBE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</w:rPr>
            </w:pPr>
            <w:r>
              <w:rPr>
                <w:rFonts w:hint="eastAsia" w:ascii="宋体" w:hAnsi="宋体" w:cs="宋体"/>
                <w:color w:val="000000"/>
              </w:rPr>
              <w:t>Lora-Wan或私有协议</w:t>
            </w:r>
          </w:p>
        </w:tc>
      </w:tr>
    </w:tbl>
    <w:p>
      <w:pPr>
        <w:pStyle w:val="2"/>
        <w:rPr>
          <w:rFonts w:hint="eastAsia"/>
          <w:sz w:val="36"/>
          <w:szCs w:val="36"/>
        </w:rPr>
      </w:pPr>
      <w:r>
        <w:rPr>
          <w:rFonts w:hint="eastAsia"/>
          <w:sz w:val="36"/>
          <w:szCs w:val="36"/>
        </w:rPr>
        <w:t>硬件连接</w:t>
      </w:r>
      <w:bookmarkEnd w:id="1"/>
    </w:p>
    <w:p>
      <w:pPr>
        <w:pStyle w:val="3"/>
        <w:rPr>
          <w:rFonts w:hint="eastAsia"/>
        </w:rPr>
      </w:pPr>
      <w:bookmarkStart w:id="2" w:name="_Toc14785"/>
      <w:r>
        <w:rPr>
          <w:rFonts w:hint="eastAsia"/>
        </w:rPr>
        <w:t>设备安装前检查</w:t>
      </w:r>
      <w:bookmarkEnd w:id="2"/>
    </w:p>
    <w:p>
      <w:pPr>
        <w:spacing w:line="320" w:lineRule="exact"/>
        <w:ind w:firstLine="498" w:firstLineChars="200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>安装设备前请检查设备清单：</w:t>
      </w:r>
    </w:p>
    <w:tbl>
      <w:tblPr>
        <w:tblStyle w:val="37"/>
        <w:tblW w:w="3500" w:type="dxa"/>
        <w:jc w:val="center"/>
        <w:tblInd w:w="0" w:type="dxa"/>
        <w:tblBorders>
          <w:top w:val="single" w:color="000000" w:sz="8" w:space="0"/>
          <w:left w:val="none" w:color="auto" w:sz="0" w:space="0"/>
          <w:bottom w:val="single" w:color="000000" w:sz="8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8"/>
        <w:gridCol w:w="1662"/>
      </w:tblGrid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名称</w:t>
            </w:r>
          </w:p>
        </w:tc>
        <w:tc>
          <w:tcPr>
            <w:tcW w:w="1662" w:type="dxa"/>
            <w:tcBorders>
              <w:top w:val="single" w:color="000000" w:sz="8" w:space="0"/>
              <w:left w:val="nil"/>
              <w:bottom w:val="single" w:color="000000" w:sz="8" w:space="0"/>
              <w:right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数量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高精度传感器</w:t>
            </w:r>
          </w:p>
        </w:tc>
        <w:tc>
          <w:tcPr>
            <w:tcW w:w="1662" w:type="dxa"/>
            <w:tcBorders>
              <w:left w:val="nil"/>
              <w:right w:val="nil"/>
            </w:tcBorders>
            <w:shd w:val="clear" w:color="auto" w:fill="C0C0C0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天线</w:t>
            </w:r>
          </w:p>
        </w:tc>
        <w:tc>
          <w:tcPr>
            <w:tcW w:w="1662" w:type="dxa"/>
            <w:tcBorders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1只（内置）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12V防水电源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1台（选配）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SIM物联卡</w:t>
            </w:r>
          </w:p>
        </w:tc>
        <w:tc>
          <w:tcPr>
            <w:tcW w:w="1662" w:type="dxa"/>
            <w:tcBorders>
              <w:top w:val="nil"/>
              <w:bottom w:val="nil"/>
            </w:tcBorders>
            <w:shd w:val="clear" w:color="auto" w:fill="FFFFFF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1张（选配）</w:t>
            </w:r>
          </w:p>
        </w:tc>
      </w:tr>
      <w:tr>
        <w:tblPrEx>
          <w:tblBorders>
            <w:top w:val="single" w:color="000000" w:sz="8" w:space="0"/>
            <w:left w:val="none" w:color="auto" w:sz="0" w:space="0"/>
            <w:bottom w:val="single" w:color="000000" w:sz="8" w:space="0"/>
            <w:right w:val="none" w:color="auto" w:sz="0" w:space="0"/>
            <w:insideH w:val="none" w:color="auto" w:sz="0" w:space="0"/>
            <w:insideV w:val="none" w:color="auto" w:sz="0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838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保修卡/合格证</w:t>
            </w:r>
          </w:p>
        </w:tc>
        <w:tc>
          <w:tcPr>
            <w:tcW w:w="1662" w:type="dxa"/>
            <w:tcBorders>
              <w:top w:val="nil"/>
              <w:bottom w:val="single" w:color="auto" w:sz="4" w:space="0"/>
            </w:tcBorders>
            <w:shd w:val="pct25" w:color="auto" w:fill="auto"/>
            <w:noWrap w:val="0"/>
            <w:vAlign w:val="top"/>
          </w:tcPr>
          <w:p>
            <w:pPr>
              <w:pStyle w:val="4"/>
              <w:ind w:firstLine="0" w:firstLineChars="0"/>
              <w:rPr>
                <w:rFonts w:hint="eastAsia" w:ascii="宋体" w:hAnsi="宋体" w:cs="宋体"/>
                <w:color w:val="000000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szCs w:val="24"/>
              </w:rPr>
              <w:t>1份</w:t>
            </w:r>
          </w:p>
        </w:tc>
      </w:tr>
    </w:tbl>
    <w:p>
      <w:pPr>
        <w:pStyle w:val="3"/>
        <w:rPr>
          <w:rFonts w:hint="eastAsia" w:ascii="黑体" w:hAnsi="黑体" w:cs="黑体"/>
        </w:rPr>
      </w:pPr>
      <w:bookmarkStart w:id="3" w:name="_Toc139"/>
      <w:r>
        <w:rPr>
          <w:rFonts w:hint="eastAsia" w:ascii="黑体" w:hAnsi="黑体" w:cs="黑体"/>
        </w:rPr>
        <w:t>SIM卡的安装</w:t>
      </w:r>
    </w:p>
    <w:p>
      <w:pPr>
        <w:pStyle w:val="4"/>
        <w:rPr>
          <w:rFonts w:hint="eastAsia" w:ascii="宋体" w:hAnsi="宋体" w:cs="宋体"/>
          <w:color w:val="000000"/>
        </w:rPr>
      </w:pPr>
      <w:r>
        <w:rPr>
          <w:rFonts w:hint="eastAsia" w:ascii="宋体" w:hAnsi="宋体" w:cs="宋体"/>
        </w:rPr>
        <w:t>设备出厂默认不配有SIM卡，用户需要自行安装SIM卡设备才可使用，</w:t>
      </w:r>
      <w:r>
        <w:rPr>
          <w:rFonts w:hint="eastAsia" w:ascii="宋体" w:hAnsi="宋体" w:cs="宋体"/>
          <w:color w:val="000000"/>
        </w:rPr>
        <w:t>客户在安装SIM卡时请将设备四角的螺丝拧开，看到SIM卡槽，按照指定的方向将SIM卡推入卡槽即可。安装SIM卡后将盖上前盖并将螺丝拧紧即可。</w:t>
      </w:r>
    </w:p>
    <w:p>
      <w:pPr>
        <w:ind w:left="498"/>
        <w:rPr>
          <w:rFonts w:hint="eastAsia"/>
        </w:rPr>
      </w:pPr>
      <w:r>
        <w:rPr>
          <w:rFonts w:hint="eastAsia" w:ascii="宋体" w:hAnsi="宋体" w:cs="宋体"/>
        </w:rPr>
        <w:t>注：2G、4G、NBIot设备需要SIM卡。</w:t>
      </w:r>
    </w:p>
    <w:p>
      <w:pPr>
        <w:pStyle w:val="3"/>
        <w:rPr>
          <w:rFonts w:hint="eastAsia"/>
        </w:rPr>
      </w:pPr>
      <w:r>
        <w:rPr>
          <w:rFonts w:hint="eastAsia"/>
        </w:rPr>
        <w:t>设备接口</w:t>
      </w:r>
      <w:bookmarkEnd w:id="3"/>
      <w:r>
        <w:rPr>
          <w:rFonts w:hint="eastAsia"/>
        </w:rPr>
        <w:t>与安装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产品根据需要会选择使用内置天线或者外置天线，使用内置天线时，天线装在外壳内部，客户无需操作上电即可使用；若使用外部天线，在运输过程中天线与设备是分离的，请将天线拧到设备上安装使用。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当设备是直流供电时，设备外延一条10cm的电源线，使用的圆口电源接口，如下图所示。如果设备是电池供电，则不会有电源线。</w:t>
      </w:r>
    </w:p>
    <w:p/>
    <w:p>
      <w:pPr>
        <w:spacing w:line="320" w:lineRule="exact"/>
        <w:ind w:firstLine="498" w:firstLineChars="200"/>
      </w:pPr>
      <w:r>
        <w:rPr>
          <w:rFonts w:hint="eastAsia"/>
        </w:rPr>
        <w:t>联网型传感器采用壁挂式安装，安装孔位于设备两侧中部位置，安装孔径小于4mm，孔距105mm，可使用3mm的自攻螺丝安装，如下图所示。</w:t>
      </w:r>
    </w:p>
    <w:p>
      <w:pPr>
        <w:rPr>
          <w:rFonts w:hint="eastAsia"/>
        </w:rPr>
      </w:pPr>
      <w:r>
        <w:rPr>
          <w:lang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34290</wp:posOffset>
            </wp:positionH>
            <wp:positionV relativeFrom="paragraph">
              <wp:posOffset>213995</wp:posOffset>
            </wp:positionV>
            <wp:extent cx="4061460" cy="1597025"/>
            <wp:effectExtent l="0" t="0" r="15240" b="3175"/>
            <wp:wrapSquare wrapText="bothSides"/>
            <wp:docPr id="2" name="图片 5" descr="安装说明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5" descr="安装说明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61460" cy="15970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pStyle w:val="3"/>
        <w:rPr>
          <w:rFonts w:hint="eastAsia"/>
        </w:rPr>
      </w:pPr>
      <w:bookmarkStart w:id="4" w:name="_Toc13435"/>
      <w:r>
        <w:rPr>
          <w:rFonts w:hint="eastAsia"/>
        </w:rPr>
        <w:t>安装事宜</w:t>
      </w:r>
      <w:bookmarkEnd w:id="4"/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安装位置需要注意以下事项：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1、变送器应尽量垂直放置，保证安装墙面时，传感器在变送器的下方（变送器上的字体为正方向）；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2、安装高度为人体坐高或主要要求测量的环境区域。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ab/>
      </w:r>
      <w:r>
        <w:rPr>
          <w:rFonts w:hint="eastAsia" w:ascii="宋体" w:hAnsi="宋体" w:cs="宋体"/>
        </w:rPr>
        <w:t>同时请注意以下防范事项：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1、避免在易于传热且会直接造成与待测区域产生温差的地带安装，否则会造成温湿度测量不准确。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2、安装在环境稳定的区域,避免直接光照,远离窗口及空调、暖气等设备,避免直对窗口、房门。</w:t>
      </w:r>
    </w:p>
    <w:p>
      <w:pPr>
        <w:pStyle w:val="4"/>
        <w:spacing w:line="320" w:lineRule="exact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3、尽量远离大功率干扰设备，以免造成信号影响,如变频器/电机等。</w:t>
      </w:r>
    </w:p>
    <w:p>
      <w:pPr>
        <w:pStyle w:val="2"/>
        <w:rPr>
          <w:rFonts w:hint="eastAsia"/>
        </w:rPr>
      </w:pPr>
      <w:r>
        <w:rPr>
          <w:rFonts w:hint="eastAsia"/>
          <w:sz w:val="36"/>
          <w:szCs w:val="36"/>
        </w:rPr>
        <w:t>设备数据上云</w:t>
      </w:r>
    </w:p>
    <w:p>
      <w:pPr>
        <w:pStyle w:val="3"/>
      </w:pPr>
      <w:r>
        <w:rPr>
          <w:rFonts w:hint="eastAsia"/>
        </w:rPr>
        <w:t>连接精讯云</w:t>
      </w:r>
    </w:p>
    <w:p>
      <w:pPr>
        <w:pStyle w:val="5"/>
      </w:pPr>
      <w:r>
        <w:rPr>
          <w:rFonts w:hint="eastAsia"/>
        </w:rPr>
        <w:t>精讯云简介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精讯云是一款专门为物联网检测行业推出的通用型物联网Saas云服务平台，解决中小型企业云端难题，针对不同场景提供针对性前端。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精讯云云服务平台具有如下特点：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功能全面：精讯云集合数据采集、远程控制、数据分析、预警发布、决策支持、一体化调动为一体的物联网系统。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特色界面：特色化前端界面，打破了市场上“重连接，轻体验”的困境，为客户提供100%切合的界面与业务逻辑。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中性化设置：可根据自主需求修改和显示登录的系统名称。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兼容性：云端服务器不仅可以采集我司自主研发生产的联网设备，非我司自主研发生产的联网设备的数据也可上报到我司云端服务器。</w:t>
      </w:r>
    </w:p>
    <w:p>
      <w:pPr>
        <w:pStyle w:val="4"/>
        <w:numPr>
          <w:ilvl w:val="0"/>
          <w:numId w:val="3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操作简单：界面简单，按需定制，多种数据显示界面，能够自动生成表格并转发；支持PC端、安卓端手机以及微信小程序等模式查看数据。</w:t>
      </w:r>
    </w:p>
    <w:p>
      <w:pPr>
        <w:pStyle w:val="4"/>
        <w:rPr>
          <w:rFonts w:hint="eastAsia" w:ascii="宋体" w:hAnsi="宋体" w:cs="宋体"/>
        </w:rPr>
      </w:pPr>
    </w:p>
    <w:p>
      <w:pPr>
        <w:pStyle w:val="5"/>
      </w:pPr>
      <w:r>
        <w:rPr>
          <w:rFonts w:hint="eastAsia"/>
        </w:rPr>
        <w:t>如何接入精讯云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精讯云云服务器的接入方式分为两种：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针对支持精讯畅通生态圈的联网设备。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在PC端使用账号登录云服务器，将设备的ID添加到账号内，即可通过PC端服务器查看设备上传数据；</w:t>
      </w:r>
    </w:p>
    <w:p>
      <w:pPr>
        <w:pStyle w:val="4"/>
        <w:numPr>
          <w:ilvl w:val="0"/>
          <w:numId w:val="4"/>
        </w:numPr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在微信小程序内，通过扫描设备的二维码ID，将设备添加到账号内，即可查看设备上传数据。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若使用非精讯畅通的第三方产品。可按照我司云端服务器的上报对接协议，将数据上传到我司的云端服务器。云端上报具体使用的协议，请和售前或者售后联系。</w:t>
      </w:r>
    </w:p>
    <w:p>
      <w:pPr>
        <w:pStyle w:val="5"/>
        <w:rPr>
          <w:rFonts w:hint="eastAsia"/>
        </w:rPr>
      </w:pPr>
      <w:r>
        <w:rPr>
          <w:rFonts w:hint="eastAsia"/>
        </w:rPr>
        <w:t>精讯云的使用</w:t>
      </w:r>
    </w:p>
    <w:p>
      <w:pPr>
        <w:pStyle w:val="4"/>
        <w:rPr>
          <w:rFonts w:hint="eastAsia"/>
        </w:rPr>
      </w:pPr>
      <w:r>
        <w:rPr>
          <w:rFonts w:hint="eastAsia"/>
        </w:rPr>
        <w:t>首先需要输入域名（www.sennor.net）进入到平台的登录界面，如下图所示：</w:t>
      </w:r>
    </w:p>
    <w:p>
      <w:pPr>
        <w:pStyle w:val="4"/>
        <w:jc w:val="center"/>
        <w:rPr>
          <w:rFonts w:hint="eastAsia"/>
        </w:rPr>
      </w:pPr>
      <w:r>
        <w:rPr>
          <w:rFonts w:hint="eastAsia"/>
        </w:rPr>
        <w:drawing>
          <wp:inline distT="0" distB="0" distL="114300" distR="114300">
            <wp:extent cx="3562350" cy="1833245"/>
            <wp:effectExtent l="0" t="0" r="0" b="14605"/>
            <wp:docPr id="3" name="图片 1" descr="界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 descr="界面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18332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rPr>
          <w:rFonts w:hint="eastAsia"/>
        </w:rPr>
      </w:pPr>
      <w:r>
        <w:rPr>
          <w:rFonts w:hint="eastAsia"/>
        </w:rPr>
        <w:t>将账号密码填写到相应位置，即可进入云端服务器的主界面；主界面包含了服务器的具体的功能项以及使用帮助说明。如图所示：</w:t>
      </w:r>
    </w:p>
    <w:p>
      <w:pPr>
        <w:pStyle w:val="4"/>
        <w:ind w:firstLine="0" w:firstLineChars="0"/>
        <w:jc w:val="center"/>
      </w:pPr>
      <w:r>
        <w:drawing>
          <wp:inline distT="0" distB="0" distL="114300" distR="114300">
            <wp:extent cx="3961130" cy="2096770"/>
            <wp:effectExtent l="0" t="0" r="1270" b="17780"/>
            <wp:docPr id="4" name="图片 4" descr="主捏面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主捏面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961130" cy="20967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ind w:firstLine="0" w:firstLineChars="0"/>
        <w:jc w:val="center"/>
        <w:rPr>
          <w:rFonts w:hint="eastAsia"/>
        </w:rPr>
      </w:pPr>
      <w:r>
        <w:rPr>
          <w:rFonts w:hint="eastAsia"/>
        </w:rPr>
        <w:t>图 精讯云管理界面</w:t>
      </w:r>
    </w:p>
    <w:p>
      <w:pPr>
        <w:pStyle w:val="4"/>
        <w:jc w:val="left"/>
        <w:rPr>
          <w:rFonts w:hint="eastAsia"/>
        </w:rPr>
      </w:pPr>
      <w:r>
        <w:rPr>
          <w:rFonts w:hint="eastAsia"/>
        </w:rPr>
        <w:t>精讯云服务器功能包括：数据中心、设备中心、摄像头管理、触发器管理、监控大屏、系统语言的选择和设置等功能。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“数据中心-&gt;地图显示”可通过地图形式查看设备绑定的地点以及设备的名称，此种方式可以一次性观察绑定的设备数量，</w:t>
      </w:r>
      <w:r>
        <w:rPr>
          <w:rFonts w:hint="eastAsia"/>
        </w:rPr>
        <w:t>非常直观，适合向政府机构展示使用</w:t>
      </w:r>
      <w:r>
        <w:rPr>
          <w:rFonts w:hint="eastAsia" w:ascii="宋体" w:hAnsi="宋体" w:cs="宋体"/>
        </w:rPr>
        <w:t>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“数据中心-&gt;列表显示”可查看绑定设备的数量以及设备的名称，适合统计使用。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“数据中心-&gt;图形化显示”可以通过所搜设备的ID，查看数据。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“数据中心-&gt;历史数据”可以输入设备的ID，可以查看设备任意时间段上传的数据。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“设备中心-&gt;设备管理”可以通过搜索设备ID，查看设备数据；点击左上角“添加设备”，可以进行设备的添加，如下图所示：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</w:rPr>
        <w:drawing>
          <wp:inline distT="0" distB="0" distL="114300" distR="114300">
            <wp:extent cx="3924935" cy="2083435"/>
            <wp:effectExtent l="0" t="0" r="18415" b="12065"/>
            <wp:docPr id="5" name="图片 5" descr="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924935" cy="20834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jc w:val="center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图 精讯云设备添加界面</w:t>
      </w:r>
    </w:p>
    <w:p>
      <w:pPr>
        <w:ind w:firstLine="498" w:firstLineChars="200"/>
        <w:rPr>
          <w:rFonts w:hint="eastAsia" w:ascii="宋体" w:hAnsi="宋体" w:cs="宋体"/>
        </w:rPr>
      </w:pPr>
      <w:r>
        <w:tab/>
      </w:r>
      <w:r>
        <w:rPr>
          <w:rFonts w:hint="eastAsia" w:ascii="宋体" w:hAnsi="宋体" w:cs="宋体"/>
        </w:rPr>
        <w:t>根据界面的提示，进行设备的添加。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（1）“名称”可填写您自己需要的；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（2）“设备号”即设备的ID，例如：16F3F88714BB,将这组数值填写到“设备号”一栏即可；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（3）“初始密码”一栏，可以填写，也可以不填写，具体根据您自己的需求；</w:t>
      </w:r>
    </w:p>
    <w:p>
      <w:pPr>
        <w:ind w:firstLine="498" w:firstLineChars="200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（4）“设备分组”是把设备添加到您分好的组别中，具体的分组根据您的需求；</w:t>
      </w:r>
    </w:p>
    <w:p>
      <w:pPr>
        <w:pStyle w:val="4"/>
        <w:rPr>
          <w:rFonts w:hint="eastAsia" w:ascii="宋体" w:hAnsi="宋体" w:cs="宋体"/>
        </w:rPr>
      </w:pPr>
      <w:r>
        <w:rPr>
          <w:rFonts w:hint="eastAsia" w:ascii="宋体" w:hAnsi="宋体" w:cs="宋体"/>
        </w:rPr>
        <w:t>（5）“设备地址”点击右侧的蓝色坐标箭头，进入地图里，然后拖动地图内部的一个蓝色箭头，进行坐标的定位，确定好坐标后，点击“确认”，</w:t>
      </w:r>
      <w:r>
        <w:rPr>
          <w:rFonts w:hint="eastAsia"/>
        </w:rPr>
        <w:t>最后再点击“添加”，即可完成设备的添加。</w:t>
      </w:r>
    </w:p>
    <w:p>
      <w:pPr>
        <w:pStyle w:val="3"/>
      </w:pPr>
      <w:r>
        <w:rPr>
          <w:rFonts w:hint="eastAsia"/>
        </w:rPr>
        <w:t>连接阿里云</w:t>
      </w:r>
    </w:p>
    <w:p>
      <w:pPr>
        <w:pStyle w:val="5"/>
      </w:pPr>
      <w:r>
        <w:rPr>
          <w:rFonts w:hint="eastAsia"/>
        </w:rPr>
        <w:t>阿里云简介</w:t>
      </w:r>
    </w:p>
    <w:p>
      <w:pPr>
        <w:pStyle w:val="4"/>
        <w:rPr>
          <w:rFonts w:hint="eastAsia"/>
        </w:rPr>
      </w:pPr>
      <w:r>
        <w:rPr>
          <w:rFonts w:hint="eastAsia"/>
        </w:rPr>
        <w:t>阿里云物联网平台是目前国内较为先进的物联网平台，目前很多客户选择将设备接入到阿里云平台后再通过阿里云SDK获取数据。因此精讯畅通的产品也均可以接入阿里云平台。</w:t>
      </w:r>
    </w:p>
    <w:p>
      <w:pPr>
        <w:pStyle w:val="5"/>
        <w:rPr>
          <w:rFonts w:hint="eastAsia"/>
        </w:rPr>
      </w:pPr>
      <w:r>
        <w:rPr>
          <w:rFonts w:hint="eastAsia"/>
        </w:rPr>
        <w:t>如何接入阿里云</w:t>
      </w:r>
    </w:p>
    <w:p>
      <w:pPr>
        <w:ind w:firstLine="578"/>
        <w:rPr>
          <w:rFonts w:hint="eastAsia"/>
        </w:rPr>
      </w:pPr>
      <w:r>
        <w:rPr>
          <w:rFonts w:hint="eastAsia"/>
          <w:color w:val="262626"/>
        </w:rPr>
        <w:t>首先注册</w:t>
      </w:r>
      <w:r>
        <w:rPr>
          <w:rFonts w:hint="eastAsia"/>
        </w:rPr>
        <w:t>阿里云</w:t>
      </w:r>
      <w:r>
        <w:rPr>
          <w:rFonts w:hint="eastAsia" w:ascii="宋体" w:hAnsi="宋体" w:cs="宋体"/>
        </w:rPr>
        <w:t>账号进行登录，并正式开通</w:t>
      </w:r>
      <w:r>
        <w:rPr>
          <w:rFonts w:hint="eastAsia"/>
        </w:rPr>
        <w:t>LinkPlatform 服务成为开发者，如果是企业用户，建议认证为企业开发者。</w:t>
      </w:r>
    </w:p>
    <w:p>
      <w:pPr>
        <w:ind w:firstLine="578"/>
        <w:rPr>
          <w:rFonts w:hint="eastAsia"/>
        </w:rPr>
      </w:pPr>
      <w:r>
        <w:rPr>
          <w:rFonts w:hint="eastAsia"/>
        </w:rPr>
        <w:t>首先开发者完成设备在LinkPlatform上的对接开发：</w:t>
      </w:r>
    </w:p>
    <w:p>
      <w:pPr>
        <w:numPr>
          <w:ilvl w:val="0"/>
          <w:numId w:val="5"/>
        </w:numPr>
        <w:rPr>
          <w:rFonts w:hint="eastAsia"/>
        </w:rPr>
      </w:pPr>
      <w:r>
        <w:rPr>
          <w:rFonts w:hint="eastAsia"/>
        </w:rPr>
        <w:t>选择所属品类，创建产品</w:t>
      </w:r>
    </w:p>
    <w:p>
      <w:pPr>
        <w:numPr>
          <w:ilvl w:val="0"/>
          <w:numId w:val="5"/>
        </w:numPr>
      </w:pPr>
      <w:r>
        <w:rPr>
          <w:rFonts w:hint="eastAsia"/>
        </w:rPr>
        <w:t>完成产品功能定义（需发送给阿里审核）</w:t>
      </w:r>
    </w:p>
    <w:p>
      <w:pPr>
        <w:numPr>
          <w:ilvl w:val="0"/>
          <w:numId w:val="5"/>
        </w:numPr>
      </w:pPr>
      <w:r>
        <w:rPr>
          <w:rFonts w:hint="eastAsia"/>
        </w:rPr>
        <w:t>设备开发以及功能的调试</w:t>
      </w:r>
    </w:p>
    <w:p>
      <w:pPr>
        <w:numPr>
          <w:ilvl w:val="0"/>
          <w:numId w:val="5"/>
        </w:numPr>
      </w:pPr>
      <w:r>
        <w:rPr>
          <w:rFonts w:hint="eastAsia"/>
        </w:rPr>
        <w:t>确认开发完成后发布产品</w:t>
      </w:r>
    </w:p>
    <w:p>
      <w:pPr>
        <w:numPr>
          <w:ilvl w:val="0"/>
          <w:numId w:val="5"/>
        </w:numPr>
      </w:pPr>
      <w:r>
        <w:rPr>
          <w:rFonts w:hint="eastAsia"/>
        </w:rPr>
        <w:t>将发布的产品分达到CityLink平台</w:t>
      </w:r>
    </w:p>
    <w:p>
      <w:pPr>
        <w:ind w:firstLine="578"/>
        <w:rPr>
          <w:rFonts w:hint="eastAsia"/>
        </w:rPr>
      </w:pPr>
      <w:r>
        <w:rPr>
          <w:rFonts w:hint="eastAsia"/>
        </w:rPr>
        <w:t>发开者完成设备连接到CityLink平台后的测试验证：</w:t>
      </w:r>
    </w:p>
    <w:p>
      <w:pPr>
        <w:numPr>
          <w:ilvl w:val="0"/>
          <w:numId w:val="6"/>
        </w:numPr>
        <w:rPr>
          <w:rFonts w:hint="eastAsia"/>
        </w:rPr>
      </w:pPr>
      <w:r>
        <w:rPr>
          <w:rFonts w:hint="eastAsia"/>
        </w:rPr>
        <w:t>有阿里提供设备三元组信息后烧录设备</w:t>
      </w:r>
    </w:p>
    <w:p>
      <w:pPr>
        <w:numPr>
          <w:ilvl w:val="0"/>
          <w:numId w:val="6"/>
        </w:numPr>
      </w:pPr>
      <w:r>
        <w:rPr>
          <w:rFonts w:hint="eastAsia"/>
        </w:rPr>
        <w:t>设备更换连接服务器的域名参数（LoRaWAN设备忽略）</w:t>
      </w:r>
    </w:p>
    <w:p>
      <w:pPr>
        <w:numPr>
          <w:ilvl w:val="0"/>
          <w:numId w:val="6"/>
        </w:numPr>
      </w:pPr>
      <w:r>
        <w:rPr>
          <w:rFonts w:hint="eastAsia"/>
        </w:rPr>
        <w:t>双方技术共同测试验证</w:t>
      </w:r>
    </w:p>
    <w:p>
      <w:pPr>
        <w:pStyle w:val="34"/>
        <w:ind w:left="80" w:firstLine="498"/>
        <w:rPr>
          <w:rFonts w:hint="eastAsia"/>
          <w:color w:val="262626"/>
        </w:rPr>
      </w:pPr>
      <w:r>
        <w:rPr>
          <w:rFonts w:hint="eastAsia"/>
          <w:color w:val="262626"/>
        </w:rPr>
        <w:t>同时精讯畅通产品与阿里云对接采用的A-LINK的方式，精讯畅通专属定制了阿里云物联网平台的解析脚本，将解析脚本载入服务器即可。</w:t>
      </w:r>
    </w:p>
    <w:p>
      <w:pPr>
        <w:pStyle w:val="3"/>
        <w:rPr>
          <w:rFonts w:hint="eastAsia"/>
        </w:rPr>
      </w:pPr>
      <w:r>
        <w:rPr>
          <w:rFonts w:hint="eastAsia"/>
        </w:rPr>
        <w:t>其他物联网平台接入</w:t>
      </w:r>
    </w:p>
    <w:p>
      <w:pPr>
        <w:pStyle w:val="4"/>
        <w:rPr>
          <w:rFonts w:hint="eastAsia"/>
        </w:rPr>
      </w:pPr>
      <w:r>
        <w:rPr>
          <w:rFonts w:hint="eastAsia"/>
        </w:rPr>
        <w:t>精讯畅通产品也可以接入到电信的天翼云、移动的OneNet平台等多种大型物联网平台，篇幅所限不一一介绍，具体请联系指定的销售经理即可。</w:t>
      </w:r>
    </w:p>
    <w:p>
      <w:pPr>
        <w:pStyle w:val="4"/>
        <w:rPr>
          <w:rFonts w:hint="eastAsia"/>
        </w:rPr>
      </w:pPr>
    </w:p>
    <w:p>
      <w:pPr>
        <w:pStyle w:val="4"/>
        <w:rPr>
          <w:rFonts w:hint="eastAsia"/>
        </w:rPr>
      </w:pPr>
    </w:p>
    <w:sectPr>
      <w:endnotePr>
        <w:numFmt w:val="decimal"/>
      </w:endnotePr>
      <w:type w:val="continuous"/>
      <w:pgSz w:w="8391" w:h="11907"/>
      <w:pgMar w:top="720" w:right="720" w:bottom="720" w:left="720" w:header="851" w:footer="851" w:gutter="284"/>
      <w:pgNumType w:start="1"/>
      <w:cols w:space="720" w:num="1"/>
      <w:docGrid w:type="linesAndChars" w:linePitch="360" w:charSpace="186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华文新魏">
    <w:altName w:val="宋体"/>
    <w:panose1 w:val="02010800040101010101"/>
    <w:charset w:val="86"/>
    <w:family w:val="auto"/>
    <w:pitch w:val="default"/>
    <w:sig w:usb0="00000001" w:usb1="080F0000" w:usb2="00000010" w:usb3="00000000" w:csb0="00040000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_GB2312">
    <w:altName w:val="楷体"/>
    <w:panose1 w:val="02010609030101010101"/>
    <w:charset w:val="86"/>
    <w:family w:val="modern"/>
    <w:pitch w:val="default"/>
    <w:sig w:usb0="00000001" w:usb1="080E0000" w:usb2="0000001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4"/>
      <w:jc w:val="center"/>
    </w:pPr>
    <w:r>
      <w:rPr>
        <w:rFonts w:hint="eastAsia"/>
      </w:rPr>
      <w:t>第</w:t>
    </w: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2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lef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5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B0EBA2C4"/>
    <w:multiLevelType w:val="singleLevel"/>
    <w:tmpl w:val="B0EBA2C4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05872B35"/>
    <w:multiLevelType w:val="multilevel"/>
    <w:tmpl w:val="05872B35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abstractNum w:abstractNumId="2">
    <w:nsid w:val="0DDE3898"/>
    <w:multiLevelType w:val="singleLevel"/>
    <w:tmpl w:val="0DDE3898"/>
    <w:lvl w:ilvl="0" w:tentative="0">
      <w:start w:val="1"/>
      <w:numFmt w:val="decimal"/>
      <w:lvlText w:val="第%1章"/>
      <w:lvlJc w:val="left"/>
      <w:pPr>
        <w:tabs>
          <w:tab w:val="left" w:pos="1440"/>
        </w:tabs>
        <w:ind w:left="1440" w:hanging="1440"/>
      </w:pPr>
      <w:rPr>
        <w:rFonts w:hint="eastAsia"/>
      </w:rPr>
    </w:lvl>
  </w:abstractNum>
  <w:abstractNum w:abstractNumId="3">
    <w:nsid w:val="3646D3AF"/>
    <w:multiLevelType w:val="singleLevel"/>
    <w:tmpl w:val="3646D3AF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5F5F0623"/>
    <w:multiLevelType w:val="multilevel"/>
    <w:tmpl w:val="5F5F0623"/>
    <w:lvl w:ilvl="0" w:tentative="0">
      <w:start w:val="1"/>
      <w:numFmt w:val="decimal"/>
      <w:pStyle w:val="2"/>
      <w:suff w:val="space"/>
      <w:lvlText w:val="第%1章"/>
      <w:lvlJc w:val="left"/>
      <w:pPr>
        <w:ind w:left="3976" w:hanging="432"/>
      </w:pPr>
    </w:lvl>
    <w:lvl w:ilvl="1" w:tentative="0">
      <w:start w:val="1"/>
      <w:numFmt w:val="decimal"/>
      <w:pStyle w:val="3"/>
      <w:suff w:val="space"/>
      <w:lvlText w:val="%1.%2"/>
      <w:lvlJc w:val="left"/>
      <w:pPr>
        <w:ind w:left="1143" w:hanging="576"/>
      </w:pPr>
      <w:rPr>
        <w:rFonts w:hint="eastAsia" w:ascii="Times New Roman" w:hAnsi="Times New Roman" w:eastAsia="黑体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color w:val="auto"/>
        <w:spacing w:val="0"/>
        <w:w w:val="100"/>
        <w:kern w:val="0"/>
        <w:position w:val="0"/>
        <w:sz w:val="30"/>
        <w:u w:val="none"/>
        <w:shd w:val="clear" w:color="auto" w:fill="auto"/>
      </w:rPr>
    </w:lvl>
    <w:lvl w:ilvl="2" w:tentative="0">
      <w:start w:val="1"/>
      <w:numFmt w:val="decimal"/>
      <w:pStyle w:val="5"/>
      <w:suff w:val="space"/>
      <w:lvlText w:val="%1.%2.%3"/>
      <w:lvlJc w:val="left"/>
      <w:pPr>
        <w:ind w:left="720" w:hanging="720"/>
      </w:pPr>
      <w:rPr>
        <w:rFonts w:hint="eastAsia"/>
      </w:rPr>
    </w:lvl>
    <w:lvl w:ilvl="3" w:tentative="0">
      <w:start w:val="1"/>
      <w:numFmt w:val="decimal"/>
      <w:pStyle w:val="6"/>
      <w:suff w:val="space"/>
      <w:lvlText w:val="%1.%2.%3.%4"/>
      <w:lvlJc w:val="left"/>
      <w:pPr>
        <w:ind w:left="864" w:hanging="864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tabs>
          <w:tab w:val="left" w:pos="1008"/>
        </w:tabs>
        <w:ind w:left="1008" w:hanging="1008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tabs>
          <w:tab w:val="left" w:pos="1152"/>
        </w:tabs>
        <w:ind w:left="1152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tabs>
          <w:tab w:val="left" w:pos="1296"/>
        </w:tabs>
        <w:ind w:left="1296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tabs>
          <w:tab w:val="left" w:pos="1440"/>
        </w:tabs>
        <w:ind w:left="1440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tabs>
          <w:tab w:val="left" w:pos="1584"/>
        </w:tabs>
        <w:ind w:left="1584" w:hanging="1584"/>
      </w:pPr>
      <w:rPr>
        <w:rFonts w:hint="eastAsia"/>
      </w:rPr>
    </w:lvl>
  </w:abstractNum>
  <w:abstractNum w:abstractNumId="5">
    <w:nsid w:val="70D573D1"/>
    <w:multiLevelType w:val="multilevel"/>
    <w:tmpl w:val="70D573D1"/>
    <w:lvl w:ilvl="0" w:tentative="0">
      <w:start w:val="1"/>
      <w:numFmt w:val="bullet"/>
      <w:lvlText w:val=""/>
      <w:lvlJc w:val="left"/>
      <w:pPr>
        <w:ind w:left="998" w:hanging="420"/>
      </w:pPr>
      <w:rPr>
        <w:rFonts w:hint="default" w:ascii="Wingdings" w:hAnsi="Wingdings"/>
      </w:rPr>
    </w:lvl>
    <w:lvl w:ilvl="1" w:tentative="0">
      <w:start w:val="1"/>
      <w:numFmt w:val="bullet"/>
      <w:lvlText w:val=""/>
      <w:lvlJc w:val="left"/>
      <w:pPr>
        <w:ind w:left="1418" w:hanging="420"/>
      </w:pPr>
      <w:rPr>
        <w:rFonts w:hint="default" w:ascii="Wingdings" w:hAnsi="Wingdings"/>
      </w:rPr>
    </w:lvl>
    <w:lvl w:ilvl="2" w:tentative="0">
      <w:start w:val="1"/>
      <w:numFmt w:val="bullet"/>
      <w:lvlText w:val=""/>
      <w:lvlJc w:val="left"/>
      <w:pPr>
        <w:ind w:left="1838" w:hanging="420"/>
      </w:pPr>
      <w:rPr>
        <w:rFonts w:hint="default" w:ascii="Wingdings" w:hAnsi="Wingdings"/>
      </w:rPr>
    </w:lvl>
    <w:lvl w:ilvl="3" w:tentative="0">
      <w:start w:val="1"/>
      <w:numFmt w:val="bullet"/>
      <w:lvlText w:val=""/>
      <w:lvlJc w:val="left"/>
      <w:pPr>
        <w:ind w:left="2258" w:hanging="420"/>
      </w:pPr>
      <w:rPr>
        <w:rFonts w:hint="default" w:ascii="Wingdings" w:hAnsi="Wingdings"/>
      </w:rPr>
    </w:lvl>
    <w:lvl w:ilvl="4" w:tentative="0">
      <w:start w:val="1"/>
      <w:numFmt w:val="bullet"/>
      <w:lvlText w:val=""/>
      <w:lvlJc w:val="left"/>
      <w:pPr>
        <w:ind w:left="2678" w:hanging="420"/>
      </w:pPr>
      <w:rPr>
        <w:rFonts w:hint="default" w:ascii="Wingdings" w:hAnsi="Wingdings"/>
      </w:rPr>
    </w:lvl>
    <w:lvl w:ilvl="5" w:tentative="0">
      <w:start w:val="1"/>
      <w:numFmt w:val="bullet"/>
      <w:lvlText w:val=""/>
      <w:lvlJc w:val="left"/>
      <w:pPr>
        <w:ind w:left="3098" w:hanging="420"/>
      </w:pPr>
      <w:rPr>
        <w:rFonts w:hint="default" w:ascii="Wingdings" w:hAnsi="Wingdings"/>
      </w:rPr>
    </w:lvl>
    <w:lvl w:ilvl="6" w:tentative="0">
      <w:start w:val="1"/>
      <w:numFmt w:val="bullet"/>
      <w:lvlText w:val=""/>
      <w:lvlJc w:val="left"/>
      <w:pPr>
        <w:ind w:left="3518" w:hanging="420"/>
      </w:pPr>
      <w:rPr>
        <w:rFonts w:hint="default" w:ascii="Wingdings" w:hAnsi="Wingdings"/>
      </w:rPr>
    </w:lvl>
    <w:lvl w:ilvl="7" w:tentative="0">
      <w:start w:val="1"/>
      <w:numFmt w:val="bullet"/>
      <w:lvlText w:val=""/>
      <w:lvlJc w:val="left"/>
      <w:pPr>
        <w:ind w:left="3938" w:hanging="420"/>
      </w:pPr>
      <w:rPr>
        <w:rFonts w:hint="default" w:ascii="Wingdings" w:hAnsi="Wingdings"/>
      </w:rPr>
    </w:lvl>
    <w:lvl w:ilvl="8" w:tentative="0">
      <w:start w:val="1"/>
      <w:numFmt w:val="bullet"/>
      <w:lvlText w:val=""/>
      <w:lvlJc w:val="left"/>
      <w:pPr>
        <w:ind w:left="4358" w:hanging="420"/>
      </w:pPr>
      <w:rPr>
        <w:rFonts w:hint="default" w:ascii="Wingdings" w:hAnsi="Wingdings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578"/>
  <w:hyphenationZone w:val="360"/>
  <w:evenAndOddHeaders w:val="1"/>
  <w:drawingGridHorizontalSpacing w:val="249"/>
  <w:displayHorizontalDrawingGridEvery w:val="1"/>
  <w:displayVerticalDrawingGridEvery w:val="1"/>
  <w:noPunctuationKerning w:val="1"/>
  <w:characterSpacingControl w:val="doNotCompress"/>
  <w:doNotValidateAgainstSchema/>
  <w:doNotDemarcateInvalidXml/>
  <w:endnotePr>
    <w:pos w:val="sectEnd"/>
    <w:numFmt w:val="decimal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2859"/>
    <w:rsid w:val="00003E3C"/>
    <w:rsid w:val="000041DE"/>
    <w:rsid w:val="00005380"/>
    <w:rsid w:val="00005BCC"/>
    <w:rsid w:val="000118D2"/>
    <w:rsid w:val="00021480"/>
    <w:rsid w:val="00023BC2"/>
    <w:rsid w:val="00031CD9"/>
    <w:rsid w:val="00031D2C"/>
    <w:rsid w:val="000377C3"/>
    <w:rsid w:val="00037BF3"/>
    <w:rsid w:val="00043181"/>
    <w:rsid w:val="00044318"/>
    <w:rsid w:val="00044758"/>
    <w:rsid w:val="00055638"/>
    <w:rsid w:val="000640CF"/>
    <w:rsid w:val="00072C2D"/>
    <w:rsid w:val="00075945"/>
    <w:rsid w:val="0008027C"/>
    <w:rsid w:val="00082BBA"/>
    <w:rsid w:val="00085932"/>
    <w:rsid w:val="00092902"/>
    <w:rsid w:val="00096EEA"/>
    <w:rsid w:val="000A0336"/>
    <w:rsid w:val="000A2545"/>
    <w:rsid w:val="000A5F5D"/>
    <w:rsid w:val="000B125D"/>
    <w:rsid w:val="000C4A53"/>
    <w:rsid w:val="000D0191"/>
    <w:rsid w:val="000E0455"/>
    <w:rsid w:val="000E1378"/>
    <w:rsid w:val="000E2A73"/>
    <w:rsid w:val="000E593A"/>
    <w:rsid w:val="000F0341"/>
    <w:rsid w:val="000F33D3"/>
    <w:rsid w:val="000F4C06"/>
    <w:rsid w:val="000F5C8B"/>
    <w:rsid w:val="00101EBF"/>
    <w:rsid w:val="00102C9A"/>
    <w:rsid w:val="00106114"/>
    <w:rsid w:val="0011783A"/>
    <w:rsid w:val="00133F6E"/>
    <w:rsid w:val="00141825"/>
    <w:rsid w:val="00145689"/>
    <w:rsid w:val="0014770C"/>
    <w:rsid w:val="00154CD6"/>
    <w:rsid w:val="0017538C"/>
    <w:rsid w:val="00175FE1"/>
    <w:rsid w:val="00177E8C"/>
    <w:rsid w:val="00180338"/>
    <w:rsid w:val="00185628"/>
    <w:rsid w:val="00187B9B"/>
    <w:rsid w:val="00196895"/>
    <w:rsid w:val="00197060"/>
    <w:rsid w:val="001A1EEE"/>
    <w:rsid w:val="001A43F7"/>
    <w:rsid w:val="001A6BB0"/>
    <w:rsid w:val="001C14DC"/>
    <w:rsid w:val="001C261E"/>
    <w:rsid w:val="001C417A"/>
    <w:rsid w:val="001C53D0"/>
    <w:rsid w:val="001D0E18"/>
    <w:rsid w:val="001E1BFF"/>
    <w:rsid w:val="001E410C"/>
    <w:rsid w:val="001E5EB8"/>
    <w:rsid w:val="001E65F7"/>
    <w:rsid w:val="001E6F58"/>
    <w:rsid w:val="001F2E0B"/>
    <w:rsid w:val="001F3E16"/>
    <w:rsid w:val="001F65E3"/>
    <w:rsid w:val="001F6F4A"/>
    <w:rsid w:val="001F7140"/>
    <w:rsid w:val="0022237B"/>
    <w:rsid w:val="00226D56"/>
    <w:rsid w:val="00232F92"/>
    <w:rsid w:val="002447DB"/>
    <w:rsid w:val="002515FC"/>
    <w:rsid w:val="002628E0"/>
    <w:rsid w:val="002750D2"/>
    <w:rsid w:val="0028792B"/>
    <w:rsid w:val="00297CDE"/>
    <w:rsid w:val="002A1EB2"/>
    <w:rsid w:val="002A5C96"/>
    <w:rsid w:val="002B0D05"/>
    <w:rsid w:val="002B222C"/>
    <w:rsid w:val="002B23A7"/>
    <w:rsid w:val="002B23B2"/>
    <w:rsid w:val="002B36AD"/>
    <w:rsid w:val="002B7447"/>
    <w:rsid w:val="002F1DC1"/>
    <w:rsid w:val="002F4220"/>
    <w:rsid w:val="002F585A"/>
    <w:rsid w:val="0030670D"/>
    <w:rsid w:val="00312A01"/>
    <w:rsid w:val="00312AE0"/>
    <w:rsid w:val="00320042"/>
    <w:rsid w:val="00322A93"/>
    <w:rsid w:val="00327B12"/>
    <w:rsid w:val="00334163"/>
    <w:rsid w:val="00341E4C"/>
    <w:rsid w:val="003475FA"/>
    <w:rsid w:val="00354A9F"/>
    <w:rsid w:val="00357602"/>
    <w:rsid w:val="00365464"/>
    <w:rsid w:val="00372BF9"/>
    <w:rsid w:val="00380E55"/>
    <w:rsid w:val="00392B02"/>
    <w:rsid w:val="00396037"/>
    <w:rsid w:val="00397C5C"/>
    <w:rsid w:val="003A4BFD"/>
    <w:rsid w:val="003C742F"/>
    <w:rsid w:val="003C7919"/>
    <w:rsid w:val="003D3DCB"/>
    <w:rsid w:val="003F1F3D"/>
    <w:rsid w:val="003F28D5"/>
    <w:rsid w:val="003F3922"/>
    <w:rsid w:val="00410730"/>
    <w:rsid w:val="004166D2"/>
    <w:rsid w:val="004203E7"/>
    <w:rsid w:val="004369A4"/>
    <w:rsid w:val="00447CFE"/>
    <w:rsid w:val="004524C2"/>
    <w:rsid w:val="004620F0"/>
    <w:rsid w:val="00470F47"/>
    <w:rsid w:val="004866D4"/>
    <w:rsid w:val="00496202"/>
    <w:rsid w:val="004A4B3E"/>
    <w:rsid w:val="004B05E7"/>
    <w:rsid w:val="004C68AF"/>
    <w:rsid w:val="004D08D3"/>
    <w:rsid w:val="004D1310"/>
    <w:rsid w:val="004D48C7"/>
    <w:rsid w:val="004E10FC"/>
    <w:rsid w:val="004E1999"/>
    <w:rsid w:val="004E59FF"/>
    <w:rsid w:val="00501E86"/>
    <w:rsid w:val="005261BA"/>
    <w:rsid w:val="00530A1C"/>
    <w:rsid w:val="00532650"/>
    <w:rsid w:val="005455D1"/>
    <w:rsid w:val="005533EB"/>
    <w:rsid w:val="00557086"/>
    <w:rsid w:val="00557DDB"/>
    <w:rsid w:val="005765B7"/>
    <w:rsid w:val="0058578C"/>
    <w:rsid w:val="0058647D"/>
    <w:rsid w:val="005927A4"/>
    <w:rsid w:val="0059422B"/>
    <w:rsid w:val="005B71E3"/>
    <w:rsid w:val="005C616A"/>
    <w:rsid w:val="005D1C65"/>
    <w:rsid w:val="005D36DB"/>
    <w:rsid w:val="005D3A62"/>
    <w:rsid w:val="005D7568"/>
    <w:rsid w:val="005D766E"/>
    <w:rsid w:val="005E7511"/>
    <w:rsid w:val="005F1D0F"/>
    <w:rsid w:val="005F4D9C"/>
    <w:rsid w:val="005F5BF0"/>
    <w:rsid w:val="00612A37"/>
    <w:rsid w:val="0061438D"/>
    <w:rsid w:val="00623162"/>
    <w:rsid w:val="00625692"/>
    <w:rsid w:val="006319E6"/>
    <w:rsid w:val="00632F61"/>
    <w:rsid w:val="00635126"/>
    <w:rsid w:val="00646C81"/>
    <w:rsid w:val="00651067"/>
    <w:rsid w:val="00654832"/>
    <w:rsid w:val="00656029"/>
    <w:rsid w:val="006575C8"/>
    <w:rsid w:val="00657F88"/>
    <w:rsid w:val="0066226C"/>
    <w:rsid w:val="00666318"/>
    <w:rsid w:val="00674A01"/>
    <w:rsid w:val="00677C39"/>
    <w:rsid w:val="006933B6"/>
    <w:rsid w:val="006A5C78"/>
    <w:rsid w:val="006B06B7"/>
    <w:rsid w:val="006B1637"/>
    <w:rsid w:val="006B2251"/>
    <w:rsid w:val="006B4D9C"/>
    <w:rsid w:val="006B6550"/>
    <w:rsid w:val="006C069A"/>
    <w:rsid w:val="006C0C1B"/>
    <w:rsid w:val="006C2D5F"/>
    <w:rsid w:val="006F0A49"/>
    <w:rsid w:val="006F23EC"/>
    <w:rsid w:val="006F596C"/>
    <w:rsid w:val="006F6377"/>
    <w:rsid w:val="006F79E4"/>
    <w:rsid w:val="00703A71"/>
    <w:rsid w:val="007071A0"/>
    <w:rsid w:val="00717A97"/>
    <w:rsid w:val="00727853"/>
    <w:rsid w:val="007372FD"/>
    <w:rsid w:val="00746009"/>
    <w:rsid w:val="0075350D"/>
    <w:rsid w:val="00762B6F"/>
    <w:rsid w:val="00777086"/>
    <w:rsid w:val="007770FF"/>
    <w:rsid w:val="00784CE7"/>
    <w:rsid w:val="007A52AA"/>
    <w:rsid w:val="007E47C6"/>
    <w:rsid w:val="007E5624"/>
    <w:rsid w:val="007E798E"/>
    <w:rsid w:val="00804A55"/>
    <w:rsid w:val="0081612E"/>
    <w:rsid w:val="00816548"/>
    <w:rsid w:val="00817633"/>
    <w:rsid w:val="00817AD4"/>
    <w:rsid w:val="00821D5D"/>
    <w:rsid w:val="008304E9"/>
    <w:rsid w:val="00832BA1"/>
    <w:rsid w:val="00834DB5"/>
    <w:rsid w:val="008512A9"/>
    <w:rsid w:val="008545EA"/>
    <w:rsid w:val="00861B67"/>
    <w:rsid w:val="00872822"/>
    <w:rsid w:val="008751F8"/>
    <w:rsid w:val="0088272F"/>
    <w:rsid w:val="00897948"/>
    <w:rsid w:val="008A48AB"/>
    <w:rsid w:val="008C39EB"/>
    <w:rsid w:val="008C64C1"/>
    <w:rsid w:val="008C6627"/>
    <w:rsid w:val="008D7A49"/>
    <w:rsid w:val="008F067F"/>
    <w:rsid w:val="008F18DD"/>
    <w:rsid w:val="00910791"/>
    <w:rsid w:val="00911EF2"/>
    <w:rsid w:val="00916995"/>
    <w:rsid w:val="00922CEC"/>
    <w:rsid w:val="00924DF3"/>
    <w:rsid w:val="00924F63"/>
    <w:rsid w:val="00933653"/>
    <w:rsid w:val="00934F4A"/>
    <w:rsid w:val="00936BE9"/>
    <w:rsid w:val="009462DC"/>
    <w:rsid w:val="00955821"/>
    <w:rsid w:val="00960BD9"/>
    <w:rsid w:val="00961AA0"/>
    <w:rsid w:val="009731AA"/>
    <w:rsid w:val="00973286"/>
    <w:rsid w:val="00987871"/>
    <w:rsid w:val="00990B59"/>
    <w:rsid w:val="00991859"/>
    <w:rsid w:val="00996199"/>
    <w:rsid w:val="009B75C0"/>
    <w:rsid w:val="009C1B09"/>
    <w:rsid w:val="009C2368"/>
    <w:rsid w:val="009E3D73"/>
    <w:rsid w:val="009E5A79"/>
    <w:rsid w:val="009F4060"/>
    <w:rsid w:val="00A05EE2"/>
    <w:rsid w:val="00A122EC"/>
    <w:rsid w:val="00A12332"/>
    <w:rsid w:val="00A241CD"/>
    <w:rsid w:val="00A2420D"/>
    <w:rsid w:val="00A26690"/>
    <w:rsid w:val="00A326E9"/>
    <w:rsid w:val="00A33B30"/>
    <w:rsid w:val="00A36045"/>
    <w:rsid w:val="00A6517F"/>
    <w:rsid w:val="00A72E84"/>
    <w:rsid w:val="00A7349D"/>
    <w:rsid w:val="00A73B10"/>
    <w:rsid w:val="00A82FCB"/>
    <w:rsid w:val="00A86988"/>
    <w:rsid w:val="00A93866"/>
    <w:rsid w:val="00A94CEA"/>
    <w:rsid w:val="00A94D88"/>
    <w:rsid w:val="00AA091E"/>
    <w:rsid w:val="00AA4F9D"/>
    <w:rsid w:val="00AB0425"/>
    <w:rsid w:val="00AD2244"/>
    <w:rsid w:val="00AD3A5B"/>
    <w:rsid w:val="00AD4423"/>
    <w:rsid w:val="00AD45BB"/>
    <w:rsid w:val="00AD4701"/>
    <w:rsid w:val="00AD63D6"/>
    <w:rsid w:val="00AE23AE"/>
    <w:rsid w:val="00AE55D5"/>
    <w:rsid w:val="00AE5EC2"/>
    <w:rsid w:val="00AF0D0D"/>
    <w:rsid w:val="00AF2125"/>
    <w:rsid w:val="00AF36CF"/>
    <w:rsid w:val="00AF4F68"/>
    <w:rsid w:val="00B07345"/>
    <w:rsid w:val="00B07765"/>
    <w:rsid w:val="00B130A2"/>
    <w:rsid w:val="00B14868"/>
    <w:rsid w:val="00B166E3"/>
    <w:rsid w:val="00B21328"/>
    <w:rsid w:val="00B222D0"/>
    <w:rsid w:val="00B22A13"/>
    <w:rsid w:val="00B23A39"/>
    <w:rsid w:val="00B41A7C"/>
    <w:rsid w:val="00B479E9"/>
    <w:rsid w:val="00B50FFC"/>
    <w:rsid w:val="00B52C3B"/>
    <w:rsid w:val="00B5700D"/>
    <w:rsid w:val="00B66629"/>
    <w:rsid w:val="00B704E4"/>
    <w:rsid w:val="00B74511"/>
    <w:rsid w:val="00B850A3"/>
    <w:rsid w:val="00B96A9A"/>
    <w:rsid w:val="00BA2DBE"/>
    <w:rsid w:val="00BB405A"/>
    <w:rsid w:val="00BB455F"/>
    <w:rsid w:val="00BC3627"/>
    <w:rsid w:val="00BF275D"/>
    <w:rsid w:val="00BF3735"/>
    <w:rsid w:val="00C13F65"/>
    <w:rsid w:val="00C22793"/>
    <w:rsid w:val="00C314B8"/>
    <w:rsid w:val="00C3191A"/>
    <w:rsid w:val="00C3686C"/>
    <w:rsid w:val="00C42847"/>
    <w:rsid w:val="00C4457D"/>
    <w:rsid w:val="00C44FF7"/>
    <w:rsid w:val="00C501D4"/>
    <w:rsid w:val="00C50ACC"/>
    <w:rsid w:val="00C5206F"/>
    <w:rsid w:val="00C53717"/>
    <w:rsid w:val="00C64C93"/>
    <w:rsid w:val="00C65DF8"/>
    <w:rsid w:val="00C722CA"/>
    <w:rsid w:val="00C73874"/>
    <w:rsid w:val="00C86701"/>
    <w:rsid w:val="00C870E2"/>
    <w:rsid w:val="00C90CE7"/>
    <w:rsid w:val="00C92DDE"/>
    <w:rsid w:val="00CA0E0A"/>
    <w:rsid w:val="00CB27C1"/>
    <w:rsid w:val="00CC0CEC"/>
    <w:rsid w:val="00CC29E5"/>
    <w:rsid w:val="00CD6A49"/>
    <w:rsid w:val="00CF6D39"/>
    <w:rsid w:val="00D01C93"/>
    <w:rsid w:val="00D02D9C"/>
    <w:rsid w:val="00D05CC2"/>
    <w:rsid w:val="00D0793E"/>
    <w:rsid w:val="00D110E5"/>
    <w:rsid w:val="00D241A0"/>
    <w:rsid w:val="00D24D93"/>
    <w:rsid w:val="00D24E90"/>
    <w:rsid w:val="00D266B9"/>
    <w:rsid w:val="00D329F8"/>
    <w:rsid w:val="00D42ABF"/>
    <w:rsid w:val="00D470FE"/>
    <w:rsid w:val="00D47FBA"/>
    <w:rsid w:val="00D55A1A"/>
    <w:rsid w:val="00D64796"/>
    <w:rsid w:val="00D7449C"/>
    <w:rsid w:val="00D7741B"/>
    <w:rsid w:val="00D779DB"/>
    <w:rsid w:val="00D77A16"/>
    <w:rsid w:val="00D82FFD"/>
    <w:rsid w:val="00D84863"/>
    <w:rsid w:val="00D91198"/>
    <w:rsid w:val="00D94BBD"/>
    <w:rsid w:val="00DA76CB"/>
    <w:rsid w:val="00DB0EC1"/>
    <w:rsid w:val="00DC0133"/>
    <w:rsid w:val="00DC17B1"/>
    <w:rsid w:val="00DC2603"/>
    <w:rsid w:val="00DD1FD8"/>
    <w:rsid w:val="00DD20F4"/>
    <w:rsid w:val="00DD6CC9"/>
    <w:rsid w:val="00DD6E81"/>
    <w:rsid w:val="00DE0F75"/>
    <w:rsid w:val="00DE226F"/>
    <w:rsid w:val="00DE23F9"/>
    <w:rsid w:val="00DE63AA"/>
    <w:rsid w:val="00DF3BB3"/>
    <w:rsid w:val="00DF408A"/>
    <w:rsid w:val="00DF4B3F"/>
    <w:rsid w:val="00DF6B23"/>
    <w:rsid w:val="00E01371"/>
    <w:rsid w:val="00E02E4C"/>
    <w:rsid w:val="00E11CA2"/>
    <w:rsid w:val="00E21B9C"/>
    <w:rsid w:val="00E27D22"/>
    <w:rsid w:val="00E300E3"/>
    <w:rsid w:val="00E36242"/>
    <w:rsid w:val="00E47DC5"/>
    <w:rsid w:val="00E50C55"/>
    <w:rsid w:val="00E50ECA"/>
    <w:rsid w:val="00E52B0A"/>
    <w:rsid w:val="00E630CD"/>
    <w:rsid w:val="00E63AE4"/>
    <w:rsid w:val="00E63D43"/>
    <w:rsid w:val="00E65710"/>
    <w:rsid w:val="00E72523"/>
    <w:rsid w:val="00E846C3"/>
    <w:rsid w:val="00E8554B"/>
    <w:rsid w:val="00E855B3"/>
    <w:rsid w:val="00E90027"/>
    <w:rsid w:val="00E934D6"/>
    <w:rsid w:val="00E97959"/>
    <w:rsid w:val="00EA2406"/>
    <w:rsid w:val="00EA4336"/>
    <w:rsid w:val="00EB5CE1"/>
    <w:rsid w:val="00EC251B"/>
    <w:rsid w:val="00ED1798"/>
    <w:rsid w:val="00EF06BE"/>
    <w:rsid w:val="00F073C8"/>
    <w:rsid w:val="00F11B3A"/>
    <w:rsid w:val="00F12447"/>
    <w:rsid w:val="00F143EE"/>
    <w:rsid w:val="00F144A0"/>
    <w:rsid w:val="00F162AF"/>
    <w:rsid w:val="00F1762B"/>
    <w:rsid w:val="00F2447D"/>
    <w:rsid w:val="00F3684D"/>
    <w:rsid w:val="00F36ED9"/>
    <w:rsid w:val="00F36EFA"/>
    <w:rsid w:val="00F467A8"/>
    <w:rsid w:val="00F525E4"/>
    <w:rsid w:val="00F53E29"/>
    <w:rsid w:val="00F63443"/>
    <w:rsid w:val="00F64FA4"/>
    <w:rsid w:val="00F6513E"/>
    <w:rsid w:val="00F728BA"/>
    <w:rsid w:val="00F84349"/>
    <w:rsid w:val="00F8609A"/>
    <w:rsid w:val="00F9788C"/>
    <w:rsid w:val="00FA10F0"/>
    <w:rsid w:val="00FA48F3"/>
    <w:rsid w:val="00FA507A"/>
    <w:rsid w:val="00FB622E"/>
    <w:rsid w:val="00FC1C04"/>
    <w:rsid w:val="00FC7F41"/>
    <w:rsid w:val="00FD11B1"/>
    <w:rsid w:val="00FD20F2"/>
    <w:rsid w:val="00FD5213"/>
    <w:rsid w:val="00FD602E"/>
    <w:rsid w:val="00FE443A"/>
    <w:rsid w:val="00FE4E28"/>
    <w:rsid w:val="00FF2F44"/>
    <w:rsid w:val="00FF3D5A"/>
    <w:rsid w:val="00FF7882"/>
    <w:rsid w:val="054F7921"/>
    <w:rsid w:val="06E51CD6"/>
    <w:rsid w:val="06E611BA"/>
    <w:rsid w:val="07E936F3"/>
    <w:rsid w:val="082242A7"/>
    <w:rsid w:val="0902725D"/>
    <w:rsid w:val="0B14036D"/>
    <w:rsid w:val="0B361D0E"/>
    <w:rsid w:val="0B7F2C24"/>
    <w:rsid w:val="0E4D1E60"/>
    <w:rsid w:val="0EBC5753"/>
    <w:rsid w:val="10356766"/>
    <w:rsid w:val="116239FA"/>
    <w:rsid w:val="11681B60"/>
    <w:rsid w:val="117068F3"/>
    <w:rsid w:val="121A0755"/>
    <w:rsid w:val="12836925"/>
    <w:rsid w:val="18212E65"/>
    <w:rsid w:val="1971336A"/>
    <w:rsid w:val="1C1116EE"/>
    <w:rsid w:val="1DA339E3"/>
    <w:rsid w:val="1EA3206A"/>
    <w:rsid w:val="1EB40255"/>
    <w:rsid w:val="1EFF23D6"/>
    <w:rsid w:val="20554466"/>
    <w:rsid w:val="262027F4"/>
    <w:rsid w:val="263642AD"/>
    <w:rsid w:val="265A3D54"/>
    <w:rsid w:val="27A41F30"/>
    <w:rsid w:val="28021797"/>
    <w:rsid w:val="28B50096"/>
    <w:rsid w:val="29460CCA"/>
    <w:rsid w:val="2D867089"/>
    <w:rsid w:val="2FC46D81"/>
    <w:rsid w:val="30E8148B"/>
    <w:rsid w:val="318D5DF1"/>
    <w:rsid w:val="32C65650"/>
    <w:rsid w:val="33324090"/>
    <w:rsid w:val="342733E7"/>
    <w:rsid w:val="35CB29CD"/>
    <w:rsid w:val="35E64752"/>
    <w:rsid w:val="369C796D"/>
    <w:rsid w:val="38F05A0B"/>
    <w:rsid w:val="39B26BD2"/>
    <w:rsid w:val="3A2B1F14"/>
    <w:rsid w:val="411C4CEB"/>
    <w:rsid w:val="41ED62DB"/>
    <w:rsid w:val="44757BF1"/>
    <w:rsid w:val="458B3A0D"/>
    <w:rsid w:val="46D01AD5"/>
    <w:rsid w:val="47BB6C9D"/>
    <w:rsid w:val="49D66B8A"/>
    <w:rsid w:val="4A7D6646"/>
    <w:rsid w:val="4ABE11AE"/>
    <w:rsid w:val="4BB560A9"/>
    <w:rsid w:val="4BCE2554"/>
    <w:rsid w:val="4DDA53AB"/>
    <w:rsid w:val="4E1A6FE5"/>
    <w:rsid w:val="4EAF5BC3"/>
    <w:rsid w:val="4FDA2B38"/>
    <w:rsid w:val="51DB5943"/>
    <w:rsid w:val="52A55BB1"/>
    <w:rsid w:val="52AC6293"/>
    <w:rsid w:val="52DA408B"/>
    <w:rsid w:val="535876F3"/>
    <w:rsid w:val="539863D2"/>
    <w:rsid w:val="55865945"/>
    <w:rsid w:val="56B24B4D"/>
    <w:rsid w:val="58467CA2"/>
    <w:rsid w:val="58500265"/>
    <w:rsid w:val="58BD40C1"/>
    <w:rsid w:val="59C405AD"/>
    <w:rsid w:val="5A434C93"/>
    <w:rsid w:val="5AFF20BA"/>
    <w:rsid w:val="5BA8521A"/>
    <w:rsid w:val="5DD57895"/>
    <w:rsid w:val="608012C0"/>
    <w:rsid w:val="62062C9D"/>
    <w:rsid w:val="640F4F89"/>
    <w:rsid w:val="648C5E8C"/>
    <w:rsid w:val="658B4F89"/>
    <w:rsid w:val="689E5DD7"/>
    <w:rsid w:val="68B97300"/>
    <w:rsid w:val="6B585701"/>
    <w:rsid w:val="6B7B5F02"/>
    <w:rsid w:val="6CA6518B"/>
    <w:rsid w:val="6CF426B0"/>
    <w:rsid w:val="6D881782"/>
    <w:rsid w:val="6E954EA1"/>
    <w:rsid w:val="734F4FF2"/>
    <w:rsid w:val="753077CF"/>
    <w:rsid w:val="75476BF0"/>
    <w:rsid w:val="754A21C3"/>
    <w:rsid w:val="75DD46A0"/>
    <w:rsid w:val="768222BC"/>
    <w:rsid w:val="76E465CB"/>
    <w:rsid w:val="78F7787A"/>
    <w:rsid w:val="7AB90636"/>
    <w:rsid w:val="7CD4485E"/>
    <w:rsid w:val="7D7F1A01"/>
    <w:rsid w:val="7DFC4533"/>
    <w:rsid w:val="7E38797C"/>
    <w:rsid w:val="7EA839B9"/>
    <w:rsid w:val="7F9E775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="t" stroke="t">
      <v:fill type="gradient" on="t" angle="90" focussize="0f,0f" focusposition="0f,0f">
        <o:fill type="gradientUnscaled" v:ext="backwardCompatible"/>
      </v:fill>
      <v:stroke weight="1.25pt" color="#739CC3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39" w:semiHidden="0" w:name="toc 1"/>
    <w:lsdException w:unhideWhenUsed="0" w:uiPriority="39" w:semiHidden="0" w:name="toc 2"/>
    <w:lsdException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name="footnote text"/>
    <w:lsdException w:unhideWhenUsed="0" w:uiPriority="99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name="footnote reference"/>
    <w:lsdException w:unhideWhenUsed="0" w:uiPriority="99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name="endnote reference"/>
    <w:lsdException w:unhideWhenUsed="0" w:uiPriority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99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name="Document Map"/>
    <w:lsdException w:unhideWhenUsed="0" w:uiPriority="0" w:semiHidden="0" w:name="Plain Text"/>
    <w:lsdException w:unhideWhenUsed="0" w:uiPriority="0" w:semiHidden="0" w:name="E-mail Signature"/>
    <w:lsdException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iPriority="99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semiHidden="0" w:name="Normal Table"/>
    <w:lsdException w:unhideWhenUsed="0" w:uiPriority="0" w:name="annotation subject"/>
    <w:lsdException w:uiPriority="99" w:name="Table Simple 1"/>
    <w:lsdException w:uiPriority="99" w:name="Table Simple 2"/>
    <w:lsdException w:uiPriority="99" w:name="Table Simple 3"/>
    <w:lsdException w:unhideWhenUsed="0" w:uiPriority="0" w:semiHidden="0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semiHidden="0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nhideWhenUsed="0" w:uiPriority="0" w:name="Balloon Text"/>
    <w:lsdException w:qFormat="1" w:uiPriority="59" w:semiHidden="0" w:name="Table Grid"/>
    <w:lsdException w:uiPriority="99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kern w:val="2"/>
      <w:sz w:val="24"/>
      <w:lang w:val="en-US" w:eastAsia="zh-CN" w:bidi="ar-SA"/>
    </w:rPr>
  </w:style>
  <w:style w:type="paragraph" w:styleId="2">
    <w:name w:val="heading 1"/>
    <w:basedOn w:val="3"/>
    <w:next w:val="4"/>
    <w:qFormat/>
    <w:uiPriority w:val="0"/>
    <w:pPr>
      <w:numPr>
        <w:ilvl w:val="0"/>
        <w:numId w:val="1"/>
      </w:numPr>
      <w:spacing w:before="120" w:after="40"/>
      <w:ind w:left="0" w:firstLine="0"/>
    </w:pPr>
  </w:style>
  <w:style w:type="paragraph" w:styleId="3">
    <w:name w:val="heading 2"/>
    <w:basedOn w:val="1"/>
    <w:next w:val="1"/>
    <w:link w:val="105"/>
    <w:qFormat/>
    <w:uiPriority w:val="0"/>
    <w:pPr>
      <w:keepNext/>
      <w:keepLines/>
      <w:numPr>
        <w:ilvl w:val="1"/>
        <w:numId w:val="1"/>
      </w:numPr>
      <w:spacing w:before="20" w:after="20"/>
      <w:ind w:left="578" w:hanging="578"/>
      <w:outlineLvl w:val="1"/>
    </w:pPr>
    <w:rPr>
      <w:rFonts w:eastAsia="黑体"/>
      <w:sz w:val="30"/>
    </w:rPr>
  </w:style>
  <w:style w:type="paragraph" w:styleId="5">
    <w:name w:val="heading 3"/>
    <w:basedOn w:val="1"/>
    <w:next w:val="4"/>
    <w:qFormat/>
    <w:uiPriority w:val="0"/>
    <w:pPr>
      <w:keepNext/>
      <w:keepLines/>
      <w:numPr>
        <w:ilvl w:val="2"/>
        <w:numId w:val="1"/>
      </w:numPr>
      <w:spacing w:before="20"/>
      <w:outlineLvl w:val="2"/>
    </w:pPr>
    <w:rPr>
      <w:rFonts w:eastAsia="黑体"/>
      <w:sz w:val="28"/>
    </w:rPr>
  </w:style>
  <w:style w:type="paragraph" w:styleId="6">
    <w:name w:val="heading 4"/>
    <w:basedOn w:val="1"/>
    <w:next w:val="4"/>
    <w:qFormat/>
    <w:uiPriority w:val="0"/>
    <w:pPr>
      <w:numPr>
        <w:ilvl w:val="3"/>
        <w:numId w:val="1"/>
      </w:numPr>
      <w:outlineLvl w:val="3"/>
    </w:pPr>
    <w:rPr>
      <w:rFonts w:eastAsia="黑体"/>
    </w:rPr>
  </w:style>
  <w:style w:type="paragraph" w:styleId="7">
    <w:name w:val="heading 5"/>
    <w:basedOn w:val="1"/>
    <w:next w:val="1"/>
    <w:link w:val="11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80" w:after="290" w:line="376" w:lineRule="auto"/>
      <w:ind w:left="1008" w:hanging="1008"/>
      <w:textAlignment w:val="baseline"/>
      <w:outlineLvl w:val="4"/>
    </w:pPr>
    <w:rPr>
      <w:b/>
      <w:bCs/>
      <w:kern w:val="0"/>
      <w:sz w:val="28"/>
      <w:szCs w:val="28"/>
      <w:lang/>
    </w:rPr>
  </w:style>
  <w:style w:type="paragraph" w:styleId="8">
    <w:name w:val="heading 6"/>
    <w:basedOn w:val="1"/>
    <w:next w:val="1"/>
    <w:link w:val="109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152" w:hanging="1152"/>
      <w:textAlignment w:val="baseline"/>
      <w:outlineLvl w:val="5"/>
    </w:pPr>
    <w:rPr>
      <w:rFonts w:ascii="Arial" w:hAnsi="Arial" w:eastAsia="黑体"/>
      <w:b/>
      <w:bCs/>
      <w:kern w:val="0"/>
      <w:szCs w:val="24"/>
      <w:lang/>
    </w:rPr>
  </w:style>
  <w:style w:type="paragraph" w:styleId="9">
    <w:name w:val="heading 7"/>
    <w:basedOn w:val="1"/>
    <w:next w:val="1"/>
    <w:link w:val="116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296" w:hanging="1296"/>
      <w:textAlignment w:val="baseline"/>
      <w:outlineLvl w:val="6"/>
    </w:pPr>
    <w:rPr>
      <w:b/>
      <w:bCs/>
      <w:kern w:val="0"/>
      <w:szCs w:val="24"/>
      <w:lang/>
    </w:rPr>
  </w:style>
  <w:style w:type="paragraph" w:styleId="10">
    <w:name w:val="heading 8"/>
    <w:basedOn w:val="1"/>
    <w:next w:val="1"/>
    <w:link w:val="108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440" w:hanging="1440"/>
      <w:textAlignment w:val="baseline"/>
      <w:outlineLvl w:val="7"/>
    </w:pPr>
    <w:rPr>
      <w:rFonts w:ascii="Arial" w:hAnsi="Arial" w:eastAsia="黑体"/>
      <w:kern w:val="0"/>
      <w:szCs w:val="24"/>
      <w:lang/>
    </w:rPr>
  </w:style>
  <w:style w:type="paragraph" w:styleId="11">
    <w:name w:val="heading 9"/>
    <w:basedOn w:val="1"/>
    <w:next w:val="1"/>
    <w:link w:val="110"/>
    <w:qFormat/>
    <w:uiPriority w:val="0"/>
    <w:pPr>
      <w:keepNext/>
      <w:keepLines/>
      <w:widowControl/>
      <w:overflowPunct w:val="0"/>
      <w:autoSpaceDE w:val="0"/>
      <w:autoSpaceDN w:val="0"/>
      <w:adjustRightInd w:val="0"/>
      <w:spacing w:before="240" w:after="64" w:line="320" w:lineRule="auto"/>
      <w:ind w:left="1584" w:hanging="1584"/>
      <w:textAlignment w:val="baseline"/>
      <w:outlineLvl w:val="8"/>
    </w:pPr>
    <w:rPr>
      <w:rFonts w:ascii="Arial" w:hAnsi="Arial" w:eastAsia="黑体"/>
      <w:kern w:val="0"/>
      <w:szCs w:val="21"/>
      <w:lang/>
    </w:rPr>
  </w:style>
  <w:style w:type="character" w:default="1" w:styleId="44">
    <w:name w:val="Default Paragraph Font"/>
    <w:semiHidden/>
    <w:uiPriority w:val="0"/>
  </w:style>
  <w:style w:type="table" w:default="1" w:styleId="37">
    <w:name w:val="Normal Table"/>
    <w:unhideWhenUsed/>
    <w:uiPriority w:val="99"/>
    <w:tblPr>
      <w:tblStyle w:val="37"/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 First Indent"/>
    <w:basedOn w:val="1"/>
    <w:link w:val="118"/>
    <w:uiPriority w:val="0"/>
    <w:pPr>
      <w:ind w:firstLine="498" w:firstLineChars="200"/>
    </w:pPr>
  </w:style>
  <w:style w:type="paragraph" w:styleId="12">
    <w:name w:val="toc 7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520" w:leftChars="1200" w:firstLine="200" w:firstLineChars="200"/>
      <w:textAlignment w:val="baseline"/>
    </w:pPr>
    <w:rPr>
      <w:kern w:val="0"/>
      <w:lang/>
    </w:rPr>
  </w:style>
  <w:style w:type="paragraph" w:styleId="13">
    <w:name w:val="caption"/>
    <w:basedOn w:val="1"/>
    <w:next w:val="4"/>
    <w:qFormat/>
    <w:uiPriority w:val="0"/>
    <w:pPr>
      <w:spacing w:before="152" w:beforeLines="0" w:after="160" w:afterLines="0"/>
      <w:jc w:val="center"/>
    </w:pPr>
    <w:rPr>
      <w:rFonts w:cs="Arial"/>
      <w:sz w:val="21"/>
      <w:szCs w:val="21"/>
    </w:rPr>
  </w:style>
  <w:style w:type="paragraph" w:styleId="14">
    <w:name w:val="Document Map"/>
    <w:basedOn w:val="1"/>
    <w:semiHidden/>
    <w:uiPriority w:val="0"/>
    <w:pPr>
      <w:shd w:val="clear" w:color="auto" w:fill="000080"/>
    </w:pPr>
  </w:style>
  <w:style w:type="paragraph" w:styleId="15">
    <w:name w:val="annotation text"/>
    <w:basedOn w:val="1"/>
    <w:link w:val="124"/>
    <w:semiHidden/>
    <w:uiPriority w:val="99"/>
    <w:pPr>
      <w:jc w:val="left"/>
    </w:pPr>
  </w:style>
  <w:style w:type="paragraph" w:styleId="16">
    <w:name w:val="Body Text"/>
    <w:basedOn w:val="1"/>
    <w:link w:val="106"/>
    <w:uiPriority w:val="0"/>
    <w:pPr>
      <w:widowControl/>
      <w:overflowPunct w:val="0"/>
      <w:autoSpaceDE w:val="0"/>
      <w:autoSpaceDN w:val="0"/>
      <w:adjustRightInd w:val="0"/>
      <w:spacing w:after="120" w:line="300" w:lineRule="auto"/>
      <w:ind w:firstLine="200" w:firstLineChars="200"/>
      <w:textAlignment w:val="baseline"/>
    </w:pPr>
    <w:rPr>
      <w:kern w:val="0"/>
      <w:lang/>
    </w:rPr>
  </w:style>
  <w:style w:type="paragraph" w:styleId="17">
    <w:name w:val="Body Text Indent"/>
    <w:basedOn w:val="1"/>
    <w:link w:val="128"/>
    <w:uiPriority w:val="0"/>
    <w:pPr>
      <w:spacing w:after="120" w:afterLines="0"/>
      <w:ind w:left="420" w:leftChars="200"/>
    </w:pPr>
  </w:style>
  <w:style w:type="paragraph" w:styleId="18">
    <w:name w:val="toc 5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680" w:leftChars="800" w:firstLine="200" w:firstLineChars="200"/>
      <w:textAlignment w:val="baseline"/>
    </w:pPr>
    <w:rPr>
      <w:kern w:val="0"/>
      <w:lang/>
    </w:rPr>
  </w:style>
  <w:style w:type="paragraph" w:styleId="19">
    <w:name w:val="toc 3"/>
    <w:basedOn w:val="1"/>
    <w:next w:val="1"/>
    <w:uiPriority w:val="39"/>
    <w:pPr>
      <w:tabs>
        <w:tab w:val="right" w:leader="dot" w:pos="7968"/>
      </w:tabs>
      <w:ind w:left="498" w:leftChars="200"/>
    </w:pPr>
  </w:style>
  <w:style w:type="paragraph" w:styleId="20">
    <w:name w:val="Plain Text"/>
    <w:basedOn w:val="1"/>
    <w:link w:val="114"/>
    <w:uiPriority w:val="0"/>
    <w:rPr>
      <w:rFonts w:ascii="宋体" w:hAnsi="Courier New"/>
      <w:sz w:val="21"/>
    </w:rPr>
  </w:style>
  <w:style w:type="paragraph" w:styleId="21">
    <w:name w:val="toc 8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940" w:leftChars="1400" w:firstLine="200" w:firstLineChars="200"/>
      <w:textAlignment w:val="baseline"/>
    </w:pPr>
    <w:rPr>
      <w:kern w:val="0"/>
      <w:lang/>
    </w:rPr>
  </w:style>
  <w:style w:type="paragraph" w:styleId="22">
    <w:name w:val="endnote text"/>
    <w:basedOn w:val="1"/>
    <w:semiHidden/>
    <w:uiPriority w:val="0"/>
    <w:pPr>
      <w:tabs>
        <w:tab w:val="left" w:pos="498"/>
      </w:tabs>
      <w:ind w:left="200" w:hanging="200" w:hangingChars="200"/>
    </w:pPr>
  </w:style>
  <w:style w:type="paragraph" w:styleId="23">
    <w:name w:val="Balloon Text"/>
    <w:basedOn w:val="1"/>
    <w:semiHidden/>
    <w:uiPriority w:val="0"/>
    <w:rPr>
      <w:sz w:val="18"/>
      <w:szCs w:val="18"/>
    </w:rPr>
  </w:style>
  <w:style w:type="paragraph" w:styleId="24">
    <w:name w:val="footer"/>
    <w:basedOn w:val="1"/>
    <w:link w:val="125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25">
    <w:name w:val="header"/>
    <w:basedOn w:val="1"/>
    <w:link w:val="12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26">
    <w:name w:val="toc 1"/>
    <w:basedOn w:val="1"/>
    <w:next w:val="1"/>
    <w:uiPriority w:val="39"/>
    <w:pPr>
      <w:tabs>
        <w:tab w:val="right" w:leader="dot" w:pos="7968"/>
      </w:tabs>
    </w:pPr>
    <w:rPr>
      <w:rFonts w:eastAsia="黑体"/>
    </w:rPr>
  </w:style>
  <w:style w:type="paragraph" w:styleId="27">
    <w:name w:val="toc 4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1260" w:leftChars="600" w:firstLine="200" w:firstLineChars="200"/>
      <w:textAlignment w:val="baseline"/>
    </w:pPr>
    <w:rPr>
      <w:kern w:val="0"/>
      <w:lang/>
    </w:rPr>
  </w:style>
  <w:style w:type="paragraph" w:styleId="28">
    <w:name w:val="Subtitle"/>
    <w:basedOn w:val="1"/>
    <w:next w:val="1"/>
    <w:link w:val="104"/>
    <w:qFormat/>
    <w:uiPriority w:val="0"/>
    <w:pPr>
      <w:widowControl/>
      <w:overflowPunct w:val="0"/>
      <w:autoSpaceDE w:val="0"/>
      <w:autoSpaceDN w:val="0"/>
      <w:adjustRightInd w:val="0"/>
      <w:spacing w:before="240" w:after="60" w:line="312" w:lineRule="auto"/>
      <w:ind w:firstLine="200" w:firstLineChars="200"/>
      <w:jc w:val="center"/>
      <w:textAlignment w:val="baseline"/>
      <w:outlineLvl w:val="1"/>
    </w:pPr>
    <w:rPr>
      <w:rFonts w:ascii="Cambria" w:hAnsi="Cambria"/>
      <w:b/>
      <w:bCs/>
      <w:kern w:val="28"/>
      <w:sz w:val="32"/>
      <w:szCs w:val="32"/>
      <w:lang/>
    </w:rPr>
  </w:style>
  <w:style w:type="paragraph" w:styleId="29">
    <w:name w:val="footnote text"/>
    <w:basedOn w:val="1"/>
    <w:semiHidden/>
    <w:uiPriority w:val="0"/>
    <w:pPr>
      <w:snapToGrid w:val="0"/>
      <w:jc w:val="left"/>
    </w:pPr>
  </w:style>
  <w:style w:type="paragraph" w:styleId="30">
    <w:name w:val="toc 6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2100" w:leftChars="1000" w:firstLine="200" w:firstLineChars="200"/>
      <w:textAlignment w:val="baseline"/>
    </w:pPr>
    <w:rPr>
      <w:kern w:val="0"/>
      <w:lang/>
    </w:rPr>
  </w:style>
  <w:style w:type="paragraph" w:styleId="31">
    <w:name w:val="toc 2"/>
    <w:basedOn w:val="1"/>
    <w:next w:val="1"/>
    <w:uiPriority w:val="39"/>
    <w:pPr>
      <w:tabs>
        <w:tab w:val="right" w:leader="dot" w:pos="7968"/>
      </w:tabs>
      <w:ind w:left="249" w:leftChars="100"/>
    </w:pPr>
  </w:style>
  <w:style w:type="paragraph" w:styleId="32">
    <w:name w:val="toc 9"/>
    <w:basedOn w:val="1"/>
    <w:next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left="3360" w:leftChars="1600" w:firstLine="200" w:firstLineChars="200"/>
      <w:textAlignment w:val="baseline"/>
    </w:pPr>
    <w:rPr>
      <w:kern w:val="0"/>
      <w:lang/>
    </w:rPr>
  </w:style>
  <w:style w:type="paragraph" w:styleId="33">
    <w:name w:val="HTML Preformatted"/>
    <w:basedOn w:val="1"/>
    <w:link w:val="120"/>
    <w:unhideWhenUsed/>
    <w:uiPriority w:val="9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200" w:firstLineChars="200"/>
      <w:jc w:val="left"/>
    </w:pPr>
    <w:rPr>
      <w:rFonts w:ascii="宋体" w:hAnsi="宋体"/>
      <w:kern w:val="0"/>
      <w:szCs w:val="24"/>
    </w:rPr>
  </w:style>
  <w:style w:type="paragraph" w:styleId="34">
    <w:name w:val="Normal (Web)"/>
    <w:basedOn w:val="1"/>
    <w:unhideWhenUsed/>
    <w:uiPriority w:val="99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styleId="35">
    <w:name w:val="Title"/>
    <w:next w:val="4"/>
    <w:qFormat/>
    <w:uiPriority w:val="0"/>
    <w:pPr>
      <w:keepLines/>
      <w:pageBreakBefore/>
      <w:widowControl w:val="0"/>
      <w:spacing w:before="240" w:after="120"/>
      <w:jc w:val="center"/>
      <w:outlineLvl w:val="0"/>
    </w:pPr>
    <w:rPr>
      <w:rFonts w:eastAsia="黑体"/>
      <w:kern w:val="2"/>
      <w:sz w:val="36"/>
      <w:lang w:val="en-US" w:eastAsia="zh-CN" w:bidi="ar-SA"/>
    </w:rPr>
  </w:style>
  <w:style w:type="paragraph" w:styleId="36">
    <w:name w:val="annotation subject"/>
    <w:basedOn w:val="15"/>
    <w:next w:val="15"/>
    <w:semiHidden/>
    <w:uiPriority w:val="0"/>
    <w:rPr>
      <w:b/>
      <w:bCs/>
    </w:rPr>
  </w:style>
  <w:style w:type="table" w:styleId="38">
    <w:name w:val="Table Grid"/>
    <w:basedOn w:val="37"/>
    <w:unhideWhenUsed/>
    <w:qFormat/>
    <w:uiPriority w:val="59"/>
    <w:tblPr>
      <w:tblStyle w:val="37"/>
      <w:tblLayout w:type="fixed"/>
    </w:tblPr>
  </w:style>
  <w:style w:type="table" w:styleId="39">
    <w:name w:val="Table Classic 1"/>
    <w:basedOn w:val="37"/>
    <w:uiPriority w:val="0"/>
    <w:pPr>
      <w:widowControl w:val="0"/>
      <w:jc w:val="both"/>
    </w:pPr>
    <w:rPr>
      <w:rFonts w:ascii="Calibri" w:hAnsi="Calibri" w:eastAsia="宋体" w:cs="Times New Roman"/>
    </w:rPr>
    <w:tblPr>
      <w:tblStyle w:val="37"/>
      <w:tblBorders>
        <w:top w:val="single" w:color="000000" w:sz="12" w:space="0"/>
        <w:bottom w:val="single" w:color="000000" w:sz="12" w:space="0"/>
      </w:tblBorders>
      <w:tblLayout w:type="fixed"/>
    </w:tblPr>
    <w:tcPr>
      <w:shd w:val="clear" w:color="auto" w:fill="auto"/>
    </w:tcPr>
    <w:tblStylePr w:type="firstRow">
      <w:rPr>
        <w:i/>
        <w:iCs/>
      </w:rPr>
      <w:tblPr>
        <w:tblStyle w:val="37"/>
        <w:tblLayout w:type="fixed"/>
      </w:tblPr>
      <w:tcPr>
        <w:tcBorders>
          <w:top w:val="nil"/>
          <w:left w:val="single" w:color="000000" w:sz="6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color w:val="auto"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6" w:space="0"/>
          <w:insideH w:val="nil"/>
          <w:insideV w:val="nil"/>
          <w:tl2br w:val="nil"/>
          <w:tr2bl w:val="nil"/>
        </w:tcBorders>
      </w:tcPr>
    </w:tblStylePr>
    <w:tblStylePr w:type="neCell">
      <w:rPr>
        <w:b/>
        <w:bCs/>
        <w:i w:val="0"/>
        <w:iCs w:val="0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swCel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0">
    <w:name w:val="Table Grid 2"/>
    <w:basedOn w:val="37"/>
    <w:unhideWhenUsed/>
    <w:uiPriority w:val="99"/>
    <w:pPr>
      <w:widowControl w:val="0"/>
      <w:jc w:val="both"/>
    </w:pPr>
    <w:tblPr>
      <w:tblStyle w:val="37"/>
      <w:tblBorders>
        <w:insideH w:val="single" w:color="000000" w:sz="6" w:space="0"/>
        <w:insideV w:val="single" w:color="000000" w:sz="6" w:space="0"/>
      </w:tblBorders>
      <w:tblLayout w:type="fixed"/>
    </w:tblPr>
    <w:tcPr>
      <w:shd w:val="clear" w:color="auto" w:fill="auto"/>
    </w:tcPr>
    <w:tblStylePr w:type="firstRow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b/>
        <w:bCs/>
      </w:rPr>
      <w:tblPr>
        <w:tblStyle w:val="37"/>
        <w:tblLayout w:type="fixed"/>
      </w:tblPr>
      <w:tcPr>
        <w:tcBorders>
          <w:top w:val="single" w:color="000000" w:sz="6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Col">
      <w:rPr>
        <w:b/>
        <w:bCs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styleId="41">
    <w:name w:val="Light Grid Accent 2"/>
    <w:basedOn w:val="37"/>
    <w:uiPriority w:val="62"/>
    <w:tblPr>
      <w:tblStyle w:val="37"/>
      <w:tblStyleRowBandSize w:val="1"/>
      <w:tblStyleColBandSize w:val="1"/>
      <w:tblBorders>
        <w:top w:val="single" w:color="C0504D" w:sz="8" w:space="0"/>
        <w:left w:val="single" w:color="C0504D" w:sz="8" w:space="0"/>
        <w:bottom w:val="single" w:color="C0504D" w:sz="8" w:space="0"/>
        <w:right w:val="single" w:color="C0504D" w:sz="8" w:space="0"/>
        <w:insideH w:val="single" w:color="C0504D" w:sz="8" w:space="0"/>
        <w:insideV w:val="single" w:color="C0504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1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double" w:color="C0504D" w:sz="6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华文新魏" w:cs="Times New Roman"/>
        <w:b/>
        <w:bCs/>
      </w:rPr>
    </w:tblStylePr>
    <w:tblStylePr w:type="lastCol">
      <w:rPr>
        <w:rFonts w:eastAsia="华文新魏" w:cs="Times New Roman"/>
        <w:b/>
        <w:bCs/>
      </w:rPr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nil"/>
          <w:tl2br w:val="nil"/>
          <w:tr2bl w:val="nil"/>
        </w:tcBorders>
        <w:shd w:val="clear" w:color="auto" w:fill="EFD3D2"/>
      </w:tcPr>
    </w:tblStylePr>
    <w:tblStylePr w:type="band1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  <w:shd w:val="clear" w:color="auto" w:fill="EFD3D2"/>
      </w:tcPr>
    </w:tblStylePr>
    <w:tblStylePr w:type="band2Horz">
      <w:tblPr>
        <w:tblStyle w:val="37"/>
        <w:tblLayout w:type="fixed"/>
      </w:tblPr>
      <w:tcPr>
        <w:tcBorders>
          <w:top w:val="single" w:color="C0504D" w:sz="8" w:space="0"/>
          <w:left w:val="single" w:color="C0504D" w:sz="8" w:space="0"/>
          <w:bottom w:val="single" w:color="C0504D" w:sz="8" w:space="0"/>
          <w:right w:val="single" w:color="C0504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styleId="42">
    <w:name w:val="Medium Shading 1 Accent 5"/>
    <w:basedOn w:val="37"/>
    <w:uiPriority w:val="63"/>
    <w:tblPr>
      <w:tblStyle w:val="37"/>
      <w:tblStyleRowBandSize w:val="1"/>
      <w:tblStyleColBandSize w:val="1"/>
      <w:tblBorders>
        <w:top w:val="single" w:color="78C0D4" w:sz="8" w:space="0"/>
        <w:left w:val="single" w:color="78C0D4" w:sz="8" w:space="0"/>
        <w:bottom w:val="single" w:color="78C0D4" w:sz="8" w:space="0"/>
        <w:right w:val="single" w:color="78C0D4" w:sz="8" w:space="0"/>
        <w:insideH w:val="single" w:color="78C0D4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78C0D4" w:sz="8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78C0D4" w:sz="6" w:space="0"/>
          <w:left w:val="single" w:color="78C0D4" w:sz="8" w:space="0"/>
          <w:bottom w:val="single" w:color="78C0D4" w:sz="8" w:space="0"/>
          <w:right w:val="single" w:color="78C0D4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shd w:val="clear" w:color="auto" w:fill="D2EAF1"/>
      </w:tcPr>
    </w:tblStylePr>
    <w:tblStylePr w:type="band1Horz">
      <w:tblPr>
        <w:tblStyle w:val="37"/>
        <w:tblLayout w:type="fixed"/>
      </w:tblPr>
      <w:tcPr>
        <w:shd w:val="clear" w:color="auto" w:fill="D2EAF1"/>
      </w:tcPr>
    </w:tblStylePr>
    <w:tblStylePr w:type="band2Horz">
      <w:tblPr>
        <w:tblStyle w:val="37"/>
        <w:tblLayout w:type="fixed"/>
      </w:tblPr>
    </w:tblStylePr>
  </w:style>
  <w:style w:type="table" w:styleId="43">
    <w:name w:val="Medium Grid 3 Accent 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A7BFDE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A7BFDE"/>
      </w:tcPr>
    </w:tblStylePr>
  </w:style>
  <w:style w:type="character" w:styleId="45">
    <w:name w:val="Strong"/>
    <w:qFormat/>
    <w:uiPriority w:val="22"/>
    <w:rPr>
      <w:b/>
      <w:bCs/>
    </w:rPr>
  </w:style>
  <w:style w:type="character" w:styleId="46">
    <w:name w:val="endnote reference"/>
    <w:semiHidden/>
    <w:uiPriority w:val="0"/>
    <w:rPr>
      <w:rFonts w:ascii="Times New Roman" w:hAnsi="Times New Roman" w:eastAsia="宋体"/>
      <w:sz w:val="24"/>
      <w:szCs w:val="18"/>
      <w:vertAlign w:val="baseline"/>
    </w:rPr>
  </w:style>
  <w:style w:type="character" w:styleId="47">
    <w:name w:val="page number"/>
    <w:basedOn w:val="44"/>
    <w:uiPriority w:val="0"/>
  </w:style>
  <w:style w:type="character" w:styleId="48">
    <w:name w:val="FollowedHyperlink"/>
    <w:uiPriority w:val="0"/>
    <w:rPr>
      <w:color w:val="800080"/>
      <w:u w:val="single"/>
    </w:rPr>
  </w:style>
  <w:style w:type="character" w:styleId="49">
    <w:name w:val="Hyperlink"/>
    <w:uiPriority w:val="99"/>
    <w:rPr>
      <w:color w:val="0000FF"/>
      <w:u w:val="single"/>
    </w:rPr>
  </w:style>
  <w:style w:type="character" w:styleId="50">
    <w:name w:val="annotation reference"/>
    <w:semiHidden/>
    <w:uiPriority w:val="99"/>
    <w:rPr>
      <w:sz w:val="21"/>
      <w:szCs w:val="21"/>
    </w:rPr>
  </w:style>
  <w:style w:type="character" w:styleId="51">
    <w:name w:val="footnote reference"/>
    <w:semiHidden/>
    <w:uiPriority w:val="0"/>
    <w:rPr>
      <w:rFonts w:ascii="Times New Roman" w:hAnsi="Times New Roman" w:eastAsia="宋体"/>
      <w:sz w:val="18"/>
      <w:vertAlign w:val="superscript"/>
    </w:rPr>
  </w:style>
  <w:style w:type="paragraph" w:customStyle="1" w:styleId="52">
    <w:name w:val="图题"/>
    <w:basedOn w:val="1"/>
    <w:uiPriority w:val="0"/>
    <w:pPr>
      <w:adjustRightInd w:val="0"/>
      <w:spacing w:before="40" w:beforeLines="0" w:after="80" w:afterLines="0"/>
      <w:jc w:val="center"/>
      <w:textAlignment w:val="baseline"/>
    </w:pPr>
    <w:rPr>
      <w:rFonts w:ascii="Arial" w:hAnsi="Arial" w:eastAsia="黑体" w:cs="宋体"/>
      <w:kern w:val="21"/>
      <w:sz w:val="18"/>
      <w:szCs w:val="18"/>
    </w:rPr>
  </w:style>
  <w:style w:type="paragraph" w:customStyle="1" w:styleId="53">
    <w:name w:val="¹Ø¼ü´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54">
    <w:name w:val="Ä¿Â¼Ò³±àºÅÎÄ±¾ÑùÊ½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right"/>
      <w:textAlignment w:val="baseline"/>
    </w:pPr>
    <w:rPr>
      <w:kern w:val="0"/>
      <w:lang/>
    </w:rPr>
  </w:style>
  <w:style w:type="paragraph" w:customStyle="1" w:styleId="55">
    <w:name w:val="Default"/>
    <w:uiPriority w:val="0"/>
    <w:pPr>
      <w:widowControl w:val="0"/>
      <w:autoSpaceDE w:val="0"/>
      <w:autoSpaceDN w:val="0"/>
      <w:adjustRightInd w:val="0"/>
    </w:pPr>
    <w:rPr>
      <w:rFonts w:ascii="宋体" w:cs="宋体"/>
      <w:color w:val="000000"/>
      <w:sz w:val="24"/>
      <w:szCs w:val="24"/>
      <w:lang w:val="en-US" w:eastAsia="zh-CN" w:bidi="ar-SA"/>
    </w:rPr>
  </w:style>
  <w:style w:type="paragraph" w:styleId="56">
    <w:name w:val="No Spacing"/>
    <w:qFormat/>
    <w:uiPriority w:val="1"/>
    <w:pPr>
      <w:overflowPunct w:val="0"/>
      <w:autoSpaceDE w:val="0"/>
      <w:autoSpaceDN w:val="0"/>
      <w:adjustRightInd w:val="0"/>
      <w:ind w:firstLine="200" w:firstLineChars="200"/>
      <w:jc w:val="both"/>
      <w:textAlignment w:val="baseline"/>
    </w:pPr>
    <w:rPr>
      <w:sz w:val="24"/>
      <w:lang w:val="en-US" w:eastAsia="zh-CN" w:bidi="ar-SA"/>
    </w:rPr>
  </w:style>
  <w:style w:type="paragraph" w:customStyle="1" w:styleId="57">
    <w:name w:val="¶ÎÂä1"/>
    <w:basedOn w:val="1"/>
    <w:uiPriority w:val="0"/>
    <w:pPr>
      <w:widowControl/>
      <w:overflowPunct w:val="0"/>
      <w:autoSpaceDE w:val="0"/>
      <w:autoSpaceDN w:val="0"/>
      <w:adjustRightInd w:val="0"/>
      <w:spacing w:before="105"/>
      <w:ind w:firstLine="200" w:firstLineChars="200"/>
      <w:textAlignment w:val="baseline"/>
    </w:pPr>
    <w:rPr>
      <w:rFonts w:ascii="宋体"/>
      <w:kern w:val="0"/>
      <w:lang/>
    </w:rPr>
  </w:style>
  <w:style w:type="paragraph" w:styleId="58">
    <w:name w:val=""/>
    <w:basedOn w:val="2"/>
    <w:next w:val="1"/>
    <w:qFormat/>
    <w:uiPriority w:val="39"/>
    <w:pPr>
      <w:keepNext/>
      <w:pageBreakBefore w:val="0"/>
      <w:widowControl/>
      <w:numPr>
        <w:ilvl w:val="0"/>
        <w:numId w:val="0"/>
      </w:numPr>
      <w:spacing w:before="480" w:after="0" w:line="276" w:lineRule="auto"/>
      <w:jc w:val="left"/>
      <w:outlineLvl w:val="9"/>
    </w:pPr>
    <w:rPr>
      <w:rFonts w:ascii="Cambria" w:hAnsi="Cambria" w:eastAsia="宋体" w:cs="Times New Roman"/>
      <w:bCs/>
      <w:color w:val="365F91"/>
      <w:kern w:val="0"/>
      <w:sz w:val="28"/>
      <w:szCs w:val="28"/>
    </w:rPr>
  </w:style>
  <w:style w:type="paragraph" w:customStyle="1" w:styleId="59">
    <w:name w:val="ordinary-output"/>
    <w:basedOn w:val="1"/>
    <w:uiPriority w:val="0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Cs w:val="24"/>
    </w:rPr>
  </w:style>
  <w:style w:type="paragraph" w:customStyle="1" w:styleId="60">
    <w:name w:val="ÐÞ¶©¼Ç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1">
    <w:name w:val="·âÃæ±í¸ñ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center"/>
      <w:textAlignment w:val="baseline"/>
    </w:pPr>
    <w:rPr>
      <w:b/>
      <w:kern w:val="0"/>
      <w:lang/>
    </w:rPr>
  </w:style>
  <w:style w:type="paragraph" w:customStyle="1" w:styleId="62">
    <w:name w:val="Ä¿Â¼1"/>
    <w:basedOn w:val="1"/>
    <w:uiPriority w:val="0"/>
    <w:pPr>
      <w:keepNext/>
      <w:widowControl/>
      <w:overflowPunct w:val="0"/>
      <w:autoSpaceDE w:val="0"/>
      <w:autoSpaceDN w:val="0"/>
      <w:adjustRightInd w:val="0"/>
      <w:ind w:left="113" w:firstLine="200" w:firstLineChars="200"/>
      <w:jc w:val="left"/>
      <w:textAlignment w:val="baseline"/>
    </w:pPr>
    <w:rPr>
      <w:kern w:val="0"/>
      <w:lang/>
    </w:rPr>
  </w:style>
  <w:style w:type="paragraph" w:customStyle="1" w:styleId="63">
    <w:name w:val="Char Char Char Char"/>
    <w:basedOn w:val="1"/>
    <w:uiPriority w:val="0"/>
    <w:rPr>
      <w:rFonts w:ascii="Tahoma" w:hAnsi="Tahoma"/>
    </w:rPr>
  </w:style>
  <w:style w:type="paragraph" w:customStyle="1" w:styleId="64">
    <w:name w:val="Ä¿Â¼"/>
    <w:basedOn w:val="1"/>
    <w:uiPriority w:val="0"/>
    <w:pPr>
      <w:pageBreakBefore/>
      <w:widowControl/>
      <w:overflowPunct w:val="0"/>
      <w:autoSpaceDE w:val="0"/>
      <w:autoSpaceDN w:val="0"/>
      <w:adjustRightInd w:val="0"/>
      <w:spacing w:before="300" w:after="150" w:line="300" w:lineRule="auto"/>
      <w:ind w:firstLine="200" w:firstLineChars="200"/>
      <w:jc w:val="center"/>
      <w:textAlignment w:val="baseline"/>
    </w:pPr>
    <w:rPr>
      <w:rFonts w:ascii="黑体" w:eastAsia="黑体"/>
      <w:kern w:val="0"/>
      <w:sz w:val="30"/>
      <w:lang/>
    </w:rPr>
  </w:style>
  <w:style w:type="paragraph" w:customStyle="1" w:styleId="65">
    <w:name w:val="批注框文本1"/>
    <w:basedOn w:val="1"/>
    <w:semiHidden/>
    <w:uiPriority w:val="0"/>
    <w:rPr>
      <w:sz w:val="18"/>
      <w:szCs w:val="18"/>
    </w:rPr>
  </w:style>
  <w:style w:type="paragraph" w:customStyle="1" w:styleId="66">
    <w:name w:val="源代码"/>
    <w:basedOn w:val="1"/>
    <w:uiPriority w:val="0"/>
    <w:pPr>
      <w:widowControl/>
      <w:kinsoku w:val="0"/>
      <w:overflowPunct w:val="0"/>
      <w:autoSpaceDE w:val="0"/>
      <w:autoSpaceDN w:val="0"/>
      <w:adjustRightInd w:val="0"/>
      <w:snapToGrid w:val="0"/>
      <w:jc w:val="left"/>
    </w:pPr>
    <w:rPr>
      <w:rFonts w:ascii="Courier New" w:hAnsi="Courier New"/>
      <w:snapToGrid w:val="0"/>
      <w:kern w:val="0"/>
      <w:szCs w:val="24"/>
      <w:lang/>
    </w:rPr>
  </w:style>
  <w:style w:type="paragraph" w:customStyle="1" w:styleId="67">
    <w:name w:val="1.1.1"/>
    <w:basedOn w:val="5"/>
    <w:uiPriority w:val="0"/>
    <w:pPr>
      <w:numPr>
        <w:ilvl w:val="2"/>
        <w:numId w:val="2"/>
      </w:numPr>
      <w:ind w:left="720"/>
    </w:pPr>
    <w:rPr>
      <w:b/>
    </w:rPr>
  </w:style>
  <w:style w:type="paragraph" w:customStyle="1" w:styleId="68">
    <w:name w:val="ÕªÒª"/>
    <w:basedOn w:val="1"/>
    <w:uiPriority w:val="0"/>
    <w:pPr>
      <w:widowControl/>
      <w:tabs>
        <w:tab w:val="left" w:pos="907"/>
      </w:tabs>
      <w:overflowPunct w:val="0"/>
      <w:autoSpaceDE w:val="0"/>
      <w:autoSpaceDN w:val="0"/>
      <w:adjustRightInd w:val="0"/>
      <w:spacing w:line="300" w:lineRule="auto"/>
      <w:ind w:left="879" w:hanging="879" w:firstLineChars="200"/>
      <w:textAlignment w:val="baseline"/>
    </w:pPr>
    <w:rPr>
      <w:kern w:val="0"/>
      <w:lang/>
    </w:rPr>
  </w:style>
  <w:style w:type="paragraph" w:customStyle="1" w:styleId="69">
    <w:name w:val="关键词"/>
    <w:basedOn w:val="1"/>
    <w:uiPriority w:val="0"/>
    <w:pPr>
      <w:spacing w:line="300" w:lineRule="auto"/>
      <w:ind w:firstLine="200" w:firstLineChars="200"/>
    </w:pPr>
    <w:rPr>
      <w:rFonts w:cs="宋体"/>
      <w:szCs w:val="24"/>
    </w:rPr>
  </w:style>
  <w:style w:type="paragraph" w:customStyle="1" w:styleId="70">
    <w:name w:val="毕业设计论文"/>
    <w:basedOn w:val="1"/>
    <w:uiPriority w:val="0"/>
    <w:pPr>
      <w:ind w:firstLine="200" w:firstLineChars="200"/>
      <w:jc w:val="center"/>
    </w:pPr>
    <w:rPr>
      <w:rFonts w:eastAsia="华文新魏" w:cs="宋体"/>
      <w:b/>
      <w:sz w:val="72"/>
      <w:szCs w:val="72"/>
    </w:rPr>
  </w:style>
  <w:style w:type="paragraph" w:customStyle="1" w:styleId="71">
    <w:name w:val="Table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72">
    <w:name w:val="ÕýÎÄÊ×ÐÐËõ½ø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425" w:firstLineChars="200"/>
      <w:textAlignment w:val="baseline"/>
    </w:pPr>
    <w:rPr>
      <w:kern w:val="0"/>
      <w:lang/>
    </w:rPr>
  </w:style>
  <w:style w:type="paragraph" w:customStyle="1" w:styleId="73">
    <w:name w:val="图"/>
    <w:basedOn w:val="1"/>
    <w:uiPriority w:val="0"/>
    <w:pPr>
      <w:jc w:val="center"/>
    </w:pPr>
    <w:rPr>
      <w:sz w:val="21"/>
      <w:szCs w:val="24"/>
    </w:rPr>
  </w:style>
  <w:style w:type="paragraph" w:customStyle="1" w:styleId="74">
    <w:name w:val="章标题(不加入目录内)"/>
    <w:basedOn w:val="35"/>
    <w:uiPriority w:val="0"/>
    <w:pPr>
      <w:outlineLvl w:val="9"/>
    </w:pPr>
  </w:style>
  <w:style w:type="paragraph" w:customStyle="1" w:styleId="75">
    <w:name w:val="±í¸ñÎÄ±¾"/>
    <w:basedOn w:val="1"/>
    <w:uiPriority w:val="0"/>
    <w:pPr>
      <w:widowControl/>
      <w:tabs>
        <w:tab w:val="decimal" w:pos="0"/>
      </w:tabs>
      <w:overflowPunct w:val="0"/>
      <w:autoSpaceDE w:val="0"/>
      <w:autoSpaceDN w:val="0"/>
      <w:adjustRightInd w:val="0"/>
      <w:ind w:firstLine="200" w:firstLineChars="200"/>
      <w:textAlignment w:val="baseline"/>
    </w:pPr>
    <w:rPr>
      <w:kern w:val="0"/>
      <w:lang/>
    </w:rPr>
  </w:style>
  <w:style w:type="paragraph" w:customStyle="1" w:styleId="76">
    <w:name w:val="p0"/>
    <w:basedOn w:val="1"/>
    <w:uiPriority w:val="0"/>
    <w:pPr>
      <w:widowControl/>
    </w:pPr>
    <w:rPr>
      <w:kern w:val="0"/>
      <w:szCs w:val="24"/>
    </w:rPr>
  </w:style>
  <w:style w:type="paragraph" w:customStyle="1" w:styleId="77">
    <w:name w:val="灯泡注释(打印无效)"/>
    <w:basedOn w:val="4"/>
    <w:uiPriority w:val="0"/>
    <w:pPr>
      <w:snapToGrid w:val="0"/>
      <w:ind w:firstLine="0" w:firstLineChars="0"/>
    </w:pPr>
    <w:rPr>
      <w:i/>
      <w:vanish/>
      <w:color w:val="FF0000"/>
      <w:sz w:val="21"/>
      <w:szCs w:val="21"/>
    </w:rPr>
  </w:style>
  <w:style w:type="paragraph" w:customStyle="1" w:styleId="78">
    <w:name w:val="p17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79">
    <w:name w:val="论文题目"/>
    <w:basedOn w:val="1"/>
    <w:uiPriority w:val="0"/>
    <w:pPr>
      <w:ind w:firstLine="200" w:firstLineChars="200"/>
      <w:jc w:val="center"/>
    </w:pPr>
    <w:rPr>
      <w:rFonts w:ascii="黑体" w:hAnsi="宋体" w:eastAsia="黑体" w:cs="宋体"/>
      <w:sz w:val="44"/>
    </w:rPr>
  </w:style>
  <w:style w:type="paragraph" w:customStyle="1" w:styleId="80">
    <w:name w:val="批注主题1"/>
    <w:basedOn w:val="15"/>
    <w:next w:val="15"/>
    <w:semiHidden/>
    <w:uiPriority w:val="0"/>
    <w:rPr>
      <w:b/>
      <w:bCs/>
    </w:rPr>
  </w:style>
  <w:style w:type="paragraph" w:customStyle="1" w:styleId="81">
    <w:name w:val="p15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82">
    <w:name w:val="ÎÄµµ±êÌâ"/>
    <w:basedOn w:val="1"/>
    <w:uiPriority w:val="0"/>
    <w:pPr>
      <w:widowControl/>
      <w:tabs>
        <w:tab w:val="left" w:pos="0"/>
      </w:tabs>
      <w:overflowPunct w:val="0"/>
      <w:autoSpaceDE w:val="0"/>
      <w:autoSpaceDN w:val="0"/>
      <w:adjustRightInd w:val="0"/>
      <w:spacing w:before="300" w:after="300"/>
      <w:ind w:firstLine="200" w:firstLineChars="200"/>
      <w:jc w:val="center"/>
      <w:textAlignment w:val="baseline"/>
    </w:pPr>
    <w:rPr>
      <w:rFonts w:ascii="Arial" w:hAnsi="Arial"/>
      <w:kern w:val="0"/>
      <w:sz w:val="30"/>
      <w:lang/>
    </w:rPr>
  </w:style>
  <w:style w:type="paragraph" w:customStyle="1" w:styleId="83">
    <w:name w:val="Ä¿Â¼3"/>
    <w:basedOn w:val="1"/>
    <w:uiPriority w:val="0"/>
    <w:pPr>
      <w:widowControl/>
      <w:overflowPunct w:val="0"/>
      <w:autoSpaceDE w:val="0"/>
      <w:autoSpaceDN w:val="0"/>
      <w:adjustRightInd w:val="0"/>
      <w:ind w:left="833" w:firstLine="200" w:firstLineChars="200"/>
      <w:jc w:val="left"/>
      <w:textAlignment w:val="baseline"/>
    </w:pPr>
    <w:rPr>
      <w:kern w:val="0"/>
      <w:lang/>
    </w:rPr>
  </w:style>
  <w:style w:type="paragraph" w:customStyle="1" w:styleId="84">
    <w:name w:val=" Char Char Char Char Char Char Char Char Char Char Char Char Char"/>
    <w:basedOn w:val="1"/>
    <w:uiPriority w:val="0"/>
    <w:rPr>
      <w:sz w:val="21"/>
      <w:szCs w:val="24"/>
    </w:rPr>
  </w:style>
  <w:style w:type="paragraph" w:customStyle="1" w:styleId="85">
    <w:name w:val="È±Ê¡ÎÄ±¾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86">
    <w:name w:val="Table Paragraph"/>
    <w:basedOn w:val="1"/>
    <w:qFormat/>
    <w:uiPriority w:val="1"/>
  </w:style>
  <w:style w:type="paragraph" w:customStyle="1" w:styleId="87">
    <w:name w:val="Ä¿Â¼2"/>
    <w:basedOn w:val="1"/>
    <w:uiPriority w:val="0"/>
    <w:pPr>
      <w:widowControl/>
      <w:overflowPunct w:val="0"/>
      <w:autoSpaceDE w:val="0"/>
      <w:autoSpaceDN w:val="0"/>
      <w:adjustRightInd w:val="0"/>
      <w:ind w:left="473" w:firstLine="200" w:firstLineChars="200"/>
      <w:jc w:val="left"/>
      <w:textAlignment w:val="baseline"/>
    </w:pPr>
    <w:rPr>
      <w:kern w:val="0"/>
      <w:lang/>
    </w:rPr>
  </w:style>
  <w:style w:type="paragraph" w:customStyle="1" w:styleId="88">
    <w:name w:val="Ä¿Â¼4"/>
    <w:basedOn w:val="1"/>
    <w:uiPriority w:val="0"/>
    <w:pPr>
      <w:widowControl/>
      <w:overflowPunct w:val="0"/>
      <w:autoSpaceDE w:val="0"/>
      <w:autoSpaceDN w:val="0"/>
      <w:adjustRightInd w:val="0"/>
      <w:ind w:left="1193"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89">
    <w:name w:val="缺省文本"/>
    <w:basedOn w:val="1"/>
    <w:uiPriority w:val="0"/>
    <w:pPr>
      <w:autoSpaceDE w:val="0"/>
      <w:autoSpaceDN w:val="0"/>
      <w:adjustRightInd w:val="0"/>
      <w:ind w:firstLine="200" w:firstLineChars="200"/>
      <w:jc w:val="left"/>
    </w:pPr>
    <w:rPr>
      <w:kern w:val="0"/>
      <w:szCs w:val="24"/>
    </w:rPr>
  </w:style>
  <w:style w:type="paragraph" w:customStyle="1" w:styleId="90">
    <w:name w:val="·âÃæÎÄµµ±êÌâ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center"/>
      <w:textAlignment w:val="baseline"/>
    </w:pPr>
    <w:rPr>
      <w:rFonts w:ascii="Arial" w:hAnsi="Arial"/>
      <w:b/>
      <w:kern w:val="0"/>
      <w:sz w:val="56"/>
      <w:lang/>
    </w:rPr>
  </w:style>
  <w:style w:type="paragraph" w:customStyle="1" w:styleId="91">
    <w:name w:val="±íºÅ"/>
    <w:basedOn w:val="1"/>
    <w:uiPriority w:val="0"/>
    <w:pPr>
      <w:widowControl/>
      <w:overflowPunct w:val="0"/>
      <w:autoSpaceDE w:val="0"/>
      <w:autoSpaceDN w:val="0"/>
      <w:adjustRightInd w:val="0"/>
      <w:spacing w:before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2">
    <w:name w:val="附表二级标题"/>
    <w:basedOn w:val="3"/>
    <w:link w:val="117"/>
    <w:uiPriority w:val="0"/>
    <w:pPr>
      <w:numPr>
        <w:ilvl w:val="0"/>
        <w:numId w:val="0"/>
      </w:numPr>
      <w:spacing w:before="260" w:beforeLines="50" w:after="260" w:afterLines="50" w:line="440" w:lineRule="exact"/>
    </w:pPr>
    <w:rPr>
      <w:rFonts w:ascii="宋体" w:hAnsi="宋体"/>
      <w:bCs/>
      <w:sz w:val="21"/>
      <w:szCs w:val="32"/>
    </w:rPr>
  </w:style>
  <w:style w:type="paragraph" w:customStyle="1" w:styleId="93">
    <w:name w:val="p16"/>
    <w:basedOn w:val="1"/>
    <w:uiPriority w:val="0"/>
    <w:pPr>
      <w:widowControl/>
      <w:ind w:firstLine="420"/>
    </w:pPr>
    <w:rPr>
      <w:kern w:val="0"/>
      <w:szCs w:val="24"/>
    </w:rPr>
  </w:style>
  <w:style w:type="paragraph" w:customStyle="1" w:styleId="94">
    <w:name w:val="pic-info"/>
    <w:basedOn w:val="1"/>
    <w:uiPriority w:val="0"/>
    <w:pPr>
      <w:widowControl/>
      <w:spacing w:before="100" w:beforeAutospacing="1" w:after="100" w:afterAutospacing="1"/>
      <w:ind w:firstLine="200" w:firstLineChars="200"/>
      <w:jc w:val="left"/>
    </w:pPr>
    <w:rPr>
      <w:rFonts w:ascii="宋体" w:hAnsi="宋体" w:cs="宋体"/>
      <w:kern w:val="0"/>
      <w:szCs w:val="24"/>
    </w:rPr>
  </w:style>
  <w:style w:type="paragraph" w:customStyle="1" w:styleId="95">
    <w:name w:val="Í¼ºÅ"/>
    <w:basedOn w:val="1"/>
    <w:uiPriority w:val="0"/>
    <w:pPr>
      <w:widowControl/>
      <w:overflowPunct w:val="0"/>
      <w:autoSpaceDE w:val="0"/>
      <w:autoSpaceDN w:val="0"/>
      <w:adjustRightInd w:val="0"/>
      <w:spacing w:after="210"/>
      <w:ind w:firstLine="200" w:firstLineChars="200"/>
      <w:jc w:val="center"/>
      <w:textAlignment w:val="baseline"/>
    </w:pPr>
    <w:rPr>
      <w:rFonts w:ascii="宋体"/>
      <w:kern w:val="0"/>
      <w:lang/>
    </w:rPr>
  </w:style>
  <w:style w:type="paragraph" w:customStyle="1" w:styleId="96">
    <w:name w:val="·ÖÏîÄ¿"/>
    <w:basedOn w:val="1"/>
    <w:uiPriority w:val="0"/>
    <w:pPr>
      <w:widowControl/>
      <w:overflowPunct w:val="0"/>
      <w:autoSpaceDE w:val="0"/>
      <w:autoSpaceDN w:val="0"/>
      <w:adjustRightInd w:val="0"/>
      <w:spacing w:line="300" w:lineRule="auto"/>
      <w:ind w:firstLine="200" w:firstLineChars="200"/>
      <w:jc w:val="left"/>
      <w:textAlignment w:val="baseline"/>
    </w:pPr>
    <w:rPr>
      <w:rFonts w:ascii="宋体"/>
      <w:kern w:val="0"/>
      <w:lang/>
    </w:rPr>
  </w:style>
  <w:style w:type="paragraph" w:customStyle="1" w:styleId="97">
    <w:name w:val="提示"/>
    <w:basedOn w:val="1"/>
    <w:link w:val="101"/>
    <w:uiPriority w:val="0"/>
    <w:pPr>
      <w:pBdr>
        <w:top w:val="dotted" w:color="auto" w:sz="4" w:space="1"/>
        <w:left w:val="dotted" w:color="auto" w:sz="4" w:space="4"/>
        <w:bottom w:val="dotted" w:color="auto" w:sz="4" w:space="1"/>
        <w:right w:val="dotted" w:color="auto" w:sz="4" w:space="4"/>
      </w:pBdr>
      <w:shd w:val="clear" w:color="auto" w:fill="D9D9D9"/>
      <w:spacing w:line="240" w:lineRule="exact"/>
      <w:ind w:firstLine="420"/>
    </w:pPr>
    <w:rPr>
      <w:rFonts w:ascii="Arial" w:hAnsi="Arial"/>
      <w:bCs/>
      <w:kern w:val="0"/>
      <w:sz w:val="18"/>
      <w:szCs w:val="18"/>
    </w:rPr>
  </w:style>
  <w:style w:type="paragraph" w:customStyle="1" w:styleId="98">
    <w:name w:val="Default Text"/>
    <w:basedOn w:val="1"/>
    <w:uiPriority w:val="0"/>
    <w:pPr>
      <w:widowControl/>
      <w:overflowPunct w:val="0"/>
      <w:autoSpaceDE w:val="0"/>
      <w:autoSpaceDN w:val="0"/>
      <w:adjustRightInd w:val="0"/>
      <w:ind w:firstLine="200" w:firstLineChars="200"/>
      <w:jc w:val="left"/>
      <w:textAlignment w:val="baseline"/>
    </w:pPr>
    <w:rPr>
      <w:kern w:val="0"/>
      <w:lang/>
    </w:rPr>
  </w:style>
  <w:style w:type="paragraph" w:customStyle="1" w:styleId="99">
    <w:name w:val="Char Char1 Char Char Char Char Char Char Char Char Char Char Char Char Char Char Char"/>
    <w:basedOn w:val="1"/>
    <w:uiPriority w:val="0"/>
    <w:pPr>
      <w:widowControl/>
      <w:spacing w:after="160" w:line="240" w:lineRule="exact"/>
      <w:ind w:firstLine="200" w:firstLineChars="200"/>
      <w:jc w:val="left"/>
    </w:pPr>
    <w:rPr>
      <w:rFonts w:ascii="Verdana" w:hAnsi="Verdana" w:cs="Verdana"/>
      <w:kern w:val="0"/>
      <w:sz w:val="20"/>
      <w:lang w:eastAsia="en-US"/>
    </w:rPr>
  </w:style>
  <w:style w:type="character" w:customStyle="1" w:styleId="100">
    <w:name w:val="videolength"/>
    <w:basedOn w:val="44"/>
    <w:uiPriority w:val="0"/>
  </w:style>
  <w:style w:type="character" w:customStyle="1" w:styleId="101">
    <w:name w:val="提示 Char"/>
    <w:link w:val="97"/>
    <w:uiPriority w:val="0"/>
    <w:rPr>
      <w:rFonts w:ascii="Arial" w:hAnsi="Arial" w:eastAsia="宋体"/>
      <w:bCs/>
      <w:sz w:val="18"/>
      <w:szCs w:val="18"/>
      <w:lang w:val="en-US" w:eastAsia="zh-CN" w:bidi="ar-SA"/>
    </w:rPr>
  </w:style>
  <w:style w:type="character" w:customStyle="1" w:styleId="102">
    <w:name w:val="bf"/>
    <w:basedOn w:val="44"/>
    <w:uiPriority w:val="0"/>
  </w:style>
  <w:style w:type="character" w:customStyle="1" w:styleId="103">
    <w:name w:val="摘要题目"/>
    <w:uiPriority w:val="0"/>
    <w:rPr>
      <w:rFonts w:ascii="Times New Roman" w:hAnsi="Times New Roman" w:eastAsia="楷体_GB2312"/>
      <w:sz w:val="52"/>
      <w:szCs w:val="52"/>
    </w:rPr>
  </w:style>
  <w:style w:type="character" w:customStyle="1" w:styleId="104">
    <w:name w:val="副标题 字符"/>
    <w:link w:val="28"/>
    <w:uiPriority w:val="0"/>
    <w:rPr>
      <w:rFonts w:ascii="Cambria" w:hAnsi="Cambria" w:cs="Times New Roman"/>
      <w:b/>
      <w:bCs/>
      <w:kern w:val="28"/>
      <w:sz w:val="32"/>
      <w:szCs w:val="32"/>
      <w:lang/>
    </w:rPr>
  </w:style>
  <w:style w:type="character" w:customStyle="1" w:styleId="105">
    <w:name w:val="标题 2 字符"/>
    <w:link w:val="3"/>
    <w:uiPriority w:val="0"/>
    <w:rPr>
      <w:rFonts w:eastAsia="黑体"/>
      <w:kern w:val="2"/>
      <w:sz w:val="30"/>
    </w:rPr>
  </w:style>
  <w:style w:type="character" w:customStyle="1" w:styleId="106">
    <w:name w:val="正文文本 字符"/>
    <w:link w:val="16"/>
    <w:uiPriority w:val="0"/>
    <w:rPr>
      <w:sz w:val="24"/>
      <w:lang/>
    </w:rPr>
  </w:style>
  <w:style w:type="character" w:customStyle="1" w:styleId="107">
    <w:name w:val="apple-converted-space"/>
    <w:basedOn w:val="44"/>
    <w:uiPriority w:val="0"/>
  </w:style>
  <w:style w:type="character" w:customStyle="1" w:styleId="108">
    <w:name w:val="标题 8 字符"/>
    <w:link w:val="10"/>
    <w:uiPriority w:val="0"/>
    <w:rPr>
      <w:rFonts w:ascii="Arial" w:hAnsi="Arial" w:eastAsia="黑体"/>
      <w:sz w:val="24"/>
      <w:szCs w:val="24"/>
      <w:lang/>
    </w:rPr>
  </w:style>
  <w:style w:type="character" w:customStyle="1" w:styleId="109">
    <w:name w:val="标题 6 字符"/>
    <w:link w:val="8"/>
    <w:uiPriority w:val="0"/>
    <w:rPr>
      <w:rFonts w:ascii="Arial" w:hAnsi="Arial" w:eastAsia="黑体"/>
      <w:b/>
      <w:bCs/>
      <w:sz w:val="24"/>
      <w:szCs w:val="24"/>
      <w:lang/>
    </w:rPr>
  </w:style>
  <w:style w:type="character" w:customStyle="1" w:styleId="110">
    <w:name w:val="标题 9 字符"/>
    <w:link w:val="11"/>
    <w:uiPriority w:val="0"/>
    <w:rPr>
      <w:rFonts w:ascii="Arial" w:hAnsi="Arial" w:eastAsia="黑体"/>
      <w:sz w:val="24"/>
      <w:szCs w:val="21"/>
      <w:lang/>
    </w:rPr>
  </w:style>
  <w:style w:type="character" w:customStyle="1" w:styleId="111">
    <w:name w:val="high-light-bg"/>
    <w:basedOn w:val="44"/>
    <w:uiPriority w:val="0"/>
  </w:style>
  <w:style w:type="character" w:customStyle="1" w:styleId="112">
    <w:name w:val="hit"/>
    <w:basedOn w:val="44"/>
    <w:uiPriority w:val="0"/>
  </w:style>
  <w:style w:type="character" w:customStyle="1" w:styleId="113">
    <w:name w:val="封面内容"/>
    <w:uiPriority w:val="0"/>
    <w:rPr>
      <w:sz w:val="28"/>
    </w:rPr>
  </w:style>
  <w:style w:type="character" w:customStyle="1" w:styleId="114">
    <w:name w:val="纯文本 字符"/>
    <w:link w:val="20"/>
    <w:uiPriority w:val="0"/>
    <w:rPr>
      <w:rFonts w:ascii="宋体" w:hAnsi="Courier New"/>
      <w:kern w:val="2"/>
      <w:sz w:val="21"/>
    </w:rPr>
  </w:style>
  <w:style w:type="character" w:customStyle="1" w:styleId="115">
    <w:name w:val="样式 尾注引用"/>
    <w:uiPriority w:val="0"/>
    <w:rPr>
      <w:rFonts w:ascii="Times New Roman" w:hAnsi="Times New Roman" w:eastAsia="宋体"/>
      <w:sz w:val="24"/>
      <w:szCs w:val="28"/>
      <w:vertAlign w:val="superscript"/>
    </w:rPr>
  </w:style>
  <w:style w:type="character" w:customStyle="1" w:styleId="116">
    <w:name w:val="标题 7 字符"/>
    <w:link w:val="9"/>
    <w:uiPriority w:val="0"/>
    <w:rPr>
      <w:b/>
      <w:bCs/>
      <w:sz w:val="24"/>
      <w:szCs w:val="24"/>
      <w:lang/>
    </w:rPr>
  </w:style>
  <w:style w:type="character" w:customStyle="1" w:styleId="117">
    <w:name w:val="附表二级标题 Char"/>
    <w:link w:val="92"/>
    <w:uiPriority w:val="0"/>
    <w:rPr>
      <w:rFonts w:ascii="宋体" w:hAnsi="宋体" w:eastAsia="黑体" w:cs="宋体"/>
      <w:bCs/>
      <w:kern w:val="2"/>
      <w:sz w:val="21"/>
      <w:szCs w:val="32"/>
    </w:rPr>
  </w:style>
  <w:style w:type="character" w:customStyle="1" w:styleId="118">
    <w:name w:val="正文文本首行缩进 字符"/>
    <w:link w:val="4"/>
    <w:uiPriority w:val="0"/>
    <w:rPr>
      <w:kern w:val="2"/>
      <w:sz w:val="24"/>
    </w:rPr>
  </w:style>
  <w:style w:type="character" w:customStyle="1" w:styleId="119">
    <w:name w:val="标题 5 字符"/>
    <w:link w:val="7"/>
    <w:uiPriority w:val="0"/>
    <w:rPr>
      <w:b/>
      <w:bCs/>
      <w:sz w:val="28"/>
      <w:szCs w:val="28"/>
      <w:lang/>
    </w:rPr>
  </w:style>
  <w:style w:type="character" w:customStyle="1" w:styleId="120">
    <w:name w:val="HTML 预设格式 字符"/>
    <w:link w:val="33"/>
    <w:uiPriority w:val="99"/>
    <w:rPr>
      <w:rFonts w:ascii="宋体" w:hAnsi="宋体" w:cs="宋体"/>
      <w:sz w:val="24"/>
      <w:szCs w:val="24"/>
    </w:rPr>
  </w:style>
  <w:style w:type="character" w:customStyle="1" w:styleId="121">
    <w:name w:val="正文文字 3 Char"/>
    <w:uiPriority w:val="0"/>
    <w:rPr>
      <w:rFonts w:ascii="宋体" w:eastAsia="宋体"/>
      <w:color w:val="000000"/>
      <w:kern w:val="2"/>
      <w:sz w:val="24"/>
      <w:szCs w:val="24"/>
      <w:lang w:val="en-US" w:eastAsia="zh-CN" w:bidi="ar-SA"/>
    </w:rPr>
  </w:style>
  <w:style w:type="character" w:customStyle="1" w:styleId="122">
    <w:name w:val="hps"/>
    <w:uiPriority w:val="0"/>
  </w:style>
  <w:style w:type="character" w:customStyle="1" w:styleId="123">
    <w:name w:val="标题 41"/>
    <w:aliases w:val="款标题 Char"/>
    <w:uiPriority w:val="0"/>
    <w:rPr>
      <w:rFonts w:eastAsia="黑体"/>
      <w:b/>
      <w:kern w:val="2"/>
      <w:sz w:val="24"/>
      <w:lang w:val="en-US" w:eastAsia="zh-CN" w:bidi="ar-SA"/>
    </w:rPr>
  </w:style>
  <w:style w:type="character" w:customStyle="1" w:styleId="124">
    <w:name w:val="批注文字 字符"/>
    <w:link w:val="15"/>
    <w:semiHidden/>
    <w:uiPriority w:val="99"/>
    <w:rPr>
      <w:kern w:val="2"/>
      <w:sz w:val="24"/>
    </w:rPr>
  </w:style>
  <w:style w:type="character" w:customStyle="1" w:styleId="125">
    <w:name w:val="页脚 字符"/>
    <w:link w:val="24"/>
    <w:uiPriority w:val="99"/>
    <w:rPr>
      <w:rFonts w:eastAsia="宋体"/>
      <w:kern w:val="2"/>
      <w:sz w:val="18"/>
      <w:lang w:val="en-US" w:eastAsia="zh-CN" w:bidi="ar-SA"/>
    </w:rPr>
  </w:style>
  <w:style w:type="character" w:customStyle="1" w:styleId="126">
    <w:name w:val="it"/>
    <w:basedOn w:val="44"/>
    <w:uiPriority w:val="0"/>
  </w:style>
  <w:style w:type="character" w:customStyle="1" w:styleId="127">
    <w:name w:val="txt"/>
    <w:basedOn w:val="44"/>
    <w:uiPriority w:val="0"/>
  </w:style>
  <w:style w:type="character" w:customStyle="1" w:styleId="128">
    <w:name w:val="正文文本缩进 字符"/>
    <w:link w:val="17"/>
    <w:uiPriority w:val="0"/>
    <w:rPr>
      <w:kern w:val="2"/>
      <w:sz w:val="24"/>
    </w:rPr>
  </w:style>
  <w:style w:type="character" w:customStyle="1" w:styleId="129">
    <w:name w:val="页眉 字符"/>
    <w:link w:val="25"/>
    <w:uiPriority w:val="0"/>
    <w:rPr>
      <w:rFonts w:eastAsia="宋体"/>
      <w:kern w:val="2"/>
      <w:sz w:val="18"/>
      <w:lang w:val="en-US" w:eastAsia="zh-CN" w:bidi="ar-SA"/>
    </w:rPr>
  </w:style>
  <w:style w:type="character" w:customStyle="1" w:styleId="130">
    <w:name w:val="15"/>
    <w:uiPriority w:val="0"/>
    <w:rPr>
      <w:rFonts w:hint="default" w:ascii="Times New Roman" w:hAnsi="Times New Roman" w:cs="Times New Roman"/>
      <w:sz w:val="21"/>
      <w:szCs w:val="21"/>
    </w:rPr>
  </w:style>
  <w:style w:type="character" w:customStyle="1" w:styleId="131">
    <w:name w:val="short_text"/>
    <w:uiPriority w:val="0"/>
  </w:style>
  <w:style w:type="table" w:customStyle="1" w:styleId="132">
    <w:name w:val="浅色列表 - 强调文字颜色 11"/>
    <w:basedOn w:val="37"/>
    <w:uiPriority w:val="61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</w:style>
  <w:style w:type="table" w:customStyle="1" w:styleId="133">
    <w:name w:val="中等深浅列表 21"/>
    <w:basedOn w:val="37"/>
    <w:uiPriority w:val="66"/>
    <w:rPr>
      <w:rFonts w:ascii="Cambria" w:hAnsi="Cambria" w:eastAsia="宋体" w:cs="Times New Roman"/>
      <w:color w:val="000000"/>
    </w:rPr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rPr>
        <w:sz w:val="24"/>
        <w:szCs w:val="24"/>
      </w:rPr>
      <w:tblPr>
        <w:tblStyle w:val="37"/>
        <w:tblLayout w:type="fixed"/>
      </w:tblPr>
      <w:tcPr>
        <w:tcBorders>
          <w:top w:val="nil"/>
          <w:left w:val="single" w:color="000000" w:sz="24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Row">
      <w:tblPr>
        <w:tblStyle w:val="37"/>
        <w:tblLayout w:type="fixed"/>
      </w:tblPr>
      <w:tcPr>
        <w:tcBorders>
          <w:top w:val="single" w:color="auto" w:sz="8" w:space="0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tblPr>
        <w:tblStyle w:val="37"/>
        <w:tblLayout w:type="fixed"/>
      </w:tblPr>
      <w:tcPr>
        <w:tcBorders>
          <w:top w:val="nil"/>
          <w:left w:val="nil"/>
          <w:bottom w:val="nil"/>
          <w:right w:val="single" w:color="000000" w:sz="8" w:space="0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lastCol">
      <w:tblPr>
        <w:tblStyle w:val="37"/>
        <w:tblLayout w:type="fixed"/>
      </w:tblPr>
      <w:tcPr>
        <w:tcBorders>
          <w:top w:val="nil"/>
          <w:left w:val="nil"/>
          <w:bottom w:val="single" w:color="000000" w:sz="8" w:space="0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nwCell">
      <w:tblPr>
        <w:tblStyle w:val="37"/>
        <w:tblLayout w:type="fixed"/>
      </w:tblPr>
      <w:tcPr>
        <w:shd w:val="clear" w:color="auto" w:fill="FFFFFF"/>
      </w:tcPr>
    </w:tblStylePr>
    <w:tblStylePr w:type="swCell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4">
    <w:name w:val="中等深浅网格 31"/>
    <w:basedOn w:val="37"/>
    <w:uiPriority w:val="69"/>
    <w:tblPr>
      <w:tblStyle w:val="37"/>
      <w:tblStyleRowBandSize w:val="1"/>
      <w:tblStyleColBandSize w:val="1"/>
      <w:tblBorders>
        <w:top w:val="single" w:color="FFFFFF" w:sz="8" w:space="0"/>
        <w:left w:val="single" w:color="FFFFFF" w:sz="8" w:space="0"/>
        <w:bottom w:val="single" w:color="FFFFFF" w:sz="8" w:space="0"/>
        <w:right w:val="single" w:color="FFFFFF" w:sz="8" w:space="0"/>
        <w:insideH w:val="single" w:color="FFFFFF" w:sz="6" w:space="0"/>
        <w:insideV w:val="single" w:color="FFFFFF" w:sz="6" w:space="0"/>
      </w:tblBorders>
      <w:tblLayout w:type="fixed"/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8" w:space="0"/>
          <w:left w:val="single" w:color="FFFFFF" w:sz="24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single" w:color="FFFFFF" w:sz="24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single" w:sz="8" w:space="0"/>
          <w:tl2br w:val="nil"/>
          <w:tr2bl w:val="nil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8" w:space="0"/>
          <w:right w:val="single" w:color="FFFFFF" w:sz="24" w:space="0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single" w:color="FFFFFF" w:sz="24" w:space="0"/>
          <w:right w:val="nil"/>
          <w:insideH w:val="nil"/>
          <w:insideV w:val="nil"/>
          <w:tl2br w:val="nil"/>
          <w:tr2bl w:val="nil"/>
        </w:tcBorders>
        <w:shd w:val="clear" w:color="auto" w:fill="000000"/>
      </w:tcPr>
    </w:tblStylePr>
    <w:tblStylePr w:type="band1Vert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nil"/>
          <w:insideV w:val="nil"/>
          <w:tl2br w:val="nil"/>
          <w:tr2bl w:val="nil"/>
        </w:tcBorders>
        <w:shd w:val="clear" w:color="auto" w:fill="808080"/>
      </w:tcPr>
    </w:tblStylePr>
    <w:tblStylePr w:type="band1Horz">
      <w:tblPr>
        <w:tblStyle w:val="37"/>
        <w:tblLayout w:type="fixed"/>
      </w:tblPr>
      <w:tcPr>
        <w:tcBorders>
          <w:top w:val="single" w:color="FFFFFF" w:sz="8" w:space="0"/>
          <w:left w:val="single" w:color="FFFFFF" w:sz="8" w:space="0"/>
          <w:bottom w:val="single" w:color="FFFFFF" w:sz="8" w:space="0"/>
          <w:right w:val="single" w:color="FFFFFF" w:sz="8" w:space="0"/>
          <w:insideH w:val="single" w:sz="8" w:space="0"/>
          <w:insideV w:val="single" w:sz="8" w:space="0"/>
          <w:tl2br w:val="nil"/>
          <w:tr2bl w:val="nil"/>
        </w:tcBorders>
        <w:shd w:val="clear" w:color="auto" w:fill="808080"/>
      </w:tcPr>
    </w:tblStylePr>
  </w:style>
  <w:style w:type="table" w:customStyle="1" w:styleId="135">
    <w:name w:val="浅色网格 - 强调文字颜色 11"/>
    <w:basedOn w:val="37"/>
    <w:uiPriority w:val="62"/>
    <w:tblPr>
      <w:tblStyle w:val="37"/>
      <w:tblStyleRowBandSize w:val="1"/>
      <w:tblStyleColBandSize w:val="1"/>
      <w:tblBorders>
        <w:top w:val="single" w:color="4F81BD" w:sz="8" w:space="0"/>
        <w:left w:val="single" w:color="4F81BD" w:sz="8" w:space="0"/>
        <w:bottom w:val="single" w:color="4F81BD" w:sz="8" w:space="0"/>
        <w:right w:val="single" w:color="4F81BD" w:sz="8" w:space="0"/>
        <w:insideH w:val="single" w:color="4F81BD" w:sz="8" w:space="0"/>
        <w:insideV w:val="single" w:color="4F81BD" w:sz="8" w:space="0"/>
      </w:tblBorders>
      <w:tblLayout w:type="fixed"/>
    </w:tblPr>
    <w:tblStylePr w:type="fir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1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double" w:color="4F81BD" w:sz="6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  <w:tblStylePr w:type="firstCol">
      <w:rPr>
        <w:rFonts w:eastAsia="宋体" w:cs="Times New Roman"/>
        <w:b/>
        <w:bCs/>
      </w:rPr>
    </w:tblStylePr>
    <w:tblStylePr w:type="lastCol">
      <w:rPr>
        <w:rFonts w:eastAsia="宋体" w:cs="Times New Roman"/>
        <w:b/>
        <w:bCs/>
      </w:rPr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</w:tcPr>
    </w:tblStylePr>
    <w:tblStylePr w:type="band1Vert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nil"/>
          <w:tl2br w:val="nil"/>
          <w:tr2bl w:val="nil"/>
        </w:tcBorders>
        <w:shd w:val="clear" w:color="auto" w:fill="D3DFEE"/>
      </w:tcPr>
    </w:tblStylePr>
    <w:tblStylePr w:type="band1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  <w:shd w:val="clear" w:color="auto" w:fill="D3DFEE"/>
      </w:tcPr>
    </w:tblStylePr>
    <w:tblStylePr w:type="band2Horz">
      <w:tblPr>
        <w:tblStyle w:val="37"/>
        <w:tblLayout w:type="fixed"/>
      </w:tblPr>
      <w:tcPr>
        <w:tcBorders>
          <w:top w:val="single" w:color="4F81BD" w:sz="8" w:space="0"/>
          <w:left w:val="single" w:color="4F81BD" w:sz="8" w:space="0"/>
          <w:bottom w:val="single" w:color="4F81BD" w:sz="8" w:space="0"/>
          <w:right w:val="single" w:color="4F81BD" w:sz="8" w:space="0"/>
          <w:insideH w:val="nil"/>
          <w:insideV w:val="single" w:sz="8" w:space="0"/>
          <w:tl2br w:val="nil"/>
          <w:tr2bl w:val="nil"/>
        </w:tcBorders>
      </w:tcPr>
    </w:tblStylePr>
  </w:style>
  <w:style w:type="table" w:customStyle="1" w:styleId="136">
    <w:name w:val="Table Normal"/>
    <w:unhideWhenUsed/>
    <w:qFormat/>
    <w:uiPriority w:val="2"/>
    <w:rPr>
      <w:lang w:val="en-US" w:eastAsia="zh-CN" w:bidi="ar-SA"/>
    </w:rPr>
    <w:tblPr>
      <w:tblStyle w:val="37"/>
      <w:tblLayout w:type="fixe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37">
    <w:name w:val="浅色底纹1"/>
    <w:basedOn w:val="37"/>
    <w:uiPriority w:val="60"/>
    <w:rPr>
      <w:color w:val="000000"/>
    </w:rPr>
    <w:tblPr>
      <w:tblStyle w:val="37"/>
      <w:tblStyleRowBandSize w:val="1"/>
      <w:tblStyleColBandSize w:val="1"/>
      <w:tblBorders>
        <w:top w:val="single" w:color="000000" w:sz="8" w:space="0"/>
        <w:bottom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  <w:tblStylePr w:type="band1Horz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0C0C0"/>
      </w:tcPr>
    </w:tblStylePr>
  </w:style>
  <w:style w:type="table" w:customStyle="1" w:styleId="138">
    <w:name w:val="中等深浅底纹 2 - 强调文字颜色 11"/>
    <w:basedOn w:val="40"/>
    <w:uiPriority w:val="64"/>
    <w:tblPr>
      <w:tblStyle w:val="37"/>
      <w:tblStyleRowBandSize w:val="1"/>
      <w:tblStyleColBandSize w:val="1"/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>
        <w:tblStyle w:val="37"/>
        <w:tblLayout w:type="fixed"/>
      </w:tblPr>
      <w:tcPr>
        <w:tcBorders>
          <w:top w:val="double" w:color="auto" w:sz="6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4F81BD"/>
      </w:tcPr>
    </w:tblStylePr>
    <w:tblStylePr w:type="band1Vert">
      <w:tblPr>
        <w:tblStyle w:val="37"/>
        <w:tblLayout w:type="fixed"/>
      </w:tblPr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8D8D8"/>
      </w:tcPr>
    </w:tblStylePr>
    <w:tblStylePr w:type="band1Horz">
      <w:tblPr>
        <w:tblStyle w:val="37"/>
        <w:tblLayout w:type="fixed"/>
      </w:tblPr>
      <w:tcPr>
        <w:shd w:val="clear" w:color="auto" w:fill="D8D8D8"/>
      </w:tcPr>
    </w:tblStylePr>
    <w:tblStylePr w:type="neCell"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nwCell">
      <w:rPr>
        <w:color w:val="FFFFFF"/>
      </w:rPr>
      <w:tblPr>
        <w:tblStyle w:val="37"/>
        <w:tblLayout w:type="fixed"/>
      </w:tblPr>
      <w:tcPr>
        <w:tcBorders>
          <w:top w:val="single" w:color="auto" w:sz="18" w:space="0"/>
          <w:left w:val="single" w:color="auto" w:sz="18" w:space="0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139">
    <w:name w:val="浅色列表1"/>
    <w:basedOn w:val="37"/>
    <w:uiPriority w:val="61"/>
    <w:tblPr>
      <w:tblStyle w:val="37"/>
      <w:tblStyleRowBandSize w:val="1"/>
      <w:tblStyleColBandSize w:val="1"/>
      <w:tblBorders>
        <w:top w:val="single" w:color="000000" w:sz="8" w:space="0"/>
        <w:left w:val="single" w:color="000000" w:sz="8" w:space="0"/>
        <w:bottom w:val="single" w:color="000000" w:sz="8" w:space="0"/>
        <w:right w:val="single" w:color="000000" w:sz="8" w:space="0"/>
      </w:tblBorders>
      <w:tblLayout w:type="fixed"/>
    </w:tblPr>
    <w:tblStylePr w:type="firstRow">
      <w:pPr>
        <w:spacing w:before="0" w:after="0" w:line="240" w:lineRule="auto"/>
      </w:pPr>
      <w:rPr>
        <w:b/>
        <w:bCs/>
        <w:color w:val="FFFFFF"/>
      </w:rPr>
      <w:tblPr>
        <w:tblStyle w:val="37"/>
        <w:tblLayout w:type="fixed"/>
      </w:tblPr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>
        <w:tblStyle w:val="37"/>
        <w:tblLayout w:type="fixed"/>
      </w:tblPr>
      <w:tcPr>
        <w:tcBorders>
          <w:top w:val="double" w:color="000000" w:sz="6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  <w:tblStylePr w:type="band1Horz">
      <w:tblPr>
        <w:tblStyle w:val="37"/>
        <w:tblLayout w:type="fixed"/>
      </w:tblPr>
      <w:tcPr>
        <w:tcBorders>
          <w:top w:val="single" w:color="000000" w:sz="8" w:space="0"/>
          <w:left w:val="single" w:color="000000" w:sz="8" w:space="0"/>
          <w:bottom w:val="single" w:color="000000" w:sz="8" w:space="0"/>
          <w:right w:val="single" w:color="000000" w:sz="8" w:space="0"/>
          <w:insideH w:val="nil"/>
          <w:insideV w:val="nil"/>
          <w:tl2br w:val="nil"/>
          <w:tr2bl w:val="nil"/>
        </w:tcBorders>
      </w:tcPr>
    </w:tblStyle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2.jpeg"/><Relationship Id="rId8" Type="http://schemas.openxmlformats.org/officeDocument/2006/relationships/image" Target="media/image1.jpeg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customXml" Target="../customXml/item1.xml"/><Relationship Id="rId12" Type="http://schemas.openxmlformats.org/officeDocument/2006/relationships/image" Target="media/image5.png"/><Relationship Id="rId11" Type="http://schemas.openxmlformats.org/officeDocument/2006/relationships/image" Target="media/image4.png"/><Relationship Id="rId10" Type="http://schemas.openxmlformats.org/officeDocument/2006/relationships/image" Target="media/image3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cer\&#26700;&#38754;\&#25688;&#35201;&#12289;&#30446;&#24405;&#27169;&#26495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摘要、目录模板.dot</Template>
  <Company>hitwx</Company>
  <Pages>12</Pages>
  <Words>561</Words>
  <Characters>3200</Characters>
  <Lines>26</Lines>
  <Paragraphs>7</Paragraphs>
  <TotalTime>0</TotalTime>
  <ScaleCrop>false</ScaleCrop>
  <LinksUpToDate>false</LinksUpToDate>
  <CharactersWithSpaces>3754</CharactersWithSpaces>
  <Application>WPS Office_11.1.0.8415_F1E327BC-269C-435d-A152-05C5408002CA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2015-06-24T01:29:00Z</dcterms:created>
  <dc:creator>acer</dc:creator>
  <cp:lastModifiedBy>Admin</cp:lastModifiedBy>
  <cp:lastPrinted>2017-08-24T03:52:00Z</cp:lastPrinted>
  <dcterms:modified xsi:type="dcterms:W3CDTF">2019-04-13T03:14:24Z</dcterms:modified>
  <dc:title>哈尔滨工业大学硕士毕业论文模板</dc:title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TWinEqns">
    <vt:bool>true</vt:bool>
  </property>
  <property fmtid="{D5CDD505-2E9C-101B-9397-08002B2CF9AE}" pid="3" name="KSOProductBuildVer">
    <vt:lpwstr>2052-11.1.0.8415</vt:lpwstr>
  </property>
  <property fmtid="{D5CDD505-2E9C-101B-9397-08002B2CF9AE}" pid="4" name="MTEquationNumber2">
    <vt:lpwstr>(#S1.#E1)</vt:lpwstr>
  </property>
  <property fmtid="{D5CDD505-2E9C-101B-9397-08002B2CF9AE}" pid="5" name="MTEqnNumsOnRight">
    <vt:bool>false</vt:bool>
  </property>
</Properties>
</file>