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氨气硫化氢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氨气硫化氢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氨气硫化氢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氨气硫化氢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181" w:type="dxa"/>
        <w:jc w:val="center"/>
        <w:tblInd w:w="-272" w:type="dxa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9"/>
        <w:gridCol w:w="419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989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参数</w:t>
            </w:r>
          </w:p>
        </w:tc>
        <w:tc>
          <w:tcPr>
            <w:tcW w:w="419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技术指标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tcBorders>
              <w:top w:val="single" w:color="000000" w:sz="8" w:space="0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H</w:t>
            </w:r>
            <w:r>
              <w:rPr>
                <w:rFonts w:hint="eastAsia"/>
                <w:b/>
                <w:vertAlign w:val="subscript"/>
              </w:rPr>
              <w:t>2</w:t>
            </w:r>
            <w:r>
              <w:rPr>
                <w:rFonts w:hint="eastAsia"/>
                <w:b/>
              </w:rPr>
              <w:t>S测量范围</w:t>
            </w:r>
          </w:p>
        </w:tc>
        <w:tc>
          <w:tcPr>
            <w:tcW w:w="4192" w:type="dxa"/>
            <w:tcBorders>
              <w:top w:val="single" w:color="000000" w:sz="8" w:space="0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0-100ppm/0-1000ppm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tcBorders>
              <w:top w:val="single" w:color="000000" w:sz="8" w:space="0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NH</w:t>
            </w:r>
            <w:r>
              <w:rPr>
                <w:rFonts w:hint="eastAsia"/>
                <w:b/>
                <w:vertAlign w:val="subscript"/>
              </w:rPr>
              <w:t>3</w:t>
            </w:r>
            <w:r>
              <w:rPr>
                <w:rFonts w:hint="eastAsia"/>
                <w:b/>
              </w:rPr>
              <w:t>测量范围</w:t>
            </w:r>
          </w:p>
        </w:tc>
        <w:tc>
          <w:tcPr>
            <w:tcW w:w="4192" w:type="dxa"/>
            <w:tcBorders>
              <w:top w:val="single" w:color="000000" w:sz="8" w:space="0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0-100ppm/0-1000ppm/0-5000ppm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测量方式</w:t>
            </w:r>
          </w:p>
        </w:tc>
        <w:tc>
          <w:tcPr>
            <w:tcW w:w="4192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电化学传感器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H</w:t>
            </w:r>
            <w:r>
              <w:rPr>
                <w:rFonts w:hint="eastAsia"/>
                <w:b/>
                <w:vertAlign w:val="subscript"/>
              </w:rPr>
              <w:t>2</w:t>
            </w:r>
            <w:r>
              <w:rPr>
                <w:rFonts w:hint="eastAsia"/>
                <w:b/>
              </w:rPr>
              <w:t>S测量精度</w:t>
            </w:r>
          </w:p>
        </w:tc>
        <w:tc>
          <w:tcPr>
            <w:tcW w:w="4192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≤读数的±3%</w:t>
            </w:r>
            <w:r>
              <w:rPr>
                <w:rFonts w:hint="eastAsia" w:ascii="宋体" w:hAnsi="宋体" w:cs="宋体"/>
                <w:szCs w:val="24"/>
              </w:rPr>
              <w:t>(</w:t>
            </w:r>
            <w:r>
              <w:rPr>
                <w:szCs w:val="24"/>
              </w:rPr>
              <w:t>25</w:t>
            </w:r>
            <w:r>
              <w:rPr>
                <w:rFonts w:hAnsi="宋体"/>
                <w:szCs w:val="24"/>
              </w:rPr>
              <w:t>℃</w:t>
            </w:r>
            <w:r>
              <w:rPr>
                <w:rFonts w:hint="eastAsia" w:ascii="宋体" w:hAnsi="宋体" w:cs="宋体"/>
                <w:szCs w:val="24"/>
              </w:rPr>
              <w:t>)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NH</w:t>
            </w:r>
            <w:r>
              <w:rPr>
                <w:rFonts w:hint="eastAsia"/>
                <w:b/>
                <w:vertAlign w:val="subscript"/>
              </w:rPr>
              <w:t>3</w:t>
            </w:r>
            <w:r>
              <w:rPr>
                <w:rFonts w:hint="eastAsia"/>
                <w:b/>
              </w:rPr>
              <w:t>测量精度</w:t>
            </w:r>
          </w:p>
        </w:tc>
        <w:tc>
          <w:tcPr>
            <w:tcW w:w="4192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≤读数的±3%</w:t>
            </w:r>
            <w:r>
              <w:rPr>
                <w:rFonts w:hint="eastAsia" w:ascii="宋体" w:hAnsi="宋体" w:cs="宋体"/>
                <w:szCs w:val="24"/>
              </w:rPr>
              <w:t>(</w:t>
            </w:r>
            <w:r>
              <w:rPr>
                <w:szCs w:val="24"/>
              </w:rPr>
              <w:t>25</w:t>
            </w:r>
            <w:r>
              <w:rPr>
                <w:rFonts w:hAnsi="宋体"/>
                <w:szCs w:val="24"/>
              </w:rPr>
              <w:t>℃</w:t>
            </w:r>
            <w:r>
              <w:rPr>
                <w:rFonts w:hint="eastAsia" w:ascii="宋体" w:hAnsi="宋体" w:cs="宋体"/>
                <w:szCs w:val="24"/>
              </w:rPr>
              <w:t>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响应时间</w:t>
            </w:r>
          </w:p>
        </w:tc>
        <w:tc>
          <w:tcPr>
            <w:tcW w:w="4192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</w:rPr>
            </w:pPr>
            <w:r>
              <w:t>一般小于15秒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质保期</w:t>
            </w:r>
          </w:p>
        </w:tc>
        <w:tc>
          <w:tcPr>
            <w:tcW w:w="4192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主机质保2年，气体探头质保1年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波特率</w:t>
            </w:r>
          </w:p>
        </w:tc>
        <w:tc>
          <w:tcPr>
            <w:tcW w:w="4192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2400/4800/9600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1989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通讯端口</w:t>
            </w:r>
          </w:p>
        </w:tc>
        <w:tc>
          <w:tcPr>
            <w:tcW w:w="4192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RS485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989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供电电源</w:t>
            </w:r>
          </w:p>
        </w:tc>
        <w:tc>
          <w:tcPr>
            <w:tcW w:w="4192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12V-24V DC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4192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≤0.15W（@12V DC , 25℃）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运行温度</w:t>
            </w:r>
          </w:p>
        </w:tc>
        <w:tc>
          <w:tcPr>
            <w:tcW w:w="4192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-30-50℃（-20-40℃持续）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工作湿度环境</w:t>
            </w:r>
          </w:p>
        </w:tc>
        <w:tc>
          <w:tcPr>
            <w:tcW w:w="4192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0-100%RH（15-95%RH）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4192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0.9-1.1atm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tcBorders>
              <w:bottom w:val="single" w:color="auto" w:sz="4" w:space="0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外形尺寸</w:t>
            </w:r>
          </w:p>
        </w:tc>
        <w:tc>
          <w:tcPr>
            <w:tcW w:w="4192" w:type="dxa"/>
            <w:tcBorders>
              <w:bottom w:val="single" w:color="auto" w:sz="4" w:space="0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110×85×44mm</w:t>
            </w:r>
            <w:r>
              <w:rPr>
                <w:rFonts w:hint="eastAsia"/>
                <w:vertAlign w:val="superscript"/>
              </w:rPr>
              <w:t>3</w:t>
            </w:r>
          </w:p>
        </w:tc>
      </w:tr>
    </w:tbl>
    <w:p>
      <w:pPr>
        <w:pStyle w:val="5"/>
        <w:numPr>
          <w:numId w:val="0"/>
        </w:numPr>
        <w:ind w:left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NH3</w:t>
      </w:r>
    </w:p>
    <w:tbl>
      <w:tblPr>
        <w:tblStyle w:val="37"/>
        <w:tblW w:w="6178" w:type="dxa"/>
        <w:jc w:val="center"/>
        <w:tblInd w:w="-11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711"/>
        <w:gridCol w:w="1155"/>
        <w:gridCol w:w="1538"/>
        <w:gridCol w:w="87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1711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15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5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/可检测下限</w:t>
            </w:r>
          </w:p>
        </w:tc>
        <w:tc>
          <w:tcPr>
            <w:tcW w:w="87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100G</w:t>
            </w:r>
          </w:p>
        </w:tc>
        <w:tc>
          <w:tcPr>
            <w:tcW w:w="1711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进口日本探头</w:t>
            </w:r>
          </w:p>
        </w:tc>
        <w:tc>
          <w:tcPr>
            <w:tcW w:w="115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100ppm</w:t>
            </w:r>
          </w:p>
        </w:tc>
        <w:tc>
          <w:tcPr>
            <w:tcW w:w="15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500ppb</w:t>
            </w:r>
          </w:p>
        </w:tc>
        <w:tc>
          <w:tcPr>
            <w:tcW w:w="87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100P</w:t>
            </w:r>
          </w:p>
        </w:tc>
        <w:tc>
          <w:tcPr>
            <w:tcW w:w="1711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进口霍尼韦尔</w:t>
            </w:r>
          </w:p>
        </w:tc>
        <w:tc>
          <w:tcPr>
            <w:tcW w:w="1155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100ppm</w:t>
            </w:r>
          </w:p>
        </w:tc>
        <w:tc>
          <w:tcPr>
            <w:tcW w:w="1538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500ppb</w:t>
            </w:r>
          </w:p>
        </w:tc>
        <w:tc>
          <w:tcPr>
            <w:tcW w:w="875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1KG</w:t>
            </w:r>
          </w:p>
        </w:tc>
        <w:tc>
          <w:tcPr>
            <w:tcW w:w="1711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进口日本探头</w:t>
            </w:r>
          </w:p>
        </w:tc>
        <w:tc>
          <w:tcPr>
            <w:tcW w:w="1155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1000ppm</w:t>
            </w:r>
          </w:p>
        </w:tc>
        <w:tc>
          <w:tcPr>
            <w:tcW w:w="1538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3ppm</w:t>
            </w:r>
          </w:p>
        </w:tc>
        <w:tc>
          <w:tcPr>
            <w:tcW w:w="875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tcBorders>
              <w:top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5KG</w:t>
            </w:r>
          </w:p>
        </w:tc>
        <w:tc>
          <w:tcPr>
            <w:tcW w:w="1711" w:type="dxa"/>
            <w:tcBorders>
              <w:top w:val="nil"/>
            </w:tcBorders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进口日本探头</w:t>
            </w:r>
          </w:p>
        </w:tc>
        <w:tc>
          <w:tcPr>
            <w:tcW w:w="1155" w:type="dxa"/>
            <w:tcBorders>
              <w:top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5000ppm</w:t>
            </w:r>
          </w:p>
        </w:tc>
        <w:tc>
          <w:tcPr>
            <w:tcW w:w="1538" w:type="dxa"/>
            <w:tcBorders>
              <w:top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10ppm</w:t>
            </w:r>
          </w:p>
        </w:tc>
        <w:tc>
          <w:tcPr>
            <w:tcW w:w="875" w:type="dxa"/>
            <w:tcBorders>
              <w:top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</w:tbl>
    <w:p>
      <w:pPr>
        <w:rPr>
          <w:rFonts w:hint="eastAsia"/>
        </w:rPr>
      </w:pPr>
      <w:r>
        <w:rPr>
          <w:rFonts w:hint="eastAsia"/>
          <w:lang w:val="en-US" w:eastAsia="zh-CN"/>
        </w:rPr>
        <w:t>H2S</w:t>
      </w:r>
      <w:r>
        <w:rPr>
          <w:rFonts w:hint="eastAsia"/>
        </w:rPr>
        <w:tab/>
      </w:r>
    </w:p>
    <w:tbl>
      <w:tblPr>
        <w:tblStyle w:val="37"/>
        <w:tblW w:w="6237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17"/>
        <w:gridCol w:w="1316"/>
        <w:gridCol w:w="1104"/>
        <w:gridCol w:w="101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2017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31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10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/可检测下限</w:t>
            </w:r>
          </w:p>
        </w:tc>
        <w:tc>
          <w:tcPr>
            <w:tcW w:w="101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100P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进口霍尼韦尔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100ppb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1KP</w:t>
            </w:r>
          </w:p>
        </w:tc>
        <w:tc>
          <w:tcPr>
            <w:tcW w:w="2017" w:type="dxa"/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进口霍尼韦尔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1000ppm</w:t>
            </w:r>
          </w:p>
        </w:tc>
        <w:tc>
          <w:tcPr>
            <w:tcW w:w="1104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1ppm</w:t>
            </w:r>
          </w:p>
        </w:tc>
        <w:tc>
          <w:tcPr>
            <w:tcW w:w="1018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</w:tbl>
    <w:p>
      <w:pPr>
        <w:pStyle w:val="4"/>
        <w:ind w:firstLine="0" w:firstLineChars="0"/>
        <w:jc w:val="center"/>
        <w:rPr>
          <w:rFonts w:hint="eastAsia"/>
        </w:rPr>
      </w:pPr>
      <w:bookmarkStart w:id="5" w:name="_GoBack"/>
      <w:bookmarkEnd w:id="5"/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411C4CEB"/>
    <w:rsid w:val="41ED62DB"/>
    <w:rsid w:val="44757BF1"/>
    <w:rsid w:val="44D7087A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  <w:lang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  <w:lang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  <w:lang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  <w:lang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  <w:lang/>
    </w:rPr>
  </w:style>
  <w:style w:type="character" w:default="1" w:styleId="44">
    <w:name w:val="Default Paragraph Font"/>
    <w:semiHidden/>
    <w:uiPriority w:val="0"/>
  </w:style>
  <w:style w:type="table" w:default="1" w:styleId="37">
    <w:name w:val="Normal Table"/>
    <w:unhideWhenUsed/>
    <w:uiPriority w:val="99"/>
    <w:tblPr>
      <w:tblStyle w:val="3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uiPriority w:val="0"/>
    <w:pPr>
      <w:ind w:firstLine="498" w:firstLineChars="200"/>
    </w:pPr>
  </w:style>
  <w:style w:type="paragraph" w:styleId="12">
    <w:name w:val="toc 7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  <w:lang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  <w:lang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  <w:lang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  <w:lang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  <w:lang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  <w:lang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  <w:lang/>
    </w:rPr>
  </w:style>
  <w:style w:type="paragraph" w:styleId="31">
    <w:name w:val="toc 2"/>
    <w:basedOn w:val="1"/>
    <w:next w:val="1"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  <w:lang/>
    </w:rPr>
  </w:style>
  <w:style w:type="paragraph" w:styleId="33">
    <w:name w:val="HTML Preformatted"/>
    <w:basedOn w:val="1"/>
    <w:link w:val="120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Style w:val="37"/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Style w:val="37"/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Style w:val="37"/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Style w:val="37"/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Style w:val="37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Style w:val="37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shd w:val="clear" w:color="auto" w:fill="D2EAF1"/>
      </w:tcPr>
    </w:tblStylePr>
    <w:tblStylePr w:type="band1Horz">
      <w:tblPr>
        <w:tblStyle w:val="37"/>
        <w:tblLayout w:type="fixed"/>
      </w:tblPr>
      <w:tcPr>
        <w:shd w:val="clear" w:color="auto" w:fill="D2EAF1"/>
      </w:tcPr>
    </w:tblStylePr>
    <w:tblStylePr w:type="band2Horz">
      <w:tblPr>
        <w:tblStyle w:val="37"/>
        <w:tblLayout w:type="fixed"/>
      </w:tblPr>
    </w:tblStylePr>
  </w:style>
  <w:style w:type="table" w:styleId="43">
    <w:name w:val="Medium Grid 3 Accent 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  <w:lang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  <w:lang/>
    </w:rPr>
  </w:style>
  <w:style w:type="paragraph" w:styleId="58">
    <w:name w:val="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  <w:lang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  <w:lang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  <w:lang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  <w:lang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  <w:lang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  <w:lang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  <w:lang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  <w:lang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  <w:lang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  <w:lang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  <w:lang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  <w:lang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  <w:lang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  <w:lang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  <w:lang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aliases w:val="款标题 Char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Style w:val="37"/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7"/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7"/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7"/>
        <w:tblLayout w:type="fixed"/>
      </w:tblPr>
      <w:tcPr>
        <w:shd w:val="clear" w:color="auto" w:fill="FFFFFF"/>
      </w:tcPr>
    </w:tblStylePr>
    <w:tblStylePr w:type="swCell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Style w:val="37"/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Style w:val="37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Style w:val="37"/>
      <w:tblStyleRowBandSize w:val="1"/>
      <w:tblStyleColBandSize w:val="1"/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7"/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7"/>
        <w:tblLayout w:type="fixed"/>
      </w:tblPr>
      <w:tcPr>
        <w:shd w:val="clear" w:color="auto" w:fill="D8D8D8"/>
      </w:tcPr>
    </w:tblStylePr>
    <w:tblStylePr w:type="neCell"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2019-04-13T08:25:50Z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