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kern w:val="2"/>
          <w:sz w:val="72"/>
          <w:szCs w:val="72"/>
          <w:lang w:val="en-US" w:eastAsia="zh-CN" w:bidi="ar"/>
        </w:rPr>
        <w:t>Freon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0"/>
                <w:lang w:val="en-US" w:eastAsia="zh-CN" w:bidi="ar"/>
              </w:rPr>
              <w:t>氟利昂（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0"/>
                <w:lang w:val="en-US" w:eastAsia="zh-CN" w:bidi="ar"/>
              </w:rPr>
              <w:t>Freon</w:t>
            </w: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0"/>
                <w:lang w:val="en-US" w:eastAsia="zh-CN" w:bidi="ar"/>
              </w:rPr>
              <w:t>10-1000ppm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0"/>
                <w:lang w:val="en-US" w:eastAsia="zh-CN" w:bidi="ar"/>
              </w:rPr>
              <w:t>0.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0"/>
                <w:lang w:val="en-US" w:eastAsia="zh-CN" w:bidi="ar"/>
              </w:rPr>
              <w:t>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1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1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1</w:t>
      </w:r>
      <w:r>
        <w:rPr>
          <w:rFonts w:asciiTheme="minorEastAsia" w:hAnsiTheme="minorEastAsia" w:eastAsiaTheme="minorEastAsia"/>
          <w:bCs/>
          <w:szCs w:val="24"/>
        </w:rPr>
        <w:t>，查表分辨率系数位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</w:t>
      </w:r>
      <w:r>
        <w:rPr>
          <w:rFonts w:asciiTheme="minorEastAsia" w:hAnsiTheme="minorEastAsia" w:eastAsiaTheme="minorEastAsia"/>
          <w:bCs/>
          <w:szCs w:val="24"/>
        </w:rPr>
        <w:t>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1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1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=&gt;气体浓度=1</w:t>
      </w:r>
      <w:r>
        <w:rPr>
          <w:rFonts w:hint="eastAsia" w:ascii="宋体" w:hAnsi="宋体" w:cs="宋体"/>
          <w:bCs/>
          <w:lang w:val="en-US" w:eastAsia="zh-CN"/>
        </w:rPr>
        <w:t>.</w:t>
      </w:r>
      <w:r>
        <w:rPr>
          <w:rFonts w:hint="eastAsia" w:ascii="宋体" w:hAnsi="宋体" w:cs="宋体"/>
          <w:bCs/>
        </w:rPr>
        <w:t>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模组不可经受过度的撞击或震动。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27976533"/>
    <w:rsid w:val="2F1303C9"/>
    <w:rsid w:val="36F22AE2"/>
    <w:rsid w:val="3FF456CA"/>
    <w:rsid w:val="53D86F4D"/>
    <w:rsid w:val="5A556CF7"/>
    <w:rsid w:val="5ED96268"/>
    <w:rsid w:val="6A2E149B"/>
    <w:rsid w:val="73307847"/>
    <w:rsid w:val="76953D1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2020-11-14T05:50:16Z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