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b/>
          <w:bCs/>
          <w:sz w:val="72"/>
          <w:szCs w:val="72"/>
        </w:rPr>
      </w:pPr>
    </w:p>
    <w:tbl>
      <w:tblPr>
        <w:tblStyle w:val="45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6663" w:type="dxa"/>
          </w:tcPr>
          <w:p>
            <w:pPr>
              <w:jc w:val="center"/>
              <w:rPr>
                <w:rFonts w:ascii="宋体" w:hAnsi="宋体"/>
                <w:b/>
                <w:bCs/>
                <w:sz w:val="72"/>
                <w:szCs w:val="72"/>
              </w:rPr>
            </w:pPr>
            <w:r>
              <w:rPr>
                <w:rFonts w:hint="eastAsia" w:ascii="宋体" w:hAnsi="宋体"/>
                <w:b/>
                <w:bCs/>
                <w:sz w:val="72"/>
                <w:szCs w:val="72"/>
              </w:rPr>
              <w:t>模拟量</w:t>
            </w:r>
            <w:r>
              <w:rPr>
                <w:rFonts w:ascii="宋体" w:hAnsi="宋体"/>
                <w:b/>
                <w:bCs/>
                <w:sz w:val="72"/>
                <w:szCs w:val="72"/>
              </w:rPr>
              <w:t>型紫外线</w:t>
            </w:r>
          </w:p>
          <w:p>
            <w:pPr>
              <w:jc w:val="center"/>
              <w:rPr>
                <w:rFonts w:ascii="宋体" w:hAnsi="宋体"/>
                <w:b/>
                <w:bCs/>
                <w:sz w:val="72"/>
                <w:szCs w:val="72"/>
              </w:rPr>
            </w:pPr>
            <w:r>
              <w:rPr>
                <w:rFonts w:hint="eastAsia" w:ascii="宋体" w:hAnsi="宋体"/>
                <w:b/>
                <w:bCs/>
                <w:sz w:val="72"/>
                <w:szCs w:val="72"/>
              </w:rPr>
              <w:t>变送</w:t>
            </w:r>
            <w:r>
              <w:rPr>
                <w:rFonts w:ascii="宋体" w:hAnsi="宋体"/>
                <w:b/>
                <w:bCs/>
                <w:sz w:val="72"/>
                <w:szCs w:val="72"/>
              </w:rPr>
              <w:t>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6663" w:type="dxa"/>
          </w:tcPr>
          <w:p>
            <w:pPr>
              <w:jc w:val="center"/>
              <w:rPr>
                <w:rFonts w:ascii="宋体" w:hAnsi="宋体"/>
                <w:b/>
                <w:bCs/>
                <w:sz w:val="72"/>
                <w:szCs w:val="72"/>
              </w:rPr>
            </w:pPr>
            <w:r>
              <w:rPr>
                <w:rFonts w:ascii="宋体" w:hAnsi="宋体"/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JXBS-3001-UV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</w:rPr>
              <w:t>1</w:t>
            </w:r>
          </w:p>
        </w:tc>
      </w:tr>
    </w:tbl>
    <w:p>
      <w:pPr>
        <w:jc w:val="center"/>
        <w:rPr>
          <w:b/>
          <w:bCs/>
          <w:sz w:val="44"/>
          <w:szCs w:val="44"/>
        </w:rPr>
      </w:pPr>
      <w:bookmarkStart w:id="0" w:name="_Toc447699485"/>
      <w:bookmarkStart w:id="1" w:name="_Toc9570"/>
    </w:p>
    <w:p>
      <w:pPr>
        <w:jc w:val="center"/>
        <w:rPr>
          <w:b/>
          <w:bCs/>
          <w:sz w:val="44"/>
          <w:szCs w:val="44"/>
        </w:rPr>
      </w:pPr>
    </w:p>
    <w:p>
      <w:pPr>
        <w:jc w:val="center"/>
        <w:rPr>
          <w:b/>
          <w:bCs/>
          <w:sz w:val="44"/>
          <w:szCs w:val="44"/>
        </w:rPr>
      </w:pPr>
    </w:p>
    <w:p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4275" cy="7350125"/>
            <wp:effectExtent l="0" t="0" r="0" b="0"/>
            <wp:wrapNone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800" cy="73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center"/>
        <w:rPr>
          <w:b/>
          <w:bCs/>
          <w:sz w:val="44"/>
          <w:szCs w:val="44"/>
        </w:rPr>
      </w:pPr>
    </w:p>
    <w:p>
      <w:pPr>
        <w:jc w:val="center"/>
        <w:rPr>
          <w:b/>
          <w:bCs/>
          <w:sz w:val="44"/>
          <w:szCs w:val="44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pgSz w:w="8392" w:h="11907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single" w:color="auto" w:sz="4" w:space="24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sz w:val="36"/>
          <w:szCs w:val="36"/>
        </w:rPr>
      </w:pPr>
      <w:r>
        <w:rPr>
          <w:sz w:val="36"/>
          <w:szCs w:val="36"/>
        </w:rPr>
        <w:t>产品简介</w:t>
      </w:r>
      <w:bookmarkEnd w:id="0"/>
      <w:bookmarkEnd w:id="1"/>
    </w:p>
    <w:p>
      <w:pPr>
        <w:pStyle w:val="3"/>
      </w:pPr>
      <w:bookmarkStart w:id="2" w:name="_Toc447699486"/>
      <w:bookmarkStart w:id="3" w:name="_Toc9769"/>
      <w:r>
        <w:t>产品概述</w:t>
      </w:r>
      <w:bookmarkEnd w:id="2"/>
      <w:bookmarkEnd w:id="3"/>
    </w:p>
    <w:p>
      <w:pPr>
        <w:pStyle w:val="4"/>
      </w:pPr>
      <w:r>
        <w:t>该变送器广泛适用于农业大棚、花卉培养等需要紫外线及温湿度监测的场合。传感器内输入电源，感应探头，信号输出三部分完全隔离。安全可靠，外观美观，安装方便。</w:t>
      </w:r>
    </w:p>
    <w:p>
      <w:pPr>
        <w:pStyle w:val="3"/>
      </w:pPr>
      <w:bookmarkStart w:id="4" w:name="_Toc27250"/>
      <w:bookmarkStart w:id="5" w:name="_Toc447699487"/>
      <w:r>
        <w:t>功能特点</w:t>
      </w:r>
      <w:bookmarkEnd w:id="4"/>
      <w:bookmarkEnd w:id="5"/>
    </w:p>
    <w:p>
      <w:pPr>
        <w:pStyle w:val="4"/>
      </w:pPr>
      <w:r>
        <w:t>本产品采用高灵敏度的感光探头，信号稳定，精度高。具有测量范围宽、线形度好、防水性能好、使用方便、便于安装、传输距离远等特点。</w:t>
      </w:r>
    </w:p>
    <w:p>
      <w:pPr>
        <w:pStyle w:val="3"/>
        <w:rPr>
          <w:color w:val="000000" w:themeColor="text1"/>
        </w:rPr>
      </w:pPr>
      <w:bookmarkStart w:id="6" w:name="_Toc28848"/>
      <w:r>
        <w:rPr>
          <w:color w:val="000000" w:themeColor="text1"/>
        </w:rPr>
        <w:t>主要参数</w:t>
      </w:r>
      <w:bookmarkEnd w:id="6"/>
    </w:p>
    <w:tbl>
      <w:tblPr>
        <w:tblStyle w:val="46"/>
        <w:tblW w:w="6538" w:type="dxa"/>
        <w:jc w:val="center"/>
        <w:tblInd w:w="-4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7"/>
        <w:gridCol w:w="377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参数名称</w:t>
            </w:r>
          </w:p>
        </w:tc>
        <w:tc>
          <w:tcPr>
            <w:tcW w:w="37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参数内容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直流供电</w:t>
            </w:r>
          </w:p>
        </w:tc>
        <w:tc>
          <w:tcPr>
            <w:tcW w:w="3771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12</w:t>
            </w:r>
            <w:r>
              <w:t>V-24V</w:t>
            </w:r>
            <w:r>
              <w:rPr>
                <w:rFonts w:hint="eastAsia"/>
              </w:rPr>
              <w:t xml:space="preserve"> DC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最大功耗</w:t>
            </w:r>
          </w:p>
        </w:tc>
        <w:tc>
          <w:tcPr>
            <w:tcW w:w="3771" w:type="dxa"/>
            <w:vAlign w:val="center"/>
          </w:tcPr>
          <w:p>
            <w:pPr>
              <w:jc w:val="left"/>
            </w:pPr>
            <w:r>
              <w:t>0.4W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shd w:val="clear" w:color="auto" w:fill="BEBEBE" w:themeFill="background1" w:themeFillShade="BF"/>
          </w:tcPr>
          <w:p>
            <w:pPr>
              <w:rPr>
                <w:b/>
              </w:rPr>
            </w:pPr>
            <w:r>
              <w:rPr>
                <w:b/>
              </w:rPr>
              <w:t>通讯端口</w:t>
            </w:r>
          </w:p>
        </w:tc>
        <w:tc>
          <w:tcPr>
            <w:tcW w:w="3771" w:type="dxa"/>
            <w:shd w:val="clear" w:color="auto" w:fill="BEBEBE" w:themeFill="background1" w:themeFillShade="BF"/>
          </w:tcPr>
          <w:p>
            <w:r>
              <w:t>模拟量接口(电压型或者电流型)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紫外线精度</w:t>
            </w:r>
          </w:p>
        </w:tc>
        <w:tc>
          <w:tcPr>
            <w:tcW w:w="3771" w:type="dxa"/>
            <w:vAlign w:val="center"/>
          </w:tcPr>
          <w:p>
            <w:pPr>
              <w:jc w:val="left"/>
            </w:pPr>
            <w:r>
              <w:t>±3% (25°C)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紫外线</w:t>
            </w:r>
            <w:r>
              <w:rPr>
                <w:rFonts w:hint="eastAsia"/>
                <w:b/>
              </w:rPr>
              <w:t>测量范围</w:t>
            </w:r>
          </w:p>
        </w:tc>
        <w:tc>
          <w:tcPr>
            <w:tcW w:w="3771" w:type="dxa"/>
            <w:shd w:val="clear" w:color="auto" w:fill="BEBEBE" w:themeFill="background1" w:themeFillShade="BF"/>
            <w:vAlign w:val="center"/>
          </w:tcPr>
          <w:p>
            <w:r>
              <w:rPr>
                <w:rFonts w:hint="eastAsia"/>
              </w:rPr>
              <w:t>0-150W/m</w:t>
            </w:r>
            <w:r>
              <w:rPr>
                <w:rFonts w:hint="eastAsia"/>
                <w:vertAlign w:val="superscript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紫外线度长期稳定性</w:t>
            </w:r>
          </w:p>
        </w:tc>
        <w:tc>
          <w:tcPr>
            <w:tcW w:w="3771" w:type="dxa"/>
            <w:vAlign w:val="center"/>
          </w:tcPr>
          <w:p>
            <w:r>
              <w:rPr>
                <w:rFonts w:hint="eastAsia"/>
              </w:rPr>
              <w:t>≤5%/y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shd w:val="clear" w:color="auto" w:fill="BEBEBE" w:themeFill="background1" w:themeFillShade="BF"/>
          </w:tcPr>
          <w:p>
            <w:pPr>
              <w:rPr>
                <w:b/>
              </w:rPr>
            </w:pPr>
            <w:r>
              <w:rPr>
                <w:b/>
              </w:rPr>
              <w:t>电流输出类型</w:t>
            </w:r>
          </w:p>
        </w:tc>
        <w:tc>
          <w:tcPr>
            <w:tcW w:w="3771" w:type="dxa"/>
            <w:shd w:val="clear" w:color="auto" w:fill="BEBEBE" w:themeFill="background1" w:themeFillShade="BF"/>
          </w:tcPr>
          <w:p>
            <w:r>
              <w:rPr>
                <w:rFonts w:hint="eastAsia"/>
              </w:rPr>
              <w:t>4-20mA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shd w:val="clear" w:color="auto" w:fill="FFFFFF" w:themeFill="background1"/>
          </w:tcPr>
          <w:p>
            <w:pPr>
              <w:rPr>
                <w:b/>
              </w:rPr>
            </w:pPr>
            <w:r>
              <w:rPr>
                <w:b/>
              </w:rPr>
              <w:t>电流输出负载</w:t>
            </w:r>
          </w:p>
        </w:tc>
        <w:tc>
          <w:tcPr>
            <w:tcW w:w="3771" w:type="dxa"/>
            <w:shd w:val="clear" w:color="auto" w:fill="FFFFFF" w:themeFill="background1"/>
          </w:tcPr>
          <w:p>
            <w:r>
              <w:t>≤600欧姆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shd w:val="clear" w:color="auto" w:fill="BEBEBE" w:themeFill="background1" w:themeFillShade="BF"/>
          </w:tcPr>
          <w:p>
            <w:pPr>
              <w:rPr>
                <w:b/>
              </w:rPr>
            </w:pPr>
            <w:r>
              <w:rPr>
                <w:b/>
              </w:rPr>
              <w:t>电压输出类型</w:t>
            </w:r>
          </w:p>
        </w:tc>
        <w:tc>
          <w:tcPr>
            <w:tcW w:w="3771" w:type="dxa"/>
            <w:shd w:val="clear" w:color="auto" w:fill="BEBEBE" w:themeFill="background1" w:themeFillShade="BF"/>
          </w:tcPr>
          <w:p>
            <w:r>
              <w:rPr>
                <w:rFonts w:hint="eastAsia"/>
              </w:rPr>
              <w:t>0-5V/0-10V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shd w:val="clear" w:color="auto" w:fill="FFFFFF" w:themeFill="background1"/>
          </w:tcPr>
          <w:p>
            <w:pPr>
              <w:rPr>
                <w:b/>
              </w:rPr>
            </w:pPr>
            <w:r>
              <w:rPr>
                <w:b/>
              </w:rPr>
              <w:t>电压输出负载</w:t>
            </w:r>
          </w:p>
        </w:tc>
        <w:tc>
          <w:tcPr>
            <w:tcW w:w="3771" w:type="dxa"/>
            <w:shd w:val="clear" w:color="auto" w:fill="FFFFFF" w:themeFill="background1"/>
          </w:tcPr>
          <w:p>
            <w:r>
              <w:t>≤250欧姆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shd w:val="clear" w:color="auto" w:fill="BEBEBE" w:themeFill="background1" w:themeFillShade="BF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耗电</w:t>
            </w:r>
          </w:p>
        </w:tc>
        <w:tc>
          <w:tcPr>
            <w:tcW w:w="3771" w:type="dxa"/>
            <w:shd w:val="clear" w:color="auto" w:fill="BEBEBE" w:themeFill="background1" w:themeFillShade="BF"/>
          </w:tcPr>
          <w:p>
            <w:r>
              <w:rPr>
                <w:rFonts w:hint="eastAsia"/>
              </w:rPr>
              <w:t>≤0.3W（@12V DC , 25℃）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7" w:type="dxa"/>
            <w:tcBorders>
              <w:bottom w:val="single" w:color="auto" w:sz="4" w:space="0"/>
            </w:tcBorders>
            <w:shd w:val="clear" w:color="auto" w:fill="FFFFFF" w:themeFill="background1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工作压力范围</w:t>
            </w:r>
          </w:p>
        </w:tc>
        <w:tc>
          <w:tcPr>
            <w:tcW w:w="3771" w:type="dxa"/>
            <w:tcBorders>
              <w:bottom w:val="single" w:color="auto" w:sz="4" w:space="0"/>
            </w:tcBorders>
            <w:shd w:val="clear" w:color="auto" w:fill="FFFFFF" w:themeFill="background1"/>
          </w:tcPr>
          <w:p>
            <w:r>
              <w:rPr>
                <w:rFonts w:hint="eastAsia"/>
              </w:rPr>
              <w:t>0.9-1.1atm</w:t>
            </w:r>
          </w:p>
        </w:tc>
      </w:tr>
    </w:tbl>
    <w:p>
      <w:pPr>
        <w:pStyle w:val="3"/>
        <w:rPr>
          <w:color w:val="00B050"/>
        </w:rPr>
      </w:pPr>
      <w:bookmarkStart w:id="7" w:name="_Toc2616"/>
      <w:bookmarkStart w:id="8" w:name="_Toc23324"/>
      <w:bookmarkStart w:id="9" w:name="_Toc11906"/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701040</wp:posOffset>
            </wp:positionV>
            <wp:extent cx="3869055" cy="2926080"/>
            <wp:effectExtent l="19050" t="0" r="0" b="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3" r="10724" b="2447"/>
                    <a:stretch>
                      <a:fillRect/>
                    </a:stretch>
                  </pic:blipFill>
                  <pic:spPr>
                    <a:xfrm>
                      <a:off x="0" y="0"/>
                      <a:ext cx="3869055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紫外线参数</w:t>
      </w:r>
      <w:bookmarkEnd w:id="7"/>
      <w:bookmarkEnd w:id="8"/>
      <w:bookmarkEnd w:id="9"/>
    </w:p>
    <w:p>
      <w:pPr>
        <w:pStyle w:val="134"/>
        <w:jc w:val="center"/>
        <w:rPr>
          <w:rFonts w:ascii="宋体" w:hAnsi="宋体"/>
          <w:iCs/>
          <w:sz w:val="24"/>
          <w:szCs w:val="24"/>
        </w:rPr>
      </w:pPr>
      <w:bookmarkStart w:id="10" w:name="OLE_LINK1"/>
      <w:bookmarkStart w:id="11" w:name="OLE_LINK2"/>
      <w:bookmarkStart w:id="12" w:name="OLE_LINK3"/>
      <w:r>
        <w:rPr>
          <w:rFonts w:ascii="宋体" w:hAnsi="宋体"/>
          <w:iCs/>
          <w:sz w:val="24"/>
          <w:szCs w:val="24"/>
        </w:rPr>
        <w:t>图1.不同波长光线对紫外线强度影响</w:t>
      </w:r>
    </w:p>
    <w:bookmarkEnd w:id="10"/>
    <w:bookmarkEnd w:id="11"/>
    <w:bookmarkEnd w:id="12"/>
    <w:p>
      <w:pPr>
        <w:pStyle w:val="4"/>
      </w:pPr>
      <w:r>
        <w:rPr>
          <w:rFonts w:ascii="宋体" w:hAnsi="宋体"/>
        </w:rPr>
        <w:t>如图1所示，波长在370nm左右最准确，比例系数为1.</w:t>
      </w:r>
    </w:p>
    <w:p>
      <w:pPr>
        <w:pStyle w:val="3"/>
      </w:pPr>
      <w:bookmarkStart w:id="13" w:name="_Toc14200"/>
      <w:r>
        <w:t>系统框架图</w:t>
      </w:r>
      <w:bookmarkEnd w:id="13"/>
    </w:p>
    <w:p>
      <w:pPr>
        <w:pStyle w:val="4"/>
      </w:pPr>
      <w:r>
        <w:rPr>
          <w:rFonts w:hint="eastAsia"/>
        </w:rPr>
        <w:t>当系统需要接入一个模拟量版本传感器时，您只需要给设备供电，同时将模拟量输出线接入单片机或者PLC的DI接口，同时根据后文的换算关系编写相应的采集程序即可。</w:t>
      </w:r>
    </w:p>
    <w:p>
      <w:pPr>
        <w:jc w:val="center"/>
      </w:pPr>
      <w:r>
        <w:drawing>
          <wp:inline distT="0" distB="0" distL="114300" distR="114300">
            <wp:extent cx="3865245" cy="3075305"/>
            <wp:effectExtent l="0" t="0" r="1905" b="10795"/>
            <wp:docPr id="11" name="图片 1" descr="lADPBbCc1W3EZMXNBYLNBuw_1772_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 descr="lADPBbCc1W3EZMXNBYLNBuw_1772_1410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5245" cy="3075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</w:pPr>
      <w:r>
        <w:rPr>
          <w:rFonts w:hint="eastAsia"/>
        </w:rPr>
        <w:t>本产品也可以多个传感器组合在一条485总线使用，在进行485总线组合时请遵守“485总线现场接线守则”（见附录）。理论上一条总线可以接16个以上的485传感器，如果需要接更多的485传感器，可以使用485中继器扩充更多的485设备，另一端接入带有485接口的PLC、通过485接口芯片连接单片机，或者使用USB转485即可与电脑连接，使用我公司提供的传感器配置工具进行配置和测试。</w:t>
      </w:r>
    </w:p>
    <w:p>
      <w:pPr>
        <w:pStyle w:val="134"/>
        <w:jc w:val="center"/>
      </w:pPr>
      <w:r>
        <w:rPr>
          <w:rFonts w:hint="eastAsia"/>
        </w:rPr>
        <w:drawing>
          <wp:inline distT="0" distB="0" distL="114300" distR="114300">
            <wp:extent cx="4154805" cy="5527040"/>
            <wp:effectExtent l="19050" t="0" r="0" b="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63388" cy="553832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sz w:val="36"/>
          <w:szCs w:val="36"/>
        </w:rPr>
      </w:pPr>
      <w:bookmarkStart w:id="14" w:name="_Toc4148"/>
      <w:bookmarkEnd w:id="14"/>
      <w:r>
        <w:rPr>
          <w:sz w:val="36"/>
          <w:szCs w:val="36"/>
        </w:rPr>
        <w:t>硬件连接</w:t>
      </w:r>
    </w:p>
    <w:p>
      <w:pPr>
        <w:pStyle w:val="3"/>
      </w:pPr>
      <w:bookmarkStart w:id="15" w:name="_Toc20338"/>
      <w:r>
        <w:t>设备安装前检查</w:t>
      </w:r>
      <w:bookmarkEnd w:id="15"/>
    </w:p>
    <w:p>
      <w:pPr>
        <w:ind w:firstLine="480" w:firstLineChars="193"/>
        <w:jc w:val="left"/>
      </w:pPr>
      <w:r>
        <w:rPr>
          <w:rFonts w:hint="eastAsia" w:ascii="宋体" w:hAnsi="宋体"/>
        </w:rPr>
        <w:t>安装设备前请检查设备清单：</w:t>
      </w:r>
    </w:p>
    <w:tbl>
      <w:tblPr>
        <w:tblStyle w:val="46"/>
        <w:tblW w:w="453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名称</w:t>
            </w:r>
          </w:p>
        </w:tc>
        <w:tc>
          <w:tcPr>
            <w:tcW w:w="21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/>
                <w:b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</w:pPr>
            <w:r>
              <w:t>1台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12V防水电源</w:t>
            </w:r>
          </w:p>
        </w:tc>
        <w:tc>
          <w:tcPr>
            <w:tcW w:w="2195" w:type="dxa"/>
          </w:tcPr>
          <w:p>
            <w:pPr>
              <w:pStyle w:val="4"/>
              <w:ind w:firstLine="0" w:firstLineChars="0"/>
            </w:pPr>
            <w:r>
              <w:t>1台(选配)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bottom w:val="single" w:color="auto" w:sz="4" w:space="0"/>
            </w:tcBorders>
            <w:shd w:val="clear" w:color="auto" w:fill="A4A4A4" w:themeFill="background1" w:themeFillShade="A5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保修卡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合格证</w:t>
            </w:r>
          </w:p>
        </w:tc>
        <w:tc>
          <w:tcPr>
            <w:tcW w:w="2195" w:type="dxa"/>
            <w:tcBorders>
              <w:bottom w:val="single" w:color="auto" w:sz="4" w:space="0"/>
            </w:tcBorders>
            <w:shd w:val="clear" w:color="auto" w:fill="A4A4A4" w:themeFill="background1" w:themeFillShade="A5"/>
          </w:tcPr>
          <w:p>
            <w:pPr>
              <w:pStyle w:val="4"/>
              <w:ind w:firstLine="0" w:firstLineChars="0"/>
            </w:pPr>
            <w:r>
              <w:t>1份</w:t>
            </w:r>
          </w:p>
        </w:tc>
      </w:tr>
    </w:tbl>
    <w:p>
      <w:pPr>
        <w:pStyle w:val="3"/>
        <w:rPr>
          <w:color w:val="000000" w:themeColor="text1"/>
        </w:rPr>
      </w:pPr>
      <w:bookmarkStart w:id="16" w:name="_Toc31335"/>
      <w:r>
        <w:rPr>
          <w:color w:val="000000" w:themeColor="text1"/>
        </w:rPr>
        <w:t>接口说明</w:t>
      </w:r>
      <w:bookmarkEnd w:id="16"/>
    </w:p>
    <w:p>
      <w:pPr>
        <w:spacing w:line="320" w:lineRule="exact"/>
        <w:ind w:firstLine="487" w:firstLineChars="196"/>
      </w:pPr>
      <w:r>
        <w:rPr>
          <w:rFonts w:hint="eastAsia"/>
        </w:rPr>
        <w:t>电源接口为宽电压电源输入 12-24V 均可。模拟量型产品注意信号线正负，不要将电流/电压信号线的正负接反。</w:t>
      </w:r>
    </w:p>
    <w:p>
      <w:pPr>
        <w:jc w:val="center"/>
      </w:pPr>
      <w:r>
        <w:drawing>
          <wp:inline distT="0" distB="0" distL="114300" distR="114300">
            <wp:extent cx="2764155" cy="2383155"/>
            <wp:effectExtent l="19050" t="0" r="0" b="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7007" cy="238551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45"/>
        <w:tblW w:w="4913" w:type="dxa"/>
        <w:jc w:val="center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462"/>
        <w:gridCol w:w="2736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shd w:val="clear" w:color="auto" w:fill="auto"/>
          </w:tcPr>
          <w:p/>
        </w:tc>
        <w:tc>
          <w:tcPr>
            <w:tcW w:w="1462" w:type="dxa"/>
            <w:shd w:val="clear" w:color="auto" w:fill="auto"/>
          </w:tcPr>
          <w:p>
            <w:r>
              <w:rPr>
                <w:rFonts w:hint="eastAsia"/>
              </w:rPr>
              <w:t>线色</w:t>
            </w:r>
          </w:p>
        </w:tc>
        <w:tc>
          <w:tcPr>
            <w:tcW w:w="2736" w:type="dxa"/>
            <w:shd w:val="clear" w:color="auto" w:fill="auto"/>
          </w:tcPr>
          <w:p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电源</w:t>
            </w:r>
          </w:p>
        </w:tc>
        <w:tc>
          <w:tcPr>
            <w:tcW w:w="1462" w:type="dxa"/>
            <w:shd w:val="clear" w:color="auto" w:fill="auto"/>
          </w:tcPr>
          <w:p>
            <w:r>
              <w:rPr>
                <w:rFonts w:hint="eastAsia"/>
              </w:rPr>
              <w:t>棕色</w:t>
            </w:r>
          </w:p>
        </w:tc>
        <w:tc>
          <w:tcPr>
            <w:tcW w:w="2736" w:type="dxa"/>
            <w:shd w:val="clear" w:color="auto" w:fill="auto"/>
          </w:tcPr>
          <w:p>
            <w:r>
              <w:rPr>
                <w:rFonts w:hint="eastAsia"/>
              </w:rPr>
              <w:t>电源正（12-24VDC）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shd w:val="clear" w:color="auto" w:fill="auto"/>
          </w:tcPr>
          <w:p/>
        </w:tc>
        <w:tc>
          <w:tcPr>
            <w:tcW w:w="1462" w:type="dxa"/>
            <w:shd w:val="clear" w:color="auto" w:fill="auto"/>
          </w:tcPr>
          <w:p>
            <w:r>
              <w:rPr>
                <w:rFonts w:hint="eastAsia"/>
              </w:rPr>
              <w:t>黑色</w:t>
            </w:r>
          </w:p>
        </w:tc>
        <w:tc>
          <w:tcPr>
            <w:tcW w:w="2736" w:type="dxa"/>
            <w:shd w:val="clear" w:color="auto" w:fill="auto"/>
          </w:tcPr>
          <w:p>
            <w:r>
              <w:rPr>
                <w:rFonts w:hint="eastAsia"/>
              </w:rPr>
              <w:t>电源负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通信</w:t>
            </w:r>
          </w:p>
        </w:tc>
        <w:tc>
          <w:tcPr>
            <w:tcW w:w="1462" w:type="dxa"/>
            <w:shd w:val="clear" w:color="auto" w:fill="auto"/>
          </w:tcPr>
          <w:p>
            <w:r>
              <w:rPr>
                <w:rFonts w:hint="eastAsia" w:ascii="宋体" w:hAnsi="宋体" w:cs="宋体"/>
                <w:szCs w:val="24"/>
              </w:rPr>
              <w:t>黄（灰）色</w:t>
            </w:r>
          </w:p>
        </w:tc>
        <w:tc>
          <w:tcPr>
            <w:tcW w:w="2736" w:type="dxa"/>
            <w:shd w:val="clear" w:color="auto" w:fill="auto"/>
          </w:tcPr>
          <w:p>
            <w:r>
              <w:rPr>
                <w:rFonts w:hint="eastAsia"/>
              </w:rPr>
              <w:t>电压/电流输出正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shd w:val="clear" w:color="auto" w:fill="auto"/>
          </w:tcPr>
          <w:p/>
        </w:tc>
        <w:tc>
          <w:tcPr>
            <w:tcW w:w="1462" w:type="dxa"/>
            <w:shd w:val="clear" w:color="auto" w:fill="auto"/>
          </w:tcPr>
          <w:p>
            <w:r>
              <w:rPr>
                <w:rFonts w:hint="eastAsia"/>
              </w:rPr>
              <w:t>蓝色</w:t>
            </w:r>
          </w:p>
        </w:tc>
        <w:tc>
          <w:tcPr>
            <w:tcW w:w="2736" w:type="dxa"/>
            <w:shd w:val="clear" w:color="auto" w:fill="auto"/>
          </w:tcPr>
          <w:p>
            <w:r>
              <w:rPr>
                <w:rFonts w:hint="eastAsia"/>
              </w:rPr>
              <w:t>电压/电流输出负</w:t>
            </w:r>
          </w:p>
        </w:tc>
      </w:tr>
    </w:tbl>
    <w:p>
      <w:pPr>
        <w:pStyle w:val="4"/>
      </w:pPr>
      <w:r>
        <w:rPr>
          <w:rFonts w:hint="eastAsia"/>
        </w:rPr>
        <w:t>注意事项：请注意不要接错线序，错误的接线会导致设备烧毁。同时一定注意，电压/电流正输出为有源输出，</w:t>
      </w:r>
      <w:r>
        <w:rPr>
          <w:rFonts w:hint="eastAsia"/>
          <w:b/>
          <w:u w:val="single"/>
        </w:rPr>
        <w:t>切不可将电压/电流正输出接到电源正位置，一定会导致烧毁。</w:t>
      </w:r>
    </w:p>
    <w:p>
      <w:r>
        <w:rPr>
          <w:rFonts w:hint="eastAsia"/>
        </w:rPr>
        <w:tab/>
      </w:r>
      <w:r>
        <w:rPr>
          <w:rFonts w:hint="eastAsia"/>
        </w:rPr>
        <w:t>出厂默认提供0.6米长线材 ，客户可根据需要按需延长线材或者顺次接线。</w:t>
      </w:r>
    </w:p>
    <w:p>
      <w:r>
        <w:rPr>
          <w:rFonts w:hint="eastAsia"/>
        </w:rPr>
        <w:tab/>
      </w:r>
      <w:bookmarkStart w:id="17" w:name="OLE_LINK30"/>
      <w:bookmarkStart w:id="18" w:name="OLE_LINK31"/>
      <w:bookmarkStart w:id="19" w:name="OLE_LINK32"/>
      <w:r>
        <w:rPr>
          <w:rFonts w:hint="eastAsia"/>
        </w:rPr>
        <w:t>注意在某些出厂批次中可能提供的线序中没有黄色线，此时灰色线等价替换黄色线作用。</w:t>
      </w:r>
      <w:bookmarkEnd w:id="17"/>
      <w:bookmarkEnd w:id="18"/>
      <w:bookmarkEnd w:id="19"/>
    </w:p>
    <w:p>
      <w:pPr>
        <w:pStyle w:val="3"/>
      </w:pPr>
      <w:r>
        <w:t>安装</w:t>
      </w:r>
      <w:r>
        <w:rPr>
          <w:rFonts w:hint="eastAsia"/>
        </w:rPr>
        <w:t>说明</w:t>
      </w:r>
    </w:p>
    <w:p>
      <w:pPr>
        <w:ind w:firstLine="498" w:firstLineChars="200"/>
      </w:pPr>
      <w:r>
        <w:rPr>
          <w:rFonts w:hint="eastAsia"/>
        </w:rPr>
        <w:t>紫外线变送器受入射角度影响比较大，因此建议如下两种安装形式：</w:t>
      </w:r>
    </w:p>
    <w:p>
      <w:pPr>
        <w:ind w:firstLine="498" w:firstLineChars="200"/>
      </w:pPr>
      <w:r>
        <w:rPr>
          <w:rFonts w:hint="eastAsia"/>
        </w:rPr>
        <w:t>1、与地平面水平安装，使感光位置正对天空。可以作为固定位置进行全天测量。</w:t>
      </w:r>
    </w:p>
    <w:p>
      <w:pPr>
        <w:ind w:firstLine="498" w:firstLineChars="200"/>
      </w:pPr>
      <w:r>
        <w:rPr>
          <w:rFonts w:hint="eastAsia"/>
        </w:rPr>
        <w:t>2、如需测量当前实时紫外线强度，则可使感光位置正对太阳光入射位置即可。</w:t>
      </w:r>
    </w:p>
    <w:p>
      <w:pPr>
        <w:pStyle w:val="2"/>
        <w:rPr>
          <w:sz w:val="36"/>
          <w:szCs w:val="36"/>
        </w:rPr>
      </w:pPr>
      <w:r>
        <w:rPr>
          <w:rFonts w:hint="eastAsia"/>
          <w:sz w:val="36"/>
          <w:szCs w:val="36"/>
        </w:rPr>
        <w:t>接线说明</w:t>
      </w:r>
    </w:p>
    <w:p>
      <w:pPr>
        <w:pStyle w:val="4"/>
        <w:spacing w:line="320" w:lineRule="exact"/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</w:pPr>
      <w:r>
        <w:rPr>
          <w:rFonts w:hint="eastAsia"/>
        </w:rPr>
        <w:t>典型四线制接线方式</w:t>
      </w:r>
    </w:p>
    <w:p>
      <w:pPr>
        <w:pStyle w:val="4"/>
        <w:spacing w:line="320" w:lineRule="exact"/>
      </w:pPr>
      <w:r>
        <w:rPr>
          <w:rFonts w:hint="eastAsia"/>
        </w:rPr>
        <w:t>如下图所示为电流型传感器接线方式，将传感器的电源线（棕线与黑线）接入电源；传感器的黄（灰）色线为信号正接入采集设备的信号正，电流流向为传感器到采集设备；传感器的蓝色线为信号正接入电流采集设备的信号负，电流流向为采集设备到传感器。</w:t>
      </w:r>
    </w:p>
    <w:p>
      <w:pPr>
        <w:jc w:val="center"/>
      </w:pPr>
      <w:r>
        <w:rPr>
          <w:rFonts w:hint="eastAsia"/>
        </w:rPr>
        <w:drawing>
          <wp:inline distT="0" distB="0" distL="114300" distR="114300">
            <wp:extent cx="3566795" cy="2187575"/>
            <wp:effectExtent l="19050" t="0" r="0" b="0"/>
            <wp:docPr id="4" name="图片 1" descr="模拟量I四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模拟量I四线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2506" cy="2190971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line="320" w:lineRule="exact"/>
      </w:pPr>
      <w:r>
        <w:rPr>
          <w:rFonts w:hint="eastAsia"/>
        </w:rPr>
        <w:t>如下图所示为电压型传感器接线方式，将传感器的电源线（棕线与黑线）接入电源；传感器的黄(灰)色线为信号正接入采集设备的信号正，黄(灰)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ascii="宋体" w:hAnsi="宋体" w:cs="宋体"/>
          <w:sz w:val="20"/>
          <w:lang w:val="de-AT"/>
        </w:rPr>
      </w:pPr>
      <w:r>
        <w:rPr>
          <w:rFonts w:hint="eastAsia" w:ascii="宋体" w:hAnsi="宋体" w:cs="宋体"/>
          <w:sz w:val="20"/>
        </w:rPr>
        <w:drawing>
          <wp:inline distT="0" distB="0" distL="114300" distR="114300">
            <wp:extent cx="3506470" cy="2150110"/>
            <wp:effectExtent l="19050" t="0" r="0" b="0"/>
            <wp:docPr id="5" name="图片 2" descr="模拟量V四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模拟量V四线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699" cy="2150001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r>
        <w:rPr>
          <w:rFonts w:hint="eastAsia"/>
        </w:rPr>
        <w:t>典型三线制接线方式</w:t>
      </w:r>
    </w:p>
    <w:p>
      <w:pPr>
        <w:pStyle w:val="4"/>
        <w:spacing w:line="320" w:lineRule="exact"/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spacing w:line="320" w:lineRule="exact"/>
      </w:pPr>
      <w:r>
        <w:rPr>
          <w:rFonts w:hint="eastAsia"/>
        </w:rPr>
        <w:t>对于三线制电流接线方式，将传感器的电源线（棕线与黑线）接入电源后，只需要将传感器的黄(灰)色线为信号正接入电流采集设备的信号正即可。</w:t>
      </w:r>
    </w:p>
    <w:p>
      <w:pPr>
        <w:pStyle w:val="4"/>
        <w:jc w:val="center"/>
      </w:pPr>
      <w:r>
        <w:rPr>
          <w:rFonts w:hint="eastAsia"/>
        </w:rPr>
        <w:drawing>
          <wp:inline distT="0" distB="0" distL="114300" distR="114300">
            <wp:extent cx="3637280" cy="2242185"/>
            <wp:effectExtent l="19050" t="0" r="1224" b="0"/>
            <wp:docPr id="6" name="图片 3" descr="模拟量I三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模拟量I三线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40584" cy="224427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line="320" w:lineRule="atLeast"/>
      </w:pPr>
      <w:r>
        <w:rPr>
          <w:rFonts w:hint="eastAsia"/>
        </w:rPr>
        <w:t>对于三线制电压接线方式，将传感器的电源线（棕线与黑线）接入电源后，只需要将传感器的黄(灰)色线为信号正接入电压采集设备的信号正即可。</w:t>
      </w:r>
    </w:p>
    <w:p>
      <w:pPr>
        <w:pStyle w:val="4"/>
        <w:jc w:val="center"/>
      </w:pPr>
      <w:r>
        <w:rPr>
          <w:rFonts w:hint="eastAsia"/>
        </w:rPr>
        <w:drawing>
          <wp:inline distT="0" distB="0" distL="114300" distR="114300">
            <wp:extent cx="3458210" cy="2120900"/>
            <wp:effectExtent l="19050" t="0" r="8283" b="0"/>
            <wp:docPr id="7" name="图片 4" descr="模拟量V三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 descr="模拟量V三线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8817" cy="2120973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sz w:val="36"/>
          <w:szCs w:val="36"/>
        </w:rPr>
      </w:pPr>
      <w:bookmarkStart w:id="20" w:name="_Toc13912"/>
      <w:bookmarkStart w:id="21" w:name="_Toc475449644"/>
      <w:bookmarkStart w:id="22" w:name="_Toc475103064"/>
      <w:r>
        <w:rPr>
          <w:rFonts w:hint="eastAsia"/>
          <w:sz w:val="36"/>
          <w:szCs w:val="36"/>
        </w:rPr>
        <w:t>模拟量参数含义</w:t>
      </w:r>
      <w:bookmarkEnd w:id="20"/>
      <w:bookmarkEnd w:id="21"/>
      <w:bookmarkEnd w:id="22"/>
      <w:r>
        <w:rPr>
          <w:rFonts w:hint="eastAsia"/>
          <w:sz w:val="36"/>
          <w:szCs w:val="36"/>
        </w:rPr>
        <w:t>与换算</w:t>
      </w:r>
    </w:p>
    <w:p>
      <w:pPr>
        <w:pStyle w:val="3"/>
      </w:pPr>
      <w:bookmarkStart w:id="23" w:name="_Toc475103065"/>
      <w:bookmarkStart w:id="24" w:name="_Toc475449645"/>
      <w:bookmarkStart w:id="25" w:name="_Toc4010"/>
      <w:r>
        <w:rPr>
          <w:rFonts w:hint="eastAsia"/>
        </w:rPr>
        <w:t>模拟量4-20mA电流</w:t>
      </w:r>
      <w:bookmarkEnd w:id="23"/>
      <w:bookmarkEnd w:id="24"/>
      <w:r>
        <w:rPr>
          <w:rFonts w:hint="eastAsia"/>
        </w:rPr>
        <w:t>输出</w:t>
      </w:r>
      <w:bookmarkEnd w:id="25"/>
    </w:p>
    <w:tbl>
      <w:tblPr>
        <w:tblStyle w:val="45"/>
        <w:tblW w:w="6693" w:type="dxa"/>
        <w:jc w:val="center"/>
        <w:tblInd w:w="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65"/>
        <w:gridCol w:w="302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</w:rPr>
              <w:t>电流值</w:t>
            </w:r>
          </w:p>
        </w:tc>
        <w:tc>
          <w:tcPr>
            <w:tcW w:w="302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</w:rPr>
              <w:t>紫外线值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366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4mA</w:t>
            </w:r>
          </w:p>
        </w:tc>
        <w:tc>
          <w:tcPr>
            <w:tcW w:w="302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</w:rPr>
              <w:t>0</w:t>
            </w:r>
            <w:r>
              <w:t>W/m</w:t>
            </w:r>
            <w:r>
              <w:rPr>
                <w:vertAlign w:val="superscript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3665" w:type="dxa"/>
            <w:tcBorders>
              <w:bottom w:val="single" w:color="000000" w:sz="8" w:space="0"/>
            </w:tcBorders>
          </w:tcPr>
          <w:p>
            <w:pPr>
              <w:rPr>
                <w:rFonts w:ascii="宋体" w:hAnsi="宋体"/>
                <w:b/>
                <w:bCs/>
                <w:color w:val="000000"/>
                <w:szCs w:val="24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028" w:type="dxa"/>
            <w:tcBorders>
              <w:bottom w:val="single" w:color="000000" w:sz="8" w:space="0"/>
            </w:tcBorders>
          </w:tcPr>
          <w:p>
            <w:pPr>
              <w:rPr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</w:rPr>
              <w:t>150</w:t>
            </w:r>
            <w:r>
              <w:t>W/m</w:t>
            </w:r>
            <w:r>
              <w:rPr>
                <w:vertAlign w:val="superscript"/>
              </w:rPr>
              <w:t>2</w:t>
            </w:r>
          </w:p>
        </w:tc>
      </w:tr>
    </w:tbl>
    <w:p>
      <w:pPr>
        <w:ind w:firstLine="487" w:firstLineChars="196"/>
        <w:rPr>
          <w:rFonts w:ascii="宋体" w:hAnsi="宋体"/>
        </w:rPr>
      </w:pPr>
      <w:bookmarkStart w:id="26" w:name="_Toc475103066"/>
      <w:bookmarkStart w:id="27" w:name="_Toc475449646"/>
      <w:bookmarkStart w:id="28" w:name="_Toc4713"/>
      <w:r>
        <w:rPr>
          <w:rFonts w:hint="eastAsia" w:ascii="宋体" w:hAnsi="宋体"/>
        </w:rPr>
        <w:t>计算公式为</w:t>
      </w:r>
      <w:r>
        <w:t>P</w:t>
      </w:r>
      <w:r>
        <w:rPr>
          <w:rFonts w:hint="eastAsia"/>
          <w:bCs/>
          <w:color w:val="000000"/>
          <w:vertAlign w:val="subscript"/>
        </w:rPr>
        <w:t>（UV）</w:t>
      </w:r>
      <w:r>
        <w:rPr>
          <w:rFonts w:hint="eastAsia" w:ascii="宋体" w:hAnsi="宋体"/>
        </w:rPr>
        <w:t>=（</w:t>
      </w:r>
      <w:r>
        <w:rPr>
          <w:rFonts w:hint="eastAsia"/>
        </w:rPr>
        <w:t>I</w:t>
      </w:r>
      <w:r>
        <w:rPr>
          <w:rFonts w:hint="eastAsia" w:ascii="宋体" w:hAnsi="宋体"/>
          <w:vertAlign w:val="subscript"/>
        </w:rPr>
        <w:t>（电流）</w:t>
      </w:r>
      <w:r>
        <w:rPr>
          <w:rFonts w:hint="eastAsia" w:ascii="宋体" w:hAnsi="宋体"/>
        </w:rPr>
        <w:t>-</w:t>
      </w:r>
      <w:r>
        <w:rPr>
          <w:rFonts w:hint="eastAsia"/>
        </w:rPr>
        <w:t>4mA</w:t>
      </w:r>
      <w:r>
        <w:rPr>
          <w:rFonts w:hint="eastAsia" w:ascii="宋体" w:hAnsi="宋体"/>
        </w:rPr>
        <w:t>）</w:t>
      </w:r>
      <w:r>
        <w:t>*</w:t>
      </w:r>
      <w:r>
        <w:rPr>
          <w:rFonts w:hint="eastAsia"/>
        </w:rPr>
        <w:t>9.375</w:t>
      </w:r>
      <w:r>
        <w:t>W/m</w:t>
      </w:r>
      <w:r>
        <w:rPr>
          <w:vertAlign w:val="superscript"/>
        </w:rPr>
        <w:t>2</w:t>
      </w:r>
    </w:p>
    <w:p>
      <w:pPr>
        <w:rPr>
          <w:rFonts w:ascii="宋体" w:hAnsi="宋体"/>
        </w:rPr>
      </w:pPr>
      <w:r>
        <w:rPr>
          <w:rFonts w:hint="eastAsia" w:ascii="宋体" w:hAnsi="宋体"/>
        </w:rPr>
        <w:t xml:space="preserve">    其中</w:t>
      </w:r>
      <w:r>
        <w:rPr>
          <w:rFonts w:hint="eastAsia"/>
        </w:rPr>
        <w:t>I</w:t>
      </w:r>
      <w:r>
        <w:rPr>
          <w:rFonts w:hint="eastAsia" w:ascii="宋体" w:hAnsi="宋体"/>
        </w:rPr>
        <w:t>的单位为</w:t>
      </w:r>
      <w:r>
        <w:rPr>
          <w:rFonts w:hint="eastAsia"/>
        </w:rPr>
        <w:t>mA。</w:t>
      </w:r>
    </w:p>
    <w:p>
      <w:pPr>
        <w:ind w:firstLine="498"/>
        <w:rPr>
          <w:rFonts w:ascii="宋体" w:hAnsi="宋体"/>
        </w:rPr>
      </w:pPr>
      <w:r>
        <w:rPr>
          <w:rFonts w:hint="eastAsia" w:ascii="宋体" w:hAnsi="宋体"/>
        </w:rPr>
        <w:t>例如当前情况下采集到的电流是</w:t>
      </w:r>
      <w:r>
        <w:rPr>
          <w:rFonts w:hint="eastAsia"/>
        </w:rPr>
        <w:t>8.25mA，</w:t>
      </w:r>
      <w:r>
        <w:rPr>
          <w:rFonts w:hint="eastAsia" w:ascii="宋体" w:hAnsi="宋体"/>
        </w:rPr>
        <w:t>此时计算紫外线的值为</w:t>
      </w:r>
      <w:r>
        <w:rPr>
          <w:rFonts w:hint="eastAsia"/>
        </w:rPr>
        <w:t>39.84</w:t>
      </w:r>
      <w:r>
        <w:t>W/m</w:t>
      </w:r>
      <w:r>
        <w:rPr>
          <w:vertAlign w:val="superscript"/>
        </w:rPr>
        <w:t>2</w:t>
      </w:r>
      <w:r>
        <w:rPr>
          <w:rFonts w:hint="eastAsia"/>
        </w:rPr>
        <w:t>。</w:t>
      </w:r>
    </w:p>
    <w:p>
      <w:pPr>
        <w:pStyle w:val="3"/>
      </w:pPr>
      <w:r>
        <w:rPr>
          <w:rFonts w:hint="eastAsia"/>
        </w:rPr>
        <w:t>模拟量0-10V电压输出</w:t>
      </w:r>
      <w:bookmarkEnd w:id="26"/>
      <w:bookmarkEnd w:id="27"/>
      <w:bookmarkEnd w:id="28"/>
    </w:p>
    <w:tbl>
      <w:tblPr>
        <w:tblStyle w:val="45"/>
        <w:tblW w:w="6693" w:type="dxa"/>
        <w:jc w:val="center"/>
        <w:tblInd w:w="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3"/>
        <w:gridCol w:w="333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336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</w:rPr>
              <w:t>电压值</w:t>
            </w:r>
          </w:p>
        </w:tc>
        <w:tc>
          <w:tcPr>
            <w:tcW w:w="333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</w:rPr>
              <w:t>紫外线值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3363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  <w:szCs w:val="24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30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</w:rPr>
              <w:t>0</w:t>
            </w:r>
            <w:r>
              <w:t>W/m</w:t>
            </w:r>
            <w:r>
              <w:rPr>
                <w:vertAlign w:val="superscript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3363" w:type="dxa"/>
            <w:tcBorders>
              <w:bottom w:val="single" w:color="000000" w:sz="8" w:space="0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30" w:type="dxa"/>
            <w:tcBorders>
              <w:bottom w:val="single" w:color="000000" w:sz="8" w:space="0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150</w:t>
            </w:r>
            <w:r>
              <w:t>W/m</w:t>
            </w:r>
            <w:r>
              <w:rPr>
                <w:vertAlign w:val="superscript"/>
              </w:rPr>
              <w:t>2</w:t>
            </w:r>
          </w:p>
        </w:tc>
      </w:tr>
    </w:tbl>
    <w:p>
      <w:pPr>
        <w:ind w:firstLine="578"/>
        <w:rPr>
          <w:rFonts w:ascii="宋体" w:hAnsi="宋体"/>
        </w:rPr>
      </w:pPr>
      <w:bookmarkStart w:id="29" w:name="_Toc475449647"/>
      <w:bookmarkStart w:id="30" w:name="_Toc7803"/>
      <w:bookmarkStart w:id="31" w:name="_Toc475103067"/>
      <w:r>
        <w:rPr>
          <w:rFonts w:hint="eastAsia" w:ascii="宋体" w:hAnsi="宋体"/>
        </w:rPr>
        <w:t>计算公式为</w:t>
      </w:r>
      <w:r>
        <w:rPr>
          <w:rFonts w:hint="eastAsia"/>
        </w:rPr>
        <w:t>P</w:t>
      </w:r>
      <w:r>
        <w:rPr>
          <w:rFonts w:hint="eastAsia"/>
          <w:bCs/>
          <w:color w:val="000000"/>
          <w:vertAlign w:val="subscript"/>
        </w:rPr>
        <w:t>（UV）</w:t>
      </w:r>
      <w:r>
        <w:rPr>
          <w:rFonts w:hint="eastAsia" w:ascii="宋体" w:hAnsi="宋体"/>
        </w:rPr>
        <w:t>=</w:t>
      </w:r>
      <w:r>
        <w:rPr>
          <w:rFonts w:hint="eastAsia"/>
        </w:rPr>
        <w:t>V</w:t>
      </w:r>
      <w:r>
        <w:rPr>
          <w:rFonts w:hint="eastAsia" w:ascii="宋体" w:hAnsi="宋体"/>
          <w:vertAlign w:val="subscript"/>
        </w:rPr>
        <w:t>（电压）</w:t>
      </w:r>
      <w:r>
        <w:rPr>
          <w:rFonts w:hint="eastAsia"/>
        </w:rPr>
        <w:t>*0.015</w:t>
      </w:r>
      <w:r>
        <w:t>W/m</w:t>
      </w:r>
      <w:r>
        <w:rPr>
          <w:vertAlign w:val="superscript"/>
        </w:rPr>
        <w:t>2</w:t>
      </w:r>
    </w:p>
    <w:p>
      <w:pPr>
        <w:ind w:firstLine="578"/>
        <w:rPr>
          <w:rFonts w:ascii="宋体" w:hAnsi="宋体"/>
        </w:rPr>
      </w:pPr>
      <w:r>
        <w:rPr>
          <w:rFonts w:hint="eastAsia" w:ascii="宋体" w:hAnsi="宋体"/>
        </w:rPr>
        <w:t>其中</w:t>
      </w:r>
      <w:r>
        <w:rPr>
          <w:rFonts w:hint="eastAsia"/>
        </w:rPr>
        <w:t>V</w:t>
      </w:r>
      <w:r>
        <w:rPr>
          <w:rFonts w:hint="eastAsia" w:ascii="宋体" w:hAnsi="宋体"/>
        </w:rPr>
        <w:t>的单位为</w:t>
      </w:r>
      <w:r>
        <w:rPr>
          <w:rFonts w:hint="eastAsia"/>
        </w:rPr>
        <w:t>mV</w:t>
      </w:r>
      <w:r>
        <w:rPr>
          <w:rFonts w:hint="eastAsia" w:ascii="宋体" w:hAnsi="宋体"/>
        </w:rPr>
        <w:t>。</w:t>
      </w:r>
    </w:p>
    <w:p>
      <w:pPr>
        <w:ind w:firstLine="578"/>
        <w:rPr>
          <w:rFonts w:ascii="宋体" w:hAnsi="宋体"/>
        </w:rPr>
      </w:pPr>
      <w:r>
        <w:rPr>
          <w:rFonts w:hint="eastAsia" w:ascii="宋体" w:hAnsi="宋体"/>
        </w:rPr>
        <w:t>例如当前情况下采集到的电压是</w:t>
      </w:r>
      <w:r>
        <w:rPr>
          <w:rFonts w:hint="eastAsia"/>
        </w:rPr>
        <w:t>3510mV</w:t>
      </w:r>
      <w:r>
        <w:rPr>
          <w:rFonts w:hint="eastAsia" w:ascii="宋体" w:hAnsi="宋体"/>
        </w:rPr>
        <w:t>，此时计算湿紫外线值为</w:t>
      </w:r>
      <w:r>
        <w:rPr>
          <w:rFonts w:hint="eastAsia"/>
        </w:rPr>
        <w:t>52.65</w:t>
      </w:r>
      <w:r>
        <w:t>W/m</w:t>
      </w:r>
      <w:r>
        <w:rPr>
          <w:vertAlign w:val="superscript"/>
        </w:rPr>
        <w:t>2</w:t>
      </w:r>
      <w:r>
        <w:rPr>
          <w:rFonts w:hint="eastAsia"/>
        </w:rPr>
        <w:t>。</w:t>
      </w:r>
    </w:p>
    <w:p>
      <w:pPr>
        <w:pStyle w:val="3"/>
      </w:pPr>
      <w:r>
        <w:rPr>
          <w:rFonts w:hint="eastAsia"/>
        </w:rPr>
        <w:t>模拟量0-5V电压输出</w:t>
      </w:r>
      <w:bookmarkEnd w:id="29"/>
      <w:bookmarkEnd w:id="30"/>
      <w:bookmarkEnd w:id="31"/>
    </w:p>
    <w:tbl>
      <w:tblPr>
        <w:tblStyle w:val="45"/>
        <w:tblW w:w="6691" w:type="dxa"/>
        <w:jc w:val="center"/>
        <w:tblInd w:w="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9"/>
        <w:gridCol w:w="327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341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</w:rPr>
              <w:t>电压值</w:t>
            </w:r>
          </w:p>
        </w:tc>
        <w:tc>
          <w:tcPr>
            <w:tcW w:w="327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</w:rPr>
              <w:t>紫外线值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341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  <w:szCs w:val="24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272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Cs/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0</w:t>
            </w:r>
            <w:r>
              <w:t>W/m</w:t>
            </w:r>
            <w:r>
              <w:rPr>
                <w:vertAlign w:val="superscript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3419" w:type="dxa"/>
            <w:tcBorders>
              <w:bottom w:val="single" w:color="000000" w:sz="8" w:space="0"/>
            </w:tcBorders>
          </w:tcPr>
          <w:p>
            <w:pPr>
              <w:rPr>
                <w:rFonts w:ascii="宋体" w:hAnsi="宋体"/>
                <w:b/>
                <w:bCs/>
                <w:color w:val="000000"/>
                <w:szCs w:val="24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272" w:type="dxa"/>
            <w:tcBorders>
              <w:bottom w:val="single" w:color="000000" w:sz="8" w:space="0"/>
            </w:tcBorders>
          </w:tcPr>
          <w:p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  <w:r>
              <w:rPr>
                <w:rFonts w:hint="eastAsia"/>
                <w:bCs/>
                <w:color w:val="000000"/>
              </w:rPr>
              <w:t>50</w:t>
            </w:r>
            <w:r>
              <w:t>W/m</w:t>
            </w:r>
            <w:r>
              <w:rPr>
                <w:vertAlign w:val="superscript"/>
              </w:rPr>
              <w:t>2</w:t>
            </w:r>
          </w:p>
        </w:tc>
      </w:tr>
    </w:tbl>
    <w:p>
      <w:pPr>
        <w:ind w:firstLine="578"/>
        <w:rPr>
          <w:rFonts w:ascii="宋体" w:hAnsi="宋体"/>
        </w:rPr>
      </w:pPr>
      <w:r>
        <w:rPr>
          <w:rFonts w:hint="eastAsia" w:ascii="宋体" w:hAnsi="宋体"/>
        </w:rPr>
        <w:t>计算公式为</w:t>
      </w:r>
      <w:r>
        <w:rPr>
          <w:rFonts w:hint="eastAsia"/>
          <w:bCs/>
          <w:color w:val="000000"/>
        </w:rPr>
        <w:t>P</w:t>
      </w:r>
      <w:r>
        <w:rPr>
          <w:rFonts w:hint="eastAsia"/>
          <w:bCs/>
          <w:color w:val="000000"/>
          <w:vertAlign w:val="subscript"/>
        </w:rPr>
        <w:t>（UV）</w:t>
      </w:r>
      <w:r>
        <w:rPr>
          <w:rFonts w:hint="eastAsia" w:ascii="宋体" w:hAnsi="宋体"/>
        </w:rPr>
        <w:t>=</w:t>
      </w:r>
      <w:r>
        <w:rPr>
          <w:rFonts w:hint="eastAsia"/>
          <w:bCs/>
          <w:color w:val="000000"/>
        </w:rPr>
        <w:t>V</w:t>
      </w:r>
      <w:r>
        <w:rPr>
          <w:rFonts w:hint="eastAsia" w:ascii="宋体" w:hAnsi="宋体"/>
          <w:vertAlign w:val="subscript"/>
        </w:rPr>
        <w:t>（电压）</w:t>
      </w:r>
      <w:r>
        <w:t>*</w:t>
      </w:r>
      <w:r>
        <w:rPr>
          <w:rFonts w:hint="eastAsia"/>
        </w:rPr>
        <w:t>0.03</w:t>
      </w:r>
      <w:r>
        <w:t>W/m</w:t>
      </w:r>
      <w:r>
        <w:rPr>
          <w:vertAlign w:val="superscript"/>
        </w:rPr>
        <w:t>2</w:t>
      </w:r>
    </w:p>
    <w:p>
      <w:pPr>
        <w:ind w:firstLine="578"/>
        <w:rPr>
          <w:rFonts w:ascii="宋体" w:hAnsi="宋体"/>
        </w:rPr>
      </w:pPr>
      <w:r>
        <w:rPr>
          <w:rFonts w:hint="eastAsia" w:ascii="宋体" w:hAnsi="宋体"/>
        </w:rPr>
        <w:t>其中</w:t>
      </w:r>
      <w:r>
        <w:rPr>
          <w:rFonts w:hint="eastAsia"/>
        </w:rPr>
        <w:t>V</w:t>
      </w:r>
      <w:r>
        <w:rPr>
          <w:rFonts w:hint="eastAsia" w:ascii="宋体" w:hAnsi="宋体"/>
        </w:rPr>
        <w:t>的单位为</w:t>
      </w:r>
      <w:r>
        <w:rPr>
          <w:rFonts w:hint="eastAsia"/>
        </w:rPr>
        <w:t>mV</w:t>
      </w:r>
      <w:r>
        <w:rPr>
          <w:rFonts w:hint="eastAsia" w:ascii="宋体" w:hAnsi="宋体"/>
        </w:rPr>
        <w:t>。</w:t>
      </w:r>
    </w:p>
    <w:p>
      <w:pPr>
        <w:ind w:firstLine="576"/>
        <w:rPr>
          <w:rFonts w:ascii="宋体" w:hAnsi="宋体"/>
        </w:rPr>
      </w:pPr>
      <w:r>
        <w:rPr>
          <w:rFonts w:hint="eastAsia" w:ascii="宋体" w:hAnsi="宋体"/>
        </w:rPr>
        <w:t>例如当前情况下采集到的电压是</w:t>
      </w:r>
      <w:r>
        <w:rPr>
          <w:rFonts w:hint="eastAsia"/>
        </w:rPr>
        <w:t>4220mV</w:t>
      </w:r>
      <w:r>
        <w:rPr>
          <w:rFonts w:hint="eastAsia" w:ascii="宋体" w:hAnsi="宋体"/>
        </w:rPr>
        <w:t>，此时计算紫外线值为</w:t>
      </w:r>
      <w:r>
        <w:t>126.6W/m</w:t>
      </w:r>
      <w:r>
        <w:rPr>
          <w:vertAlign w:val="superscript"/>
        </w:rPr>
        <w:t>2</w:t>
      </w:r>
      <w:r>
        <w:rPr>
          <w:rFonts w:hint="eastAsia" w:ascii="宋体" w:hAnsi="宋体"/>
        </w:rPr>
        <w:t>。</w:t>
      </w:r>
    </w:p>
    <w:p>
      <w:pPr>
        <w:pStyle w:val="2"/>
        <w:keepLines/>
      </w:pPr>
      <w:r>
        <w:rPr>
          <w:rFonts w:hint="eastAsia"/>
        </w:rPr>
        <w:t>附录</w:t>
      </w:r>
    </w:p>
    <w:p>
      <w:pPr>
        <w:pStyle w:val="3"/>
        <w:keepNext/>
        <w:keepLines/>
        <w:ind w:left="576" w:hanging="576"/>
        <w:rPr>
          <w:spacing w:val="-1"/>
        </w:rPr>
      </w:pPr>
      <w:r>
        <w:rPr>
          <w:rFonts w:hint="eastAsia"/>
          <w:spacing w:val="-1"/>
        </w:rPr>
        <w:t>产品附加说明书</w:t>
      </w:r>
    </w:p>
    <w:p>
      <w:pPr>
        <w:ind w:firstLine="498" w:firstLineChars="200"/>
      </w:pPr>
      <w:r>
        <w:rPr>
          <w:rFonts w:hint="eastAsia"/>
          <w:b/>
        </w:rPr>
        <w:t>《如何使用万用表辅助调试》：</w:t>
      </w:r>
      <w:r>
        <w:rPr>
          <w:rFonts w:hint="eastAsia"/>
        </w:rPr>
        <w:t>万用表是非常重要辅助调试工具，一旦您发现读数和自己预期有误差时，使用万用表辅助调试是非常有必要的。</w:t>
      </w:r>
    </w:p>
    <w:p>
      <w:pPr>
        <w:ind w:firstLine="498" w:firstLineChars="200"/>
      </w:pPr>
      <w:r>
        <w:rPr>
          <w:rFonts w:hint="eastAsia"/>
          <w:b/>
        </w:rPr>
        <w:t>《模拟量产品量化精度与分辨率说明》</w:t>
      </w:r>
      <w:r>
        <w:rPr>
          <w:rFonts w:hint="eastAsia"/>
        </w:rPr>
        <w:t>：模拟量产品的量化精度和分辨率的概念，如何计算，如何正确的选择量程。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  <w:b/>
        </w:rPr>
        <w:t>《模拟量产品的偏差来源与偏差消除》：</w:t>
      </w:r>
      <w:r>
        <w:rPr>
          <w:rFonts w:hint="eastAsia"/>
        </w:rPr>
        <w:t>模拟量产品当读数有误差时，误差产生的原因，误差的种类以及误差如何消除。</w:t>
      </w:r>
    </w:p>
    <w:p>
      <w:pPr>
        <w:tabs>
          <w:tab w:val="left" w:pos="1494"/>
        </w:tabs>
      </w:pPr>
    </w:p>
    <w:p>
      <w:pPr>
        <w:pStyle w:val="3"/>
        <w:keepNext/>
        <w:keepLines/>
        <w:spacing w:before="120" w:after="120"/>
        <w:ind w:left="576" w:hanging="576"/>
      </w:pPr>
      <w:r>
        <w:rPr>
          <w:rFonts w:hint="eastAsia"/>
        </w:rPr>
        <w:t>质保</w:t>
      </w:r>
      <w:r>
        <w:t>与售后</w:t>
      </w:r>
    </w:p>
    <w:p>
      <w:pPr>
        <w:spacing w:line="320" w:lineRule="exact"/>
        <w:ind w:firstLine="498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endnotePr>
        <w:numFmt w:val="decimal"/>
      </w:endnotePr>
      <w:type w:val="oddPage"/>
      <w:pgSz w:w="8392" w:h="11907"/>
      <w:pgMar w:top="720" w:right="720" w:bottom="720" w:left="720" w:header="851" w:footer="851" w:gutter="284"/>
      <w:pgBorders w:offsetFrom="page">
        <w:top w:val="none" w:sz="0" w:space="0"/>
        <w:left w:val="none" w:sz="0" w:space="0"/>
        <w:bottom w:val="single" w:color="auto" w:sz="4" w:space="24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New York">
    <w:altName w:val="qtquickcontrols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qtquickcontrols">
    <w:panose1 w:val="02000503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15362" o:spt="1" style="position:absolute;left:0pt;margin-left:0pt;margin-top:0.15pt;height:14.4pt;width:42pt;mso-position-horizontal-relative:margin;z-index:-251657216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15363" o:spt="1" style="position:absolute;left:0pt;margin-top:-0.05pt;height:14.4pt;width:42pt;mso-position-horizontal:right;mso-position-horizontal-relative:margin;z-index:-25165824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left"/>
    </w:pPr>
    <w: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539115</wp:posOffset>
          </wp:positionH>
          <wp:positionV relativeFrom="page">
            <wp:posOffset>480060</wp:posOffset>
          </wp:positionV>
          <wp:extent cx="2356485" cy="269875"/>
          <wp:effectExtent l="0" t="0" r="0" b="0"/>
          <wp:wrapNone/>
          <wp:docPr id="15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15361" o:spt="20" style="position:absolute;left:0pt;margin-left:170.55pt;margin-top:18.1pt;height:0pt;width:154.75pt;z-index:251657216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bordersDoNotSurroundHeader w:val="1"/>
  <w:bordersDoNotSurroundFooter w:val="1"/>
  <w:attachedTemplate r:id="rId1"/>
  <w:documentProtection w:enforcement="0"/>
  <w:defaultTabStop w:val="578"/>
  <w:evenAndOddHeaders w:val="1"/>
  <w:drawingGridHorizontalSpacing w:val="249"/>
  <w:displayHorizontalDrawingGridEvery w:val="0"/>
  <w:displayVerticalDrawingGridEvery w:val="2"/>
  <w:characterSpacingControl w:val="doNotCompress"/>
  <w:doNotValidateAgainstSchema/>
  <w:doNotDemarcateInvalidXml/>
  <w:hdrShapeDefaults>
    <o:shapelayout v:ext="edit">
      <o:idmap v:ext="edit" data="15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034"/>
    <w:rsid w:val="000118D2"/>
    <w:rsid w:val="00016335"/>
    <w:rsid w:val="000164CF"/>
    <w:rsid w:val="000225FB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6EEA"/>
    <w:rsid w:val="000A0336"/>
    <w:rsid w:val="000A2545"/>
    <w:rsid w:val="000A5F5D"/>
    <w:rsid w:val="000B125D"/>
    <w:rsid w:val="000C4A53"/>
    <w:rsid w:val="000D0191"/>
    <w:rsid w:val="000D048C"/>
    <w:rsid w:val="000D5B2A"/>
    <w:rsid w:val="000E0455"/>
    <w:rsid w:val="000E2A73"/>
    <w:rsid w:val="000E593A"/>
    <w:rsid w:val="000F0341"/>
    <w:rsid w:val="000F33D3"/>
    <w:rsid w:val="000F7E4E"/>
    <w:rsid w:val="00101EBF"/>
    <w:rsid w:val="00102C9A"/>
    <w:rsid w:val="00137699"/>
    <w:rsid w:val="00141825"/>
    <w:rsid w:val="0014770C"/>
    <w:rsid w:val="001535D6"/>
    <w:rsid w:val="00162D8C"/>
    <w:rsid w:val="00163A2D"/>
    <w:rsid w:val="00172A27"/>
    <w:rsid w:val="0018491F"/>
    <w:rsid w:val="00185628"/>
    <w:rsid w:val="001907CE"/>
    <w:rsid w:val="00197060"/>
    <w:rsid w:val="001A1EEE"/>
    <w:rsid w:val="001B4245"/>
    <w:rsid w:val="001C14DC"/>
    <w:rsid w:val="001C261E"/>
    <w:rsid w:val="001C417A"/>
    <w:rsid w:val="001C53D0"/>
    <w:rsid w:val="001C6458"/>
    <w:rsid w:val="001D0E18"/>
    <w:rsid w:val="001D4C96"/>
    <w:rsid w:val="001E1BFF"/>
    <w:rsid w:val="001E410C"/>
    <w:rsid w:val="001E562E"/>
    <w:rsid w:val="001E6F58"/>
    <w:rsid w:val="001F2E0B"/>
    <w:rsid w:val="001F3E16"/>
    <w:rsid w:val="001F65E3"/>
    <w:rsid w:val="001F6F4A"/>
    <w:rsid w:val="001F7140"/>
    <w:rsid w:val="002066C4"/>
    <w:rsid w:val="00207F0D"/>
    <w:rsid w:val="00211B14"/>
    <w:rsid w:val="00212AFB"/>
    <w:rsid w:val="00215533"/>
    <w:rsid w:val="00221561"/>
    <w:rsid w:val="0022661A"/>
    <w:rsid w:val="00226D56"/>
    <w:rsid w:val="0023238B"/>
    <w:rsid w:val="00247A63"/>
    <w:rsid w:val="0025036C"/>
    <w:rsid w:val="00254786"/>
    <w:rsid w:val="0025531A"/>
    <w:rsid w:val="002628E0"/>
    <w:rsid w:val="00262E9D"/>
    <w:rsid w:val="002750D2"/>
    <w:rsid w:val="0028792B"/>
    <w:rsid w:val="00291BD0"/>
    <w:rsid w:val="00294C8C"/>
    <w:rsid w:val="00297CDE"/>
    <w:rsid w:val="002A1EB2"/>
    <w:rsid w:val="002A5C96"/>
    <w:rsid w:val="002B23B2"/>
    <w:rsid w:val="002B36AD"/>
    <w:rsid w:val="002B7447"/>
    <w:rsid w:val="002F0430"/>
    <w:rsid w:val="002F4220"/>
    <w:rsid w:val="00303FEB"/>
    <w:rsid w:val="003067DE"/>
    <w:rsid w:val="00312A01"/>
    <w:rsid w:val="00312AE0"/>
    <w:rsid w:val="00327B06"/>
    <w:rsid w:val="00327B12"/>
    <w:rsid w:val="00331003"/>
    <w:rsid w:val="00334163"/>
    <w:rsid w:val="00341E4C"/>
    <w:rsid w:val="00357602"/>
    <w:rsid w:val="00365464"/>
    <w:rsid w:val="00372BF9"/>
    <w:rsid w:val="00380E55"/>
    <w:rsid w:val="00397C5C"/>
    <w:rsid w:val="00397EEF"/>
    <w:rsid w:val="003A1D59"/>
    <w:rsid w:val="003A4BFD"/>
    <w:rsid w:val="003C742F"/>
    <w:rsid w:val="003C7919"/>
    <w:rsid w:val="003E27B1"/>
    <w:rsid w:val="003F3922"/>
    <w:rsid w:val="003F7B5F"/>
    <w:rsid w:val="00410730"/>
    <w:rsid w:val="00413B3F"/>
    <w:rsid w:val="004203E7"/>
    <w:rsid w:val="00424597"/>
    <w:rsid w:val="004369A4"/>
    <w:rsid w:val="00440039"/>
    <w:rsid w:val="004470B2"/>
    <w:rsid w:val="00447CFE"/>
    <w:rsid w:val="004524C2"/>
    <w:rsid w:val="004620F0"/>
    <w:rsid w:val="00462148"/>
    <w:rsid w:val="004673C6"/>
    <w:rsid w:val="00473175"/>
    <w:rsid w:val="00476EBA"/>
    <w:rsid w:val="004866D4"/>
    <w:rsid w:val="00492000"/>
    <w:rsid w:val="004A08DE"/>
    <w:rsid w:val="004B05E7"/>
    <w:rsid w:val="004C2B5A"/>
    <w:rsid w:val="004C68AF"/>
    <w:rsid w:val="004D1310"/>
    <w:rsid w:val="004D2E50"/>
    <w:rsid w:val="004D4314"/>
    <w:rsid w:val="004D48C7"/>
    <w:rsid w:val="004E59FF"/>
    <w:rsid w:val="00501E86"/>
    <w:rsid w:val="00507EC5"/>
    <w:rsid w:val="005151E1"/>
    <w:rsid w:val="005261BA"/>
    <w:rsid w:val="00530A1C"/>
    <w:rsid w:val="00530A75"/>
    <w:rsid w:val="00532650"/>
    <w:rsid w:val="00536DE5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B351D"/>
    <w:rsid w:val="005B3B1D"/>
    <w:rsid w:val="005B71E3"/>
    <w:rsid w:val="005C616A"/>
    <w:rsid w:val="005D1C65"/>
    <w:rsid w:val="005D20C4"/>
    <w:rsid w:val="005D36DB"/>
    <w:rsid w:val="005D3A62"/>
    <w:rsid w:val="005D5E9B"/>
    <w:rsid w:val="005D7568"/>
    <w:rsid w:val="005E1A45"/>
    <w:rsid w:val="005E31ED"/>
    <w:rsid w:val="005E7511"/>
    <w:rsid w:val="005F1D0F"/>
    <w:rsid w:val="005F5BF0"/>
    <w:rsid w:val="005F6F97"/>
    <w:rsid w:val="00612A37"/>
    <w:rsid w:val="00623162"/>
    <w:rsid w:val="00625692"/>
    <w:rsid w:val="006319E6"/>
    <w:rsid w:val="00635126"/>
    <w:rsid w:val="006403AD"/>
    <w:rsid w:val="00647E1F"/>
    <w:rsid w:val="006511B6"/>
    <w:rsid w:val="00654832"/>
    <w:rsid w:val="006575C8"/>
    <w:rsid w:val="006578B2"/>
    <w:rsid w:val="00657F88"/>
    <w:rsid w:val="0066139A"/>
    <w:rsid w:val="006613CD"/>
    <w:rsid w:val="0066226C"/>
    <w:rsid w:val="006660FA"/>
    <w:rsid w:val="00667BFF"/>
    <w:rsid w:val="00674A01"/>
    <w:rsid w:val="006A5C78"/>
    <w:rsid w:val="006A5CB1"/>
    <w:rsid w:val="006B06B7"/>
    <w:rsid w:val="006B1637"/>
    <w:rsid w:val="006B2251"/>
    <w:rsid w:val="006B6550"/>
    <w:rsid w:val="006C069A"/>
    <w:rsid w:val="006C0C1B"/>
    <w:rsid w:val="006E2ACC"/>
    <w:rsid w:val="006E7C82"/>
    <w:rsid w:val="006F0A49"/>
    <w:rsid w:val="006F596C"/>
    <w:rsid w:val="006F6377"/>
    <w:rsid w:val="006F79E4"/>
    <w:rsid w:val="00703A71"/>
    <w:rsid w:val="007077BC"/>
    <w:rsid w:val="007241D8"/>
    <w:rsid w:val="00727853"/>
    <w:rsid w:val="007372FD"/>
    <w:rsid w:val="00746009"/>
    <w:rsid w:val="00753101"/>
    <w:rsid w:val="00777086"/>
    <w:rsid w:val="007770FF"/>
    <w:rsid w:val="00784CE7"/>
    <w:rsid w:val="007866EE"/>
    <w:rsid w:val="007959CD"/>
    <w:rsid w:val="00795E40"/>
    <w:rsid w:val="007A52AA"/>
    <w:rsid w:val="007A57DE"/>
    <w:rsid w:val="007E0D2C"/>
    <w:rsid w:val="007E1041"/>
    <w:rsid w:val="007E5624"/>
    <w:rsid w:val="007E798E"/>
    <w:rsid w:val="007F6671"/>
    <w:rsid w:val="00802B9E"/>
    <w:rsid w:val="00804A55"/>
    <w:rsid w:val="008121CF"/>
    <w:rsid w:val="0081612E"/>
    <w:rsid w:val="00817633"/>
    <w:rsid w:val="00817AD4"/>
    <w:rsid w:val="00821D5D"/>
    <w:rsid w:val="0082385A"/>
    <w:rsid w:val="00826BF6"/>
    <w:rsid w:val="008304E9"/>
    <w:rsid w:val="00832BA1"/>
    <w:rsid w:val="00834DB5"/>
    <w:rsid w:val="00841984"/>
    <w:rsid w:val="008512A9"/>
    <w:rsid w:val="00852D61"/>
    <w:rsid w:val="008545EA"/>
    <w:rsid w:val="00861B67"/>
    <w:rsid w:val="00873805"/>
    <w:rsid w:val="008751F8"/>
    <w:rsid w:val="008751FE"/>
    <w:rsid w:val="0088272F"/>
    <w:rsid w:val="008A20EB"/>
    <w:rsid w:val="008B76B7"/>
    <w:rsid w:val="008B7F24"/>
    <w:rsid w:val="008C3111"/>
    <w:rsid w:val="008C39EB"/>
    <w:rsid w:val="008C4EA3"/>
    <w:rsid w:val="008C6627"/>
    <w:rsid w:val="008D7A49"/>
    <w:rsid w:val="008F27C2"/>
    <w:rsid w:val="00902DE1"/>
    <w:rsid w:val="00910791"/>
    <w:rsid w:val="00911EF2"/>
    <w:rsid w:val="00916995"/>
    <w:rsid w:val="0091724D"/>
    <w:rsid w:val="00922CEC"/>
    <w:rsid w:val="009243B9"/>
    <w:rsid w:val="00924DF3"/>
    <w:rsid w:val="00933653"/>
    <w:rsid w:val="00934F4A"/>
    <w:rsid w:val="00936BE9"/>
    <w:rsid w:val="009462DC"/>
    <w:rsid w:val="00955821"/>
    <w:rsid w:val="00960BD9"/>
    <w:rsid w:val="00961AA0"/>
    <w:rsid w:val="009671CE"/>
    <w:rsid w:val="009731AA"/>
    <w:rsid w:val="00973286"/>
    <w:rsid w:val="009828D9"/>
    <w:rsid w:val="00987871"/>
    <w:rsid w:val="00991859"/>
    <w:rsid w:val="00996199"/>
    <w:rsid w:val="009A0674"/>
    <w:rsid w:val="009B7E39"/>
    <w:rsid w:val="009C1B09"/>
    <w:rsid w:val="009C2368"/>
    <w:rsid w:val="009C4ADD"/>
    <w:rsid w:val="009D5CF3"/>
    <w:rsid w:val="009E3D73"/>
    <w:rsid w:val="009E4455"/>
    <w:rsid w:val="00A12332"/>
    <w:rsid w:val="00A135EB"/>
    <w:rsid w:val="00A241CD"/>
    <w:rsid w:val="00A2420D"/>
    <w:rsid w:val="00A24273"/>
    <w:rsid w:val="00A26690"/>
    <w:rsid w:val="00A36002"/>
    <w:rsid w:val="00A646CA"/>
    <w:rsid w:val="00A70B6B"/>
    <w:rsid w:val="00A72E84"/>
    <w:rsid w:val="00A73B10"/>
    <w:rsid w:val="00A74584"/>
    <w:rsid w:val="00A840CA"/>
    <w:rsid w:val="00A8424E"/>
    <w:rsid w:val="00A86988"/>
    <w:rsid w:val="00A90029"/>
    <w:rsid w:val="00A93866"/>
    <w:rsid w:val="00A94CEA"/>
    <w:rsid w:val="00A94D88"/>
    <w:rsid w:val="00AA4F9D"/>
    <w:rsid w:val="00AB0425"/>
    <w:rsid w:val="00AC24A3"/>
    <w:rsid w:val="00AC63AF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09BD"/>
    <w:rsid w:val="00B33F12"/>
    <w:rsid w:val="00B34933"/>
    <w:rsid w:val="00B365F1"/>
    <w:rsid w:val="00B41A7C"/>
    <w:rsid w:val="00B45350"/>
    <w:rsid w:val="00B51FE1"/>
    <w:rsid w:val="00B52AE2"/>
    <w:rsid w:val="00B5700D"/>
    <w:rsid w:val="00B66629"/>
    <w:rsid w:val="00B704E4"/>
    <w:rsid w:val="00B73026"/>
    <w:rsid w:val="00B83703"/>
    <w:rsid w:val="00B96A9A"/>
    <w:rsid w:val="00BA288E"/>
    <w:rsid w:val="00BA2DBE"/>
    <w:rsid w:val="00BB772C"/>
    <w:rsid w:val="00BC1ADE"/>
    <w:rsid w:val="00BC3627"/>
    <w:rsid w:val="00BD376D"/>
    <w:rsid w:val="00BF275D"/>
    <w:rsid w:val="00C12757"/>
    <w:rsid w:val="00C13F65"/>
    <w:rsid w:val="00C314B8"/>
    <w:rsid w:val="00C3191A"/>
    <w:rsid w:val="00C3686C"/>
    <w:rsid w:val="00C4457D"/>
    <w:rsid w:val="00C44FF7"/>
    <w:rsid w:val="00C4727F"/>
    <w:rsid w:val="00C50ACC"/>
    <w:rsid w:val="00C5206F"/>
    <w:rsid w:val="00C6221D"/>
    <w:rsid w:val="00C63335"/>
    <w:rsid w:val="00C722CA"/>
    <w:rsid w:val="00C73E02"/>
    <w:rsid w:val="00C766B1"/>
    <w:rsid w:val="00C86701"/>
    <w:rsid w:val="00C870E2"/>
    <w:rsid w:val="00C90CE7"/>
    <w:rsid w:val="00CA0E0A"/>
    <w:rsid w:val="00CB27C1"/>
    <w:rsid w:val="00CB3D7A"/>
    <w:rsid w:val="00CD6A49"/>
    <w:rsid w:val="00CF1087"/>
    <w:rsid w:val="00CF5362"/>
    <w:rsid w:val="00CF6782"/>
    <w:rsid w:val="00CF6D39"/>
    <w:rsid w:val="00D01C93"/>
    <w:rsid w:val="00D02D9C"/>
    <w:rsid w:val="00D0793E"/>
    <w:rsid w:val="00D110E5"/>
    <w:rsid w:val="00D241A0"/>
    <w:rsid w:val="00D24D93"/>
    <w:rsid w:val="00D3503E"/>
    <w:rsid w:val="00D429CC"/>
    <w:rsid w:val="00D42ABF"/>
    <w:rsid w:val="00D470FE"/>
    <w:rsid w:val="00D54476"/>
    <w:rsid w:val="00D556A7"/>
    <w:rsid w:val="00D64796"/>
    <w:rsid w:val="00D7741B"/>
    <w:rsid w:val="00D779DB"/>
    <w:rsid w:val="00D77A16"/>
    <w:rsid w:val="00D82FFD"/>
    <w:rsid w:val="00D86EAD"/>
    <w:rsid w:val="00D94BBD"/>
    <w:rsid w:val="00DA76CB"/>
    <w:rsid w:val="00DB0EC1"/>
    <w:rsid w:val="00DC0133"/>
    <w:rsid w:val="00DC17B1"/>
    <w:rsid w:val="00DC2603"/>
    <w:rsid w:val="00DC7380"/>
    <w:rsid w:val="00DD1FD8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7F03"/>
    <w:rsid w:val="00E11CA2"/>
    <w:rsid w:val="00E21B9C"/>
    <w:rsid w:val="00E27D22"/>
    <w:rsid w:val="00E424CE"/>
    <w:rsid w:val="00E46501"/>
    <w:rsid w:val="00E50ECA"/>
    <w:rsid w:val="00E630CD"/>
    <w:rsid w:val="00E63AE4"/>
    <w:rsid w:val="00E72523"/>
    <w:rsid w:val="00E8099C"/>
    <w:rsid w:val="00E846C3"/>
    <w:rsid w:val="00E8554B"/>
    <w:rsid w:val="00E855B3"/>
    <w:rsid w:val="00E90027"/>
    <w:rsid w:val="00E934D6"/>
    <w:rsid w:val="00E977C6"/>
    <w:rsid w:val="00EA2406"/>
    <w:rsid w:val="00EA4336"/>
    <w:rsid w:val="00EA70FE"/>
    <w:rsid w:val="00EB5CE1"/>
    <w:rsid w:val="00EC251B"/>
    <w:rsid w:val="00EC488C"/>
    <w:rsid w:val="00EF06BE"/>
    <w:rsid w:val="00F073C8"/>
    <w:rsid w:val="00F12447"/>
    <w:rsid w:val="00F144A0"/>
    <w:rsid w:val="00F1762B"/>
    <w:rsid w:val="00F23B1E"/>
    <w:rsid w:val="00F3684D"/>
    <w:rsid w:val="00F36ED9"/>
    <w:rsid w:val="00F525E4"/>
    <w:rsid w:val="00F53E29"/>
    <w:rsid w:val="00F600EC"/>
    <w:rsid w:val="00F728BA"/>
    <w:rsid w:val="00F84349"/>
    <w:rsid w:val="00F855F9"/>
    <w:rsid w:val="00F8609A"/>
    <w:rsid w:val="00F9788C"/>
    <w:rsid w:val="00FA10F0"/>
    <w:rsid w:val="00FA48F3"/>
    <w:rsid w:val="00FB622E"/>
    <w:rsid w:val="00FC1C04"/>
    <w:rsid w:val="00FC53F5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76F5F08"/>
    <w:rsid w:val="08C36BBA"/>
    <w:rsid w:val="090C0E49"/>
    <w:rsid w:val="0BD900EE"/>
    <w:rsid w:val="0DBC3F60"/>
    <w:rsid w:val="0EEC5A9C"/>
    <w:rsid w:val="0FDD306A"/>
    <w:rsid w:val="110918D0"/>
    <w:rsid w:val="1228513B"/>
    <w:rsid w:val="12AC280A"/>
    <w:rsid w:val="1602505F"/>
    <w:rsid w:val="16B05340"/>
    <w:rsid w:val="16FA54B6"/>
    <w:rsid w:val="1A0755D3"/>
    <w:rsid w:val="1B65407A"/>
    <w:rsid w:val="1FB55779"/>
    <w:rsid w:val="2292312A"/>
    <w:rsid w:val="233411E5"/>
    <w:rsid w:val="236B3EFD"/>
    <w:rsid w:val="24CE6DE0"/>
    <w:rsid w:val="250F67FF"/>
    <w:rsid w:val="262027F4"/>
    <w:rsid w:val="26384D6A"/>
    <w:rsid w:val="27F43A2B"/>
    <w:rsid w:val="292B4709"/>
    <w:rsid w:val="2A761913"/>
    <w:rsid w:val="2BBD73D9"/>
    <w:rsid w:val="2D8E1A46"/>
    <w:rsid w:val="2E546549"/>
    <w:rsid w:val="30D81839"/>
    <w:rsid w:val="313A7956"/>
    <w:rsid w:val="318D5DF1"/>
    <w:rsid w:val="346930B5"/>
    <w:rsid w:val="34824F5A"/>
    <w:rsid w:val="34BB788A"/>
    <w:rsid w:val="35882E67"/>
    <w:rsid w:val="36E84106"/>
    <w:rsid w:val="3E0C25B9"/>
    <w:rsid w:val="40702162"/>
    <w:rsid w:val="415C35A7"/>
    <w:rsid w:val="42AA5B4D"/>
    <w:rsid w:val="42F92930"/>
    <w:rsid w:val="44B8767B"/>
    <w:rsid w:val="44F274C5"/>
    <w:rsid w:val="465F20DE"/>
    <w:rsid w:val="47A17CE2"/>
    <w:rsid w:val="48014218"/>
    <w:rsid w:val="48C722E2"/>
    <w:rsid w:val="49FF460B"/>
    <w:rsid w:val="4A883619"/>
    <w:rsid w:val="4AB4670A"/>
    <w:rsid w:val="4BB560A9"/>
    <w:rsid w:val="4BCF0150"/>
    <w:rsid w:val="4C603508"/>
    <w:rsid w:val="4CB10F28"/>
    <w:rsid w:val="53A72321"/>
    <w:rsid w:val="57D64306"/>
    <w:rsid w:val="5AFF20BA"/>
    <w:rsid w:val="5CFE3AEC"/>
    <w:rsid w:val="5D620359"/>
    <w:rsid w:val="5E7E7451"/>
    <w:rsid w:val="5F447033"/>
    <w:rsid w:val="5F6314A1"/>
    <w:rsid w:val="5FC3108A"/>
    <w:rsid w:val="608012C0"/>
    <w:rsid w:val="62390A19"/>
    <w:rsid w:val="636A4297"/>
    <w:rsid w:val="648C5E8C"/>
    <w:rsid w:val="650A0A3E"/>
    <w:rsid w:val="66314540"/>
    <w:rsid w:val="67EA7083"/>
    <w:rsid w:val="6B224722"/>
    <w:rsid w:val="6B7B5F02"/>
    <w:rsid w:val="6BAC0D39"/>
    <w:rsid w:val="6CF426B0"/>
    <w:rsid w:val="6D881782"/>
    <w:rsid w:val="6D9A5831"/>
    <w:rsid w:val="6E0D5035"/>
    <w:rsid w:val="6F271A08"/>
    <w:rsid w:val="703324F0"/>
    <w:rsid w:val="72D23B8D"/>
    <w:rsid w:val="7336604D"/>
    <w:rsid w:val="736D26B3"/>
    <w:rsid w:val="73C74579"/>
    <w:rsid w:val="747C4548"/>
    <w:rsid w:val="750E5829"/>
    <w:rsid w:val="768222BC"/>
    <w:rsid w:val="781073C7"/>
    <w:rsid w:val="7A830CB6"/>
    <w:rsid w:val="7AD34B82"/>
    <w:rsid w:val="7DA646AD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</w:numPr>
      <w:spacing w:before="120" w:after="40"/>
      <w:ind w:left="0" w:firstLine="0"/>
      <w:jc w:val="left"/>
      <w:outlineLvl w:val="0"/>
    </w:pPr>
  </w:style>
  <w:style w:type="paragraph" w:styleId="3">
    <w:name w:val="heading 2"/>
    <w:basedOn w:val="1"/>
    <w:next w:val="1"/>
    <w:link w:val="53"/>
    <w:qFormat/>
    <w:uiPriority w:val="0"/>
    <w:pPr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37">
    <w:name w:val="Default Paragraph Font"/>
    <w:semiHidden/>
    <w:unhideWhenUsed/>
    <w:qFormat/>
    <w:uiPriority w:val="1"/>
  </w:style>
  <w:style w:type="table" w:default="1" w:styleId="4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annotation subject"/>
    <w:basedOn w:val="13"/>
    <w:next w:val="13"/>
    <w:semiHidden/>
    <w:qFormat/>
    <w:uiPriority w:val="0"/>
    <w:rPr>
      <w:b/>
      <w:bCs/>
    </w:rPr>
  </w:style>
  <w:style w:type="paragraph" w:styleId="13">
    <w:name w:val="annotation text"/>
    <w:basedOn w:val="1"/>
    <w:semiHidden/>
    <w:qFormat/>
    <w:uiPriority w:val="0"/>
    <w:pPr>
      <w:jc w:val="left"/>
    </w:pPr>
  </w:style>
  <w:style w:type="paragraph" w:styleId="14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5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6">
    <w:name w:val="Document Map"/>
    <w:basedOn w:val="1"/>
    <w:semiHidden/>
    <w:qFormat/>
    <w:uiPriority w:val="0"/>
    <w:pPr>
      <w:shd w:val="clear" w:color="auto" w:fill="000080"/>
    </w:pPr>
  </w:style>
  <w:style w:type="paragraph" w:styleId="17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8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9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20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1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2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3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8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9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0">
    <w:name w:val="footnote text"/>
    <w:basedOn w:val="1"/>
    <w:semiHidden/>
    <w:qFormat/>
    <w:uiPriority w:val="0"/>
    <w:pPr>
      <w:snapToGrid w:val="0"/>
      <w:jc w:val="left"/>
    </w:pPr>
  </w:style>
  <w:style w:type="paragraph" w:styleId="31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2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3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4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6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character" w:styleId="38">
    <w:name w:val="Strong"/>
    <w:qFormat/>
    <w:uiPriority w:val="22"/>
    <w:rPr>
      <w:b/>
      <w:bCs/>
    </w:rPr>
  </w:style>
  <w:style w:type="character" w:styleId="39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0">
    <w:name w:val="page number"/>
    <w:basedOn w:val="37"/>
    <w:qFormat/>
    <w:uiPriority w:val="0"/>
  </w:style>
  <w:style w:type="character" w:styleId="41">
    <w:name w:val="FollowedHyperlink"/>
    <w:qFormat/>
    <w:uiPriority w:val="0"/>
    <w:rPr>
      <w:color w:val="800080"/>
      <w:u w:val="single"/>
    </w:rPr>
  </w:style>
  <w:style w:type="character" w:styleId="42">
    <w:name w:val="Hyperlink"/>
    <w:qFormat/>
    <w:uiPriority w:val="99"/>
    <w:rPr>
      <w:color w:val="0000FF"/>
      <w:u w:val="single"/>
    </w:rPr>
  </w:style>
  <w:style w:type="character" w:styleId="43">
    <w:name w:val="annotation reference"/>
    <w:semiHidden/>
    <w:qFormat/>
    <w:uiPriority w:val="0"/>
    <w:rPr>
      <w:sz w:val="21"/>
      <w:szCs w:val="21"/>
    </w:rPr>
  </w:style>
  <w:style w:type="character" w:styleId="44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table" w:styleId="46">
    <w:name w:val="Table Grid"/>
    <w:basedOn w:val="45"/>
    <w:unhideWhenUsed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7">
    <w:name w:val="Table Classic 1"/>
    <w:basedOn w:val="45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>
        <w:tblLayout w:type="fixed"/>
      </w:tblPr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8">
    <w:name w:val="Table Grid 2"/>
    <w:basedOn w:val="45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9">
    <w:name w:val="Medium Shading 1 Accent 5"/>
    <w:basedOn w:val="45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D2EAF1"/>
      </w:tcPr>
    </w:tblStylePr>
    <w:tblStylePr w:type="band1Horz">
      <w:tblPr>
        <w:tblLayout w:type="fixed"/>
      </w:tblPr>
      <w:tcPr>
        <w:shd w:val="clear" w:color="auto" w:fill="D2EAF1"/>
      </w:tcPr>
    </w:tblStylePr>
    <w:tblStylePr w:type="band2Horz">
      <w:tblPr>
        <w:tblLayout w:type="fixed"/>
      </w:tblPr>
      <w:tcPr>
        <w:tcBorders>
          <w:insideH w:val="nil"/>
          <w:insideV w:val="nil"/>
        </w:tcBorders>
      </w:tcPr>
    </w:tblStylePr>
  </w:style>
  <w:style w:type="table" w:styleId="50">
    <w:name w:val="Medium Grid 3 Accent 1"/>
    <w:basedOn w:val="45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customStyle="1" w:styleId="51">
    <w:name w:val="纯文本 Char"/>
    <w:basedOn w:val="37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Char"/>
    <w:basedOn w:val="37"/>
    <w:link w:val="3"/>
    <w:qFormat/>
    <w:uiPriority w:val="0"/>
    <w:rPr>
      <w:rFonts w:eastAsia="黑体"/>
      <w:kern w:val="2"/>
      <w:sz w:val="30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Char"/>
    <w:basedOn w:val="37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Char"/>
    <w:basedOn w:val="37"/>
    <w:link w:val="29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Char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Char"/>
    <w:basedOn w:val="37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37"/>
    <w:qFormat/>
    <w:uiPriority w:val="0"/>
  </w:style>
  <w:style w:type="character" w:customStyle="1" w:styleId="63">
    <w:name w:val="apple-converted-space"/>
    <w:basedOn w:val="37"/>
    <w:qFormat/>
    <w:uiPriority w:val="0"/>
  </w:style>
  <w:style w:type="character" w:customStyle="1" w:styleId="64">
    <w:name w:val="hit"/>
    <w:basedOn w:val="37"/>
    <w:qFormat/>
    <w:uiPriority w:val="0"/>
  </w:style>
  <w:style w:type="character" w:customStyle="1" w:styleId="65">
    <w:name w:val="it"/>
    <w:basedOn w:val="37"/>
    <w:qFormat/>
    <w:uiPriority w:val="0"/>
  </w:style>
  <w:style w:type="character" w:customStyle="1" w:styleId="66">
    <w:name w:val="正文文本缩进 Char"/>
    <w:link w:val="18"/>
    <w:qFormat/>
    <w:uiPriority w:val="0"/>
    <w:rPr>
      <w:kern w:val="2"/>
      <w:sz w:val="24"/>
    </w:rPr>
  </w:style>
  <w:style w:type="character" w:customStyle="1" w:styleId="67">
    <w:name w:val="标题 6 Char"/>
    <w:basedOn w:val="37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37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37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Char"/>
    <w:basedOn w:val="37"/>
    <w:link w:val="34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37"/>
    <w:qFormat/>
    <w:uiPriority w:val="0"/>
    <w:rPr>
      <w:sz w:val="28"/>
    </w:rPr>
  </w:style>
  <w:style w:type="character" w:customStyle="1" w:styleId="75">
    <w:name w:val="页脚 Char"/>
    <w:link w:val="25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Char"/>
    <w:basedOn w:val="37"/>
    <w:link w:val="17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37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Char"/>
    <w:basedOn w:val="37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Char"/>
    <w:basedOn w:val="37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37"/>
    <w:qFormat/>
    <w:uiPriority w:val="0"/>
  </w:style>
  <w:style w:type="character" w:customStyle="1" w:styleId="83">
    <w:name w:val="页眉 Char"/>
    <w:link w:val="26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3"/>
    <w:next w:val="13"/>
    <w:semiHidden/>
    <w:qFormat/>
    <w:uiPriority w:val="0"/>
    <w:rPr>
      <w:b/>
      <w:bCs/>
    </w:rPr>
  </w:style>
  <w:style w:type="paragraph" w:customStyle="1" w:styleId="98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6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45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8"/>
    <w:qFormat/>
    <w:uiPriority w:val="64"/>
    <w:tblPr>
      <w:tblBorders>
        <w:insideH w:val="single" w:color="000000" w:sz="6" w:space="0"/>
        <w:insideV w:val="single" w:color="000000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45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45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34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35">
    <w:name w:val="正文3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customXml" Target="../customXml/item2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4.jpeg"/><Relationship Id="rId11" Type="http://schemas.openxmlformats.org/officeDocument/2006/relationships/image" Target="media/image3.pn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5361"/>
    <customShpInfo spid="_x0000_s15362"/>
    <customShpInfo spid="_x0000_s1536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66092A-1E35-4180-836B-94A33D4A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13</Pages>
  <Words>1972</Words>
  <Characters>430</Characters>
  <Lines>3</Lines>
  <Paragraphs>4</Paragraphs>
  <TotalTime>28</TotalTime>
  <ScaleCrop>false</ScaleCrop>
  <LinksUpToDate>false</LinksUpToDate>
  <CharactersWithSpaces>2398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Administrator</cp:lastModifiedBy>
  <cp:lastPrinted>2017-08-24T06:44:00Z</cp:lastPrinted>
  <dcterms:modified xsi:type="dcterms:W3CDTF">2018-08-29T05:23:51Z</dcterms:modified>
  <dc:title>哈尔滨工业大学硕士毕业论文模板</dc:title>
  <cp:revision>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2052-10.1.0.7400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