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HCL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氯化氢（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HCL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0-20.00</w:t>
            </w:r>
            <w:r>
              <w:rPr>
                <w:rFonts w:hint="eastAsia"/>
                <w:color w:val="000000"/>
                <w:szCs w:val="22"/>
              </w:rPr>
              <w:t>ppm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（默认）、0-100.00</w:t>
            </w:r>
            <w:r>
              <w:rPr>
                <w:rFonts w:hint="eastAsia"/>
                <w:color w:val="000000"/>
                <w:szCs w:val="22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0.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0</w:t>
            </w:r>
            <w:r>
              <w:rPr>
                <w:rFonts w:hint="eastAsia"/>
                <w:color w:val="000000"/>
                <w:szCs w:val="22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1AEB44B3"/>
    <w:rsid w:val="30D36AE7"/>
    <w:rsid w:val="38CE4794"/>
    <w:rsid w:val="40F92729"/>
    <w:rsid w:val="4FF311D0"/>
    <w:rsid w:val="53D86F4D"/>
    <w:rsid w:val="5D750392"/>
    <w:rsid w:val="668018B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2020-11-14T05:50:52Z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