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eastAsia="zh-CN"/>
              </w:rPr>
            </w:pPr>
            <w:r>
              <w:rPr>
                <w:sz w:val="72"/>
                <w:szCs w:val="72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page">
                    <wp:posOffset>-647065</wp:posOffset>
                  </wp:positionH>
                  <wp:positionV relativeFrom="page">
                    <wp:posOffset>-704850</wp:posOffset>
                  </wp:positionV>
                  <wp:extent cx="5369560" cy="7552690"/>
                  <wp:effectExtent l="0" t="0" r="2540" b="10160"/>
                  <wp:wrapNone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9560" cy="75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土壤温湿度变送器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TH_LoRa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bookmarkEnd w:id="0"/>
    <w:bookmarkEnd w:id="1"/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r>
        <w:rPr>
          <w:sz w:val="36"/>
          <w:szCs w:val="36"/>
        </w:rPr>
        <w:t>产品简介</w:t>
      </w:r>
    </w:p>
    <w:p>
      <w:pPr>
        <w:pStyle w:val="3"/>
      </w:pPr>
      <w:r>
        <w:t>产品概述</w:t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eastAsia="zh-CN"/>
        </w:rPr>
        <w:t>我司自主研发的</w:t>
      </w:r>
      <w:r>
        <w:rPr>
          <w:rFonts w:hint="eastAsia" w:ascii="宋体" w:hAnsi="宋体" w:cs="宋体"/>
          <w:lang w:val="en-US" w:eastAsia="zh-CN"/>
        </w:rPr>
        <w:t>LoRa</w:t>
      </w:r>
      <w:r>
        <w:rPr>
          <w:rFonts w:hint="eastAsia" w:ascii="宋体" w:hAnsi="宋体" w:eastAsia="宋体"/>
        </w:rPr>
        <w:t>设备体积小、一体化</w:t>
      </w:r>
      <w:r>
        <w:rPr>
          <w:rFonts w:hint="eastAsia" w:ascii="宋体" w:hAnsi="宋体" w:eastAsia="宋体"/>
          <w:lang w:val="en-US" w:eastAsia="zh-CN"/>
        </w:rPr>
        <w:t>集成的</w:t>
      </w:r>
      <w:r>
        <w:rPr>
          <w:rFonts w:hint="eastAsia" w:ascii="宋体" w:hAnsi="宋体" w:eastAsia="宋体"/>
          <w:color w:val="000000"/>
        </w:rPr>
        <w:t>特</w:t>
      </w:r>
      <w:r>
        <w:rPr>
          <w:rFonts w:hint="eastAsia" w:ascii="宋体" w:hAnsi="宋体" w:eastAsia="宋体"/>
        </w:rPr>
        <w:t>点，运输、携带</w:t>
      </w:r>
      <w:r>
        <w:rPr>
          <w:rFonts w:hint="eastAsia" w:ascii="宋体" w:hAnsi="宋体" w:eastAsia="宋体"/>
          <w:lang w:val="en-US" w:eastAsia="zh-CN"/>
        </w:rPr>
        <w:t>和</w:t>
      </w:r>
      <w:r>
        <w:rPr>
          <w:rFonts w:hint="eastAsia" w:ascii="宋体" w:hAnsi="宋体" w:eastAsia="宋体"/>
        </w:rPr>
        <w:t>安装</w:t>
      </w:r>
      <w:r>
        <w:rPr>
          <w:rFonts w:hint="eastAsia" w:ascii="宋体" w:hAnsi="宋体" w:eastAsia="宋体"/>
          <w:lang w:val="en-US" w:eastAsia="zh-CN"/>
        </w:rPr>
        <w:t>方便</w:t>
      </w:r>
      <w:r>
        <w:rPr>
          <w:rFonts w:hint="eastAsia" w:ascii="宋体" w:hAnsi="宋体" w:eastAsia="宋体"/>
        </w:rPr>
        <w:t>、</w:t>
      </w:r>
      <w:r>
        <w:rPr>
          <w:rFonts w:hint="eastAsia" w:ascii="宋体" w:hAnsi="宋体" w:eastAsia="宋体"/>
          <w:lang w:val="en-US" w:eastAsia="zh-CN"/>
        </w:rPr>
        <w:t>可随时</w:t>
      </w:r>
      <w:r>
        <w:rPr>
          <w:rFonts w:hint="eastAsia" w:ascii="宋体" w:hAnsi="宋体" w:eastAsia="宋体"/>
        </w:rPr>
        <w:t>动态调整位置方便，设备外观、工作条件、安全要求、功能要求及通讯要求均</w:t>
      </w:r>
      <w:r>
        <w:rPr>
          <w:rFonts w:hint="eastAsia" w:ascii="宋体" w:hAnsi="宋体" w:eastAsia="宋体"/>
          <w:lang w:eastAsia="zh-CN"/>
        </w:rPr>
        <w:t>可适应不同的测量环境。</w:t>
      </w:r>
    </w:p>
    <w:p>
      <w:pPr>
        <w:pStyle w:val="4"/>
        <w:spacing w:line="320" w:lineRule="exact"/>
        <w:rPr>
          <w:spacing w:val="-2"/>
        </w:rPr>
      </w:pPr>
      <w:r>
        <w:rPr>
          <w:rFonts w:hint="eastAsia" w:ascii="宋体" w:hAnsi="宋体" w:cs="宋体"/>
          <w:highlight w:val="none"/>
          <w:lang w:val="en-US" w:eastAsia="zh-CN"/>
        </w:rPr>
        <w:t>土壤温湿度变送器</w:t>
      </w:r>
      <w:r>
        <w:t>适</w:t>
      </w:r>
      <w:r>
        <w:rPr>
          <w:spacing w:val="-5"/>
        </w:rPr>
        <w:t>用</w:t>
      </w:r>
      <w:r>
        <w:t>于土壤</w:t>
      </w:r>
      <w:r>
        <w:rPr>
          <w:spacing w:val="-5"/>
        </w:rPr>
        <w:t>温</w:t>
      </w:r>
      <w:r>
        <w:t>度以及</w:t>
      </w:r>
      <w:r>
        <w:rPr>
          <w:spacing w:val="-5"/>
        </w:rPr>
        <w:t>水</w:t>
      </w:r>
      <w:r>
        <w:t>分的测量</w:t>
      </w:r>
      <w:r>
        <w:rPr>
          <w:spacing w:val="-96"/>
        </w:rPr>
        <w:t>，</w:t>
      </w:r>
      <w:r>
        <w:t>经</w:t>
      </w:r>
      <w:r>
        <w:rPr>
          <w:spacing w:val="-5"/>
        </w:rPr>
        <w:t>与</w:t>
      </w:r>
      <w:r>
        <w:t>德国原</w:t>
      </w:r>
      <w:r>
        <w:rPr>
          <w:spacing w:val="-5"/>
        </w:rPr>
        <w:t>装</w:t>
      </w:r>
      <w:r>
        <w:t>高精度</w:t>
      </w:r>
      <w:r>
        <w:rPr>
          <w:spacing w:val="-5"/>
        </w:rPr>
        <w:t>传</w:t>
      </w:r>
      <w:r>
        <w:t>感器比</w:t>
      </w:r>
      <w:r>
        <w:rPr>
          <w:spacing w:val="-5"/>
        </w:rPr>
        <w:t>较</w:t>
      </w:r>
      <w:r>
        <w:t>和土壤</w:t>
      </w:r>
      <w:r>
        <w:rPr>
          <w:spacing w:val="-5"/>
        </w:rPr>
        <w:t>实</w:t>
      </w:r>
      <w:r>
        <w:t>际烘干</w:t>
      </w:r>
      <w:r>
        <w:rPr>
          <w:spacing w:val="-5"/>
        </w:rPr>
        <w:t>称</w:t>
      </w:r>
      <w:r>
        <w:t>重</w:t>
      </w:r>
      <w:r>
        <w:rPr>
          <w:spacing w:val="-4"/>
        </w:rPr>
        <w:t>法标定，精度高，响应快，输出稳定。受土壤含盐量影响较小，适用于各种土质。可长期埋</w:t>
      </w:r>
      <w:r>
        <w:rPr>
          <w:spacing w:val="-2"/>
        </w:rPr>
        <w:t>入土壤中，耐长期电解，耐腐蚀，抽真空灌封，完全防水。</w:t>
      </w:r>
    </w:p>
    <w:p>
      <w:pPr>
        <w:pStyle w:val="4"/>
        <w:ind w:left="0" w:leftChars="0" w:firstLine="0" w:firstLineChars="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3"/>
      </w:pPr>
      <w:bookmarkStart w:id="2" w:name="_Toc27250"/>
      <w:bookmarkStart w:id="3" w:name="_Toc447699487"/>
      <w:r>
        <w:t>功能特点</w:t>
      </w:r>
      <w:bookmarkEnd w:id="2"/>
      <w:bookmarkEnd w:id="3"/>
    </w:p>
    <w:p>
      <w:pPr>
        <w:pStyle w:val="16"/>
        <w:spacing w:after="0" w:line="320" w:lineRule="exact"/>
        <w:ind w:firstLine="482"/>
        <w:rPr>
          <w:spacing w:val="-4"/>
          <w:kern w:val="2"/>
          <w:lang w:val="en-US" w:eastAsia="zh-CN"/>
        </w:rPr>
      </w:pPr>
      <w:bookmarkStart w:id="4" w:name="_Toc28848"/>
      <w:r>
        <w:rPr>
          <w:spacing w:val="-4"/>
          <w:kern w:val="2"/>
          <w:lang w:val="en-US" w:eastAsia="zh-CN"/>
        </w:rPr>
        <w:t>广泛适用于科学实验、节水灌溉、温室大棚、花卉蔬菜、草地牧场、土壤速测、植物培养、污水处理、粮食仓储及各种颗粒物含水量和温度的测量。</w:t>
      </w:r>
    </w:p>
    <w:p>
      <w:pPr>
        <w:pStyle w:val="3"/>
      </w:pPr>
      <w:r>
        <w:rPr>
          <w:rFonts w:hint="eastAsia" w:ascii="黑体" w:hAnsi="黑体" w:cs="黑体"/>
          <w:lang w:val="en-US" w:eastAsia="zh-CN"/>
        </w:rPr>
        <w:t>LoRa特性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传输距离：城镇可达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 xml:space="preserve"> Km ，郊区可达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Km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工作频率：ISM 频段 包括4</w:t>
      </w:r>
      <w:r>
        <w:rPr>
          <w:rFonts w:hint="eastAsia"/>
          <w:lang w:val="en-US" w:eastAsia="zh-CN"/>
        </w:rPr>
        <w:t>70-510</w:t>
      </w:r>
      <w:r>
        <w:rPr>
          <w:rFonts w:hint="eastAsia"/>
          <w:lang w:eastAsia="zh-CN"/>
        </w:rPr>
        <w:t xml:space="preserve"> MH</w:t>
      </w:r>
      <w:r>
        <w:rPr>
          <w:rFonts w:hint="eastAsia"/>
          <w:lang w:val="en-US" w:eastAsia="zh-CN"/>
        </w:rPr>
        <w:t>Z</w:t>
      </w:r>
      <w:r>
        <w:rPr>
          <w:rFonts w:hint="eastAsia"/>
          <w:lang w:eastAsia="zh-CN"/>
        </w:rPr>
        <w:t>等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标准：IEEE 802.15.4g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调制方式：基于扩频技术，semtech公司私有专利技术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容量：一个网关可以连接上千上万个LoRa节点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安全：AES128加密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spacing w:val="-4"/>
          <w:kern w:val="2"/>
          <w:lang w:val="en-US" w:eastAsia="zh-CN"/>
        </w:rPr>
      </w:pPr>
      <w:r>
        <w:rPr>
          <w:rFonts w:hint="eastAsia"/>
          <w:lang w:eastAsia="zh-CN"/>
        </w:rPr>
        <w:t>传输速率：几百到几十Kbps，速率越低传输距离越长</w:t>
      </w:r>
    </w:p>
    <w:p>
      <w:pPr>
        <w:pStyle w:val="3"/>
      </w:pPr>
      <w:r>
        <w:rPr>
          <w:rFonts w:hint="eastAsia"/>
          <w:highlight w:val="none"/>
          <w:lang w:val="en-US" w:eastAsia="zh-CN"/>
        </w:rPr>
        <w:t>LoRa</w:t>
      </w:r>
      <w:r>
        <w:rPr>
          <w:rFonts w:hint="eastAsia"/>
          <w:highlight w:val="none"/>
          <w:lang w:eastAsia="zh-CN"/>
        </w:rPr>
        <w:t>产品优势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成本低、覆盖广、低功耗、寿命长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一致、稳定、可靠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传输距离远、信号强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部署服务灵活性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电池续航、使用寿命长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一种物理层的调制技术，可将其用于不同的协议中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安全性、保密性好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rPr>
          <w:rFonts w:hint="eastAsia"/>
          <w:lang w:val="en-US" w:eastAsia="zh-CN"/>
        </w:rPr>
        <w:t>产品</w:t>
      </w:r>
      <w:r>
        <w:t>参数</w:t>
      </w:r>
      <w:bookmarkEnd w:id="4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t>Lo</w:t>
      </w:r>
      <w:r>
        <w:rPr>
          <w:rFonts w:hint="eastAsia"/>
          <w:lang w:val="en-US" w:eastAsia="zh-CN"/>
        </w:rPr>
        <w:t>R</w:t>
      </w:r>
      <w:bookmarkStart w:id="8" w:name="_GoBack"/>
      <w:bookmarkEnd w:id="8"/>
      <w:r>
        <w:t>a</w:t>
      </w:r>
      <w:r>
        <w:rPr>
          <w:rFonts w:hint="eastAsia"/>
          <w:lang w:val="en-US" w:eastAsia="zh-CN"/>
        </w:rPr>
        <w:t>通讯</w:t>
      </w:r>
      <w:r>
        <w:t>参数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供电方式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内置锂电池或12V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470-510</w:t>
            </w:r>
            <w:r>
              <w:rPr>
                <w:rFonts w:ascii="宋体" w:hAnsi="宋体" w:cs="宋体"/>
                <w:color w:val="000000"/>
              </w:rPr>
              <w:t>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1000</w:t>
            </w:r>
            <w:r>
              <w:rPr>
                <w:rFonts w:hint="eastAsia" w:ascii="宋体" w:hAnsi="宋体" w:cs="宋体"/>
                <w:color w:val="000000"/>
              </w:rPr>
              <w:t>米（默认）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/3km</w:t>
            </w:r>
            <w:r>
              <w:rPr>
                <w:rFonts w:hint="eastAsia" w:ascii="宋体" w:hAnsi="宋体" w:cs="宋体"/>
                <w:color w:val="000000"/>
              </w:rPr>
              <w:t>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Lo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R</w:t>
            </w:r>
            <w:r>
              <w:rPr>
                <w:rFonts w:hint="eastAsia" w:ascii="宋体" w:hAnsi="宋体" w:cs="宋体"/>
                <w:color w:val="000000"/>
              </w:rPr>
              <w:t>a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私有协议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工作温度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-20~50℃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工作湿度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探头</w:t>
      </w:r>
      <w:r>
        <w:rPr>
          <w:rFonts w:hint="eastAsia"/>
        </w:rPr>
        <w:t>参数</w:t>
      </w:r>
    </w:p>
    <w:tbl>
      <w:tblPr>
        <w:tblStyle w:val="38"/>
        <w:tblW w:w="6595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4"/>
        <w:gridCol w:w="4861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734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b/>
                <w:szCs w:val="24"/>
              </w:rPr>
              <w:t>参数</w:t>
            </w:r>
          </w:p>
        </w:tc>
        <w:tc>
          <w:tcPr>
            <w:tcW w:w="4861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b/>
                <w:szCs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b/>
                <w:szCs w:val="24"/>
              </w:rPr>
              <w:t>水分测量范围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eastAsia="Times New Roman"/>
                <w:szCs w:val="24"/>
              </w:rPr>
              <w:t>0</w:t>
            </w:r>
            <w:r>
              <w:rPr>
                <w:rFonts w:hint="eastAsia"/>
                <w:szCs w:val="24"/>
              </w:rPr>
              <w:t>-</w:t>
            </w:r>
            <w:r>
              <w:rPr>
                <w:rFonts w:eastAsia="Times New Roman"/>
                <w:szCs w:val="24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szCs w:val="24"/>
                <w:lang w:val="en-US" w:eastAsia="zh-CN"/>
              </w:rPr>
              <w:t>量程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eastAsia="Times New Roman"/>
                <w:szCs w:val="24"/>
              </w:rPr>
              <w:t>-45</w:t>
            </w:r>
            <w:r>
              <w:rPr>
                <w:rFonts w:hAnsi="宋体"/>
                <w:szCs w:val="24"/>
              </w:rPr>
              <w:t>℃</w:t>
            </w:r>
            <w:r>
              <w:rPr>
                <w:rFonts w:hint="eastAsia"/>
                <w:szCs w:val="24"/>
              </w:rPr>
              <w:t>-</w:t>
            </w:r>
            <w:r>
              <w:rPr>
                <w:rFonts w:eastAsia="Times New Roman"/>
                <w:szCs w:val="24"/>
              </w:rPr>
              <w:t>115</w:t>
            </w:r>
            <w:r>
              <w:rPr>
                <w:rFonts w:hAnsi="宋体"/>
                <w:szCs w:val="24"/>
              </w:rPr>
              <w:t>℃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b/>
                <w:spacing w:val="-2"/>
                <w:szCs w:val="24"/>
              </w:rPr>
              <w:t>水分精度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eastAsia="Times New Roman"/>
                <w:szCs w:val="24"/>
              </w:rPr>
            </w:pPr>
            <w:r>
              <w:rPr>
                <w:spacing w:val="-2"/>
              </w:rPr>
              <w:t>0-53%范围内为±3%;53-100%范围内为±5%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温度测量范围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pacing w:val="-1"/>
                <w:szCs w:val="24"/>
              </w:rPr>
              <w:t>-</w:t>
            </w:r>
            <w:r>
              <w:rPr>
                <w:rFonts w:hint="eastAsia"/>
                <w:spacing w:val="-1"/>
                <w:szCs w:val="24"/>
              </w:rPr>
              <w:t>40</w:t>
            </w:r>
            <w:r>
              <w:rPr>
                <w:rFonts w:hAnsi="宋体"/>
                <w:spacing w:val="-1"/>
                <w:szCs w:val="24"/>
              </w:rPr>
              <w:t>℃</w:t>
            </w:r>
            <w:r>
              <w:rPr>
                <w:rFonts w:hint="eastAsia"/>
                <w:spacing w:val="-1"/>
                <w:szCs w:val="24"/>
              </w:rPr>
              <w:t>-</w:t>
            </w:r>
            <w:r>
              <w:rPr>
                <w:spacing w:val="-1"/>
                <w:szCs w:val="24"/>
              </w:rPr>
              <w:t>8</w:t>
            </w:r>
            <w:r>
              <w:rPr>
                <w:rFonts w:hint="eastAsia"/>
                <w:spacing w:val="-1"/>
                <w:szCs w:val="24"/>
              </w:rPr>
              <w:t>0</w:t>
            </w:r>
            <w:r>
              <w:rPr>
                <w:rFonts w:hAnsi="宋体"/>
                <w:spacing w:val="-1"/>
                <w:szCs w:val="24"/>
              </w:rPr>
              <w:t>℃</w:t>
            </w:r>
            <w:r>
              <w:rPr>
                <w:rFonts w:hint="eastAsia" w:hAnsi="宋体"/>
                <w:spacing w:val="-1"/>
                <w:szCs w:val="24"/>
              </w:rPr>
              <w:t>(可定制)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温度精度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±</w:t>
            </w:r>
            <w:r>
              <w:rPr>
                <w:rFonts w:eastAsia="Times New Roman"/>
                <w:szCs w:val="24"/>
              </w:rPr>
              <w:t>0.5</w:t>
            </w:r>
            <w:r>
              <w:rPr>
                <w:rFonts w:hAnsi="宋体"/>
                <w:szCs w:val="24"/>
              </w:rPr>
              <w:t>℃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b/>
              </w:rPr>
              <w:t>响应时间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eastAsia="Times New Roman"/>
                <w:szCs w:val="24"/>
              </w:rPr>
            </w:pPr>
            <w:r>
              <w:t>&lt;1s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安装方式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全部埋入或探针全部插入被测介质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防护等级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IP68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34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工作压力范围</w:t>
            </w:r>
          </w:p>
        </w:tc>
        <w:tc>
          <w:tcPr>
            <w:tcW w:w="486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eastAsia="Times New Roman"/>
                <w:szCs w:val="24"/>
              </w:rPr>
            </w:pPr>
            <w:r>
              <w:rPr>
                <w:rFonts w:hint="eastAsia"/>
                <w:szCs w:val="24"/>
              </w:rPr>
              <w:t>0.9-1.1atm</w:t>
            </w:r>
          </w:p>
        </w:tc>
      </w:tr>
    </w:tbl>
    <w:p>
      <w:pPr>
        <w:pStyle w:val="15"/>
        <w:ind w:firstLine="243" w:firstLineChars="98"/>
      </w:pPr>
      <w:bookmarkStart w:id="5" w:name="_Toc14200"/>
      <w:r>
        <w:t>（测量结冻冰土层时，水分值会偏低不准确，需要用户补偿）</w:t>
      </w:r>
      <w:r>
        <w:rPr>
          <w:rFonts w:hint="eastAsia"/>
        </w:rPr>
        <w:t>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r>
        <w:rPr>
          <w:sz w:val="36"/>
          <w:szCs w:val="36"/>
        </w:rPr>
        <w:t>硬件连接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t>设备安装前检查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firstLine="480" w:firstLineChars="193"/>
        <w:jc w:val="left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  <w:color w:val="000000"/>
                <w:lang w:val="en-US" w:eastAsia="zh-CN"/>
              </w:rPr>
              <w:t>内置锂电池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L</w:t>
            </w: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oRa贯桥云盒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</w:t>
            </w: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个</w:t>
            </w: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12V 电适配器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1个（选配）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保修卡/合格证</w:t>
            </w:r>
          </w:p>
        </w:tc>
        <w:tc>
          <w:tcPr>
            <w:tcW w:w="21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1份</w:t>
            </w:r>
          </w:p>
        </w:tc>
      </w:tr>
      <w:bookmarkEnd w:id="5"/>
    </w:tbl>
    <w:p>
      <w:pPr>
        <w:pStyle w:val="3"/>
        <w:numPr>
          <w:ilvl w:val="1"/>
          <w:numId w:val="0"/>
        </w:numPr>
        <w:ind w:leftChars="0"/>
        <w:rPr>
          <w:rFonts w:hint="eastAsia"/>
          <w:szCs w:val="22"/>
          <w:lang w:eastAsia="zh-CN"/>
        </w:rPr>
      </w:pPr>
      <w:bookmarkStart w:id="6" w:name="_Toc4148"/>
      <w:bookmarkEnd w:id="6"/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543810" cy="1704340"/>
            <wp:effectExtent l="0" t="0" r="8890" b="10160"/>
            <wp:docPr id="1" name="图片 1" descr="E:\沈恺斌\说明书\说明书\LORA\1\111.jpg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沈恺斌\说明书\说明书\LORA\1\111.jpg111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3640455" cy="2032000"/>
            <wp:effectExtent l="0" t="0" r="17145" b="6350"/>
            <wp:docPr id="2" name="图片 1" descr="E:\沈恺斌\说明书\说明书-苗宇\LORA\LoRa LORA型土壤温湿度变送器\土壤温湿度-2.jpg土壤温湿度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E:\沈恺斌\说明书\说明书-苗宇\LORA\LoRa LORA型土壤温湿度变送器\土壤温湿度-2.jpg土壤温湿度-2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334895" cy="1564005"/>
            <wp:effectExtent l="0" t="0" r="8255" b="17145"/>
            <wp:docPr id="6" name="图片 2" descr="E:\沈恺斌\说明书\说明书-苗宇\LORA\电源版\土壤温湿度-1.jpg土壤温湿度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E:\沈恺斌\说明书\说明书-苗宇\LORA\电源版\土壤温湿度-1.jpg土壤温湿度-1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489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</w:rPr>
      </w:pPr>
      <w:r>
        <w:drawing>
          <wp:inline distT="0" distB="0" distL="114300" distR="114300">
            <wp:extent cx="3071495" cy="1714500"/>
            <wp:effectExtent l="0" t="0" r="14605" b="0"/>
            <wp:docPr id="4" name="图片 3" descr="E:\沈恺斌\说明书\说明书-苗宇\LORA\电源版\土壤温湿度-2.jpg土壤温湿度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E:\沈恺斌\说明书\说明书-苗宇\LORA\电源版\土壤温湿度-2.jpg土壤温湿度-2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149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7" w:name="_Toc13435"/>
      <w:r>
        <w:rPr>
          <w:rFonts w:hint="eastAsia"/>
        </w:rPr>
        <w:t>设备安装</w:t>
      </w:r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spacing w:line="240" w:lineRule="auto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3432810" cy="1350645"/>
            <wp:effectExtent l="0" t="0" r="15240" b="1905"/>
            <wp:docPr id="8" name="图片 8" descr="水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水浸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32810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rFonts w:hint="eastAsia"/>
          <w:color w:val="000000"/>
          <w:lang w:eastAsia="zh-CN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  <w:r>
        <w:rPr>
          <w:rFonts w:hint="eastAsia"/>
          <w:color w:val="000000"/>
          <w:lang w:eastAsia="zh-CN"/>
        </w:rPr>
        <w:t>。</w:t>
      </w:r>
    </w:p>
    <w:p>
      <w:pPr>
        <w:pStyle w:val="3"/>
        <w:rPr>
          <w:rFonts w:hint="eastAsia"/>
        </w:rPr>
      </w:pPr>
      <w:r>
        <w:rPr>
          <w:rFonts w:hint="eastAsia" w:ascii="黑体" w:hAnsi="黑体" w:cs="黑体"/>
          <w:lang w:eastAsia="zh-CN"/>
        </w:rPr>
        <w:t>使用说明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</w:rPr>
        <w:t>如果您也购买了我司的LoRa贯桥云盒，首先使用我司配送的12V电源适配器给贯桥云盒供电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若传感器是电源供电版本，需要使用我司配送的电源适配器，供电即可；若是电池供电版本，只需按下传感器上的“电源”按键开关即可。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前两步完成后，</w:t>
      </w:r>
      <w:r>
        <w:rPr>
          <w:rFonts w:hint="eastAsia"/>
        </w:rPr>
        <w:t>传感器和贯桥云盒之间通过无线模块建立连接，等待几分钟，使用传感器专有的ID，在我司服务器即可查看数据。</w:t>
      </w:r>
    </w:p>
    <w:p>
      <w:pPr>
        <w:ind w:firstLine="498" w:firstLineChars="200"/>
        <w:rPr>
          <w:rFonts w:hint="eastAsia"/>
          <w:color w:val="000000"/>
          <w:lang w:eastAsia="zh-CN"/>
        </w:rPr>
      </w:pPr>
      <w:r>
        <w:rPr>
          <w:rFonts w:hint="eastAsia"/>
        </w:rPr>
        <w:t>注：传感器和贯桥云盒连接的建立时间和信号、距离以及传感器默认的上报时间相关</w:t>
      </w:r>
      <w:r>
        <w:rPr>
          <w:rFonts w:hint="eastAsia"/>
          <w:lang w:eastAsia="zh-CN"/>
        </w:rPr>
        <w:t>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578" w:hanging="578"/>
        <w:textAlignment w:val="auto"/>
        <w:rPr>
          <w:rFonts w:hint="eastAsia"/>
        </w:rPr>
      </w:pPr>
      <w:r>
        <w:rPr>
          <w:rFonts w:hint="eastAsia"/>
        </w:rPr>
        <w:t>安装事宜</w:t>
      </w:r>
      <w:bookmarkEnd w:id="7"/>
    </w:p>
    <w:p>
      <w:pPr>
        <w:pStyle w:val="16"/>
        <w:spacing w:before="97"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1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测量时钢针必须全部插入土壤里。</w:t>
      </w:r>
    </w:p>
    <w:p>
      <w:pPr>
        <w:pStyle w:val="16"/>
        <w:spacing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2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避免强烈阳光直接照射到传感器上而导致温度过高。野外使用注意防雷击。</w:t>
      </w:r>
    </w:p>
    <w:p>
      <w:pPr>
        <w:pStyle w:val="16"/>
        <w:spacing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3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勿暴力折弯钢针，勿用力拉拽传感器引出线，勿摔打或猛烈撞击传感器。</w:t>
      </w:r>
    </w:p>
    <w:p>
      <w:pPr>
        <w:pStyle w:val="16"/>
        <w:spacing w:before="112"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4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传感器防护等级</w:t>
      </w:r>
      <w:r>
        <w:rPr>
          <w:spacing w:val="-52"/>
        </w:rPr>
        <w:t xml:space="preserve"> </w:t>
      </w:r>
      <w:r>
        <w:rPr>
          <w:rFonts w:eastAsia="Times New Roman"/>
          <w:spacing w:val="-2"/>
        </w:rPr>
        <w:t>IP68</w:t>
      </w:r>
      <w:r>
        <w:rPr>
          <w:spacing w:val="-2"/>
        </w:rPr>
        <w:t>，可以将传感器整个泡在水中。</w:t>
      </w:r>
    </w:p>
    <w:p>
      <w:pPr>
        <w:pStyle w:val="4"/>
        <w:ind w:firstLineChars="0"/>
        <w:rPr>
          <w:rFonts w:hint="eastAsia"/>
        </w:rPr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5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由于在空气中存在射频电磁辐射，不宜长时间在空气中处于通电状态。</w:t>
      </w:r>
    </w:p>
    <w:p>
      <w:pPr>
        <w:pStyle w:val="3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zCs w:val="22"/>
          <w:lang w:eastAsia="zh-CN"/>
        </w:rPr>
        <w:t>使用注意事项</w:t>
      </w:r>
    </w:p>
    <w:p>
      <w:pPr>
        <w:pStyle w:val="4"/>
        <w:ind w:left="0" w:leftChars="0" w:firstLine="0" w:firstLineChars="0"/>
        <w:rPr>
          <w:spacing w:val="-2"/>
        </w:rPr>
      </w:pPr>
      <w:r>
        <w:rPr>
          <w:rFonts w:hint="eastAsia"/>
          <w:lang w:val="en-US" w:eastAsia="zh-CN"/>
        </w:rPr>
        <w:t>（1）</w:t>
      </w:r>
      <w:r>
        <w:t>选定</w:t>
      </w:r>
      <w:r>
        <w:rPr>
          <w:spacing w:val="-5"/>
        </w:rPr>
        <w:t>合</w:t>
      </w:r>
      <w:r>
        <w:t>适的测</w:t>
      </w:r>
      <w:r>
        <w:rPr>
          <w:spacing w:val="-5"/>
        </w:rPr>
        <w:t>量</w:t>
      </w:r>
      <w:r>
        <w:t>地点</w:t>
      </w:r>
      <w:r>
        <w:rPr>
          <w:spacing w:val="-29"/>
        </w:rPr>
        <w:t>，</w:t>
      </w:r>
      <w:r>
        <w:t>避开</w:t>
      </w:r>
      <w:r>
        <w:rPr>
          <w:spacing w:val="-5"/>
        </w:rPr>
        <w:t>石</w:t>
      </w:r>
      <w:r>
        <w:t>块</w:t>
      </w:r>
      <w:r>
        <w:rPr>
          <w:spacing w:val="-34"/>
        </w:rPr>
        <w:t>，</w:t>
      </w:r>
      <w:r>
        <w:t>确保</w:t>
      </w:r>
      <w:r>
        <w:rPr>
          <w:spacing w:val="-5"/>
        </w:rPr>
        <w:t>钢</w:t>
      </w:r>
      <w:r>
        <w:t>针不会</w:t>
      </w:r>
      <w:r>
        <w:rPr>
          <w:spacing w:val="-5"/>
        </w:rPr>
        <w:t>碰</w:t>
      </w:r>
      <w:r>
        <w:t>到坚硬</w:t>
      </w:r>
      <w:r>
        <w:rPr>
          <w:spacing w:val="-5"/>
        </w:rPr>
        <w:t>的</w:t>
      </w:r>
      <w:r>
        <w:t>物体</w:t>
      </w:r>
      <w:r>
        <w:rPr>
          <w:spacing w:val="-34"/>
        </w:rPr>
        <w:t>，</w:t>
      </w:r>
      <w:r>
        <w:t>按照</w:t>
      </w:r>
      <w:r>
        <w:rPr>
          <w:spacing w:val="-5"/>
        </w:rPr>
        <w:t>所</w:t>
      </w:r>
      <w:r>
        <w:t>需测量</w:t>
      </w:r>
      <w:r>
        <w:rPr>
          <w:spacing w:val="-5"/>
        </w:rPr>
        <w:t>深</w:t>
      </w:r>
      <w:r>
        <w:t>度抛开表</w:t>
      </w:r>
      <w:r>
        <w:rPr>
          <w:spacing w:val="-5"/>
        </w:rPr>
        <w:t>层</w:t>
      </w:r>
      <w:r>
        <w:t>土</w:t>
      </w:r>
      <w:r>
        <w:rPr>
          <w:spacing w:val="-67"/>
        </w:rPr>
        <w:t>，</w:t>
      </w:r>
      <w:r>
        <w:t>保持</w:t>
      </w:r>
      <w:r>
        <w:rPr>
          <w:spacing w:val="-5"/>
        </w:rPr>
        <w:t>下</w:t>
      </w:r>
      <w:r>
        <w:t>面土壤</w:t>
      </w:r>
      <w:r>
        <w:rPr>
          <w:spacing w:val="-5"/>
        </w:rPr>
        <w:t>原</w:t>
      </w:r>
      <w:r>
        <w:t>有的松</w:t>
      </w:r>
      <w:r>
        <w:rPr>
          <w:spacing w:val="-5"/>
        </w:rPr>
        <w:t>紧</w:t>
      </w:r>
      <w:r>
        <w:t>程度</w:t>
      </w:r>
      <w:r>
        <w:rPr>
          <w:spacing w:val="-67"/>
        </w:rPr>
        <w:t>，</w:t>
      </w:r>
      <w:r>
        <w:t>紧握</w:t>
      </w:r>
      <w:r>
        <w:rPr>
          <w:spacing w:val="-5"/>
        </w:rPr>
        <w:t>传</w:t>
      </w:r>
      <w:r>
        <w:t>感器垂</w:t>
      </w:r>
      <w:r>
        <w:rPr>
          <w:spacing w:val="-5"/>
        </w:rPr>
        <w:t>直</w:t>
      </w:r>
      <w:r>
        <w:t>插入土</w:t>
      </w:r>
      <w:r>
        <w:rPr>
          <w:spacing w:val="-5"/>
        </w:rPr>
        <w:t>壤</w:t>
      </w:r>
      <w:r>
        <w:rPr>
          <w:spacing w:val="-67"/>
        </w:rPr>
        <w:t>，</w:t>
      </w:r>
      <w:r>
        <w:t>插入</w:t>
      </w:r>
      <w:r>
        <w:rPr>
          <w:spacing w:val="-5"/>
        </w:rPr>
        <w:t>时</w:t>
      </w:r>
      <w:r>
        <w:t>不可左</w:t>
      </w:r>
      <w:r>
        <w:rPr>
          <w:spacing w:val="-5"/>
        </w:rPr>
        <w:t>右</w:t>
      </w:r>
      <w:r>
        <w:t>晃动</w:t>
      </w:r>
      <w:r>
        <w:rPr>
          <w:lang w:val="en-US" w:eastAsia="zh-CN"/>
        </w:rPr>
        <w:t>,</w:t>
      </w:r>
      <w:r>
        <w:rPr>
          <w:spacing w:val="-2"/>
        </w:rPr>
        <w:t>一个测点的小范围内建议多次测量求平均值。</w:t>
      </w:r>
    </w:p>
    <w:p>
      <w:pPr>
        <w:rPr>
          <w:spacing w:val="-2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t>垂直</w:t>
      </w:r>
      <w:r>
        <w:rPr>
          <w:spacing w:val="-5"/>
        </w:rPr>
        <w:t>挖</w:t>
      </w:r>
      <w:r>
        <w:t>直径</w:t>
      </w:r>
      <w:r>
        <w:rPr>
          <w:rFonts w:eastAsia="Times New Roman"/>
          <w:spacing w:val="1"/>
        </w:rPr>
        <w:t>&gt;</w:t>
      </w:r>
      <w:r>
        <w:rPr>
          <w:rFonts w:eastAsia="Times New Roman"/>
        </w:rPr>
        <w:t>20</w:t>
      </w:r>
      <w:r>
        <w:rPr>
          <w:rFonts w:eastAsia="Times New Roman"/>
          <w:spacing w:val="-3"/>
        </w:rPr>
        <w:t>c</w:t>
      </w:r>
      <w:r>
        <w:rPr>
          <w:rFonts w:eastAsia="Times New Roman"/>
        </w:rPr>
        <w:t>m</w:t>
      </w:r>
      <w:r>
        <w:rPr>
          <w:rFonts w:eastAsia="Times New Roman"/>
          <w:spacing w:val="-1"/>
        </w:rPr>
        <w:t xml:space="preserve"> </w:t>
      </w:r>
      <w:r>
        <w:t>的</w:t>
      </w:r>
      <w:r>
        <w:rPr>
          <w:spacing w:val="-5"/>
        </w:rPr>
        <w:t>坑</w:t>
      </w:r>
      <w:r>
        <w:rPr>
          <w:spacing w:val="-34"/>
        </w:rPr>
        <w:t>，</w:t>
      </w:r>
      <w:r>
        <w:t>在既定</w:t>
      </w:r>
      <w:r>
        <w:rPr>
          <w:spacing w:val="-5"/>
        </w:rPr>
        <w:t>的</w:t>
      </w:r>
      <w:r>
        <w:t>深度将</w:t>
      </w:r>
      <w:r>
        <w:rPr>
          <w:spacing w:val="-5"/>
        </w:rPr>
        <w:t>传</w:t>
      </w:r>
      <w:r>
        <w:t>感器钢</w:t>
      </w:r>
      <w:r>
        <w:rPr>
          <w:spacing w:val="-5"/>
        </w:rPr>
        <w:t>针</w:t>
      </w:r>
      <w:r>
        <w:t>水平插</w:t>
      </w:r>
      <w:r>
        <w:rPr>
          <w:spacing w:val="-5"/>
        </w:rPr>
        <w:t>入</w:t>
      </w:r>
      <w:r>
        <w:t>坑壁</w:t>
      </w:r>
      <w:r>
        <w:rPr>
          <w:spacing w:val="-34"/>
        </w:rPr>
        <w:t>，</w:t>
      </w:r>
      <w:r>
        <w:t>将坑</w:t>
      </w:r>
      <w:r>
        <w:rPr>
          <w:spacing w:val="-5"/>
        </w:rPr>
        <w:t>填</w:t>
      </w:r>
      <w:r>
        <w:t>埋严</w:t>
      </w:r>
      <w:r>
        <w:rPr>
          <w:spacing w:val="-5"/>
        </w:rPr>
        <w:t>实</w:t>
      </w:r>
      <w:r>
        <w:rPr>
          <w:spacing w:val="-34"/>
        </w:rPr>
        <w:t>，</w:t>
      </w:r>
      <w:r>
        <w:t>稳</w:t>
      </w:r>
      <w:r>
        <w:rPr>
          <w:spacing w:val="-2"/>
        </w:rPr>
        <w:t>定一段时间后，即可进行连续数天，数月乃至更长时间的测量和记录。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720" w:leftChars="0" w:hanging="7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LoRa贯桥云盒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设备在室外使用，需要放置在比较空旷、无遮挡位置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放置在高4-5米的位置，以增强信号强度和覆盖范围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在室外使用需做好防水处理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贯桥云盒的使用参照使用说明书进行操作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720" w:leftChars="0" w:hanging="72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Cs w:val="24"/>
          <w:lang w:val="en-US" w:eastAsia="zh-CN"/>
        </w:rPr>
        <w:t>LoRa传感器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在室外使用，不能放置在低洼、密闭环境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设备放置在较高位置，增强信号的接收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在室外使用需做好防潮、高温处理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测量时钢针必须全部插入土壤里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避免强烈阳光直接照射到传感器上而导致温度过</w:t>
      </w:r>
      <w:r>
        <w:rPr>
          <w:rFonts w:hint="eastAsia"/>
          <w:spacing w:val="-2"/>
          <w:lang w:val="en-US" w:eastAsia="zh-CN"/>
        </w:rPr>
        <w:t xml:space="preserve">  </w:t>
      </w:r>
      <w:r>
        <w:rPr>
          <w:spacing w:val="-2"/>
        </w:rPr>
        <w:t>高。野外使用注意防雷击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勿暴力折弯钢针，勿用力拉拽传感器引出线，勿摔打或猛烈撞击传感器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pacing w:val="-2"/>
          <w:lang w:val="en-US" w:eastAsia="zh-CN"/>
        </w:rPr>
        <w:t>由于</w:t>
      </w:r>
      <w:r>
        <w:rPr>
          <w:spacing w:val="-2"/>
        </w:rPr>
        <w:t>在空气中存在射频电磁辐射，不宜长时间在空气中处于通电状态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精讯云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</w:t>
      </w:r>
      <w:r>
        <w:rPr>
          <w:rFonts w:hint="eastAsia"/>
          <w:lang w:val="en-US" w:eastAsia="zh-CN"/>
        </w:rPr>
        <w:t>LoRa</w:t>
      </w:r>
      <w:r>
        <w:rPr>
          <w:rFonts w:hint="eastAsia"/>
        </w:rPr>
        <w:t>网络模块</w:t>
      </w:r>
      <w:r>
        <w:rPr>
          <w:rFonts w:hint="eastAsia"/>
          <w:lang w:val="en-US" w:eastAsia="zh-CN"/>
        </w:rPr>
        <w:t>和网关建立连接，网关</w:t>
      </w:r>
      <w:r>
        <w:rPr>
          <w:rFonts w:hint="eastAsia"/>
        </w:rPr>
        <w:t>和精讯云服务器</w:t>
      </w:r>
      <w:r>
        <w:rPr>
          <w:rFonts w:hint="eastAsia"/>
          <w:lang w:val="en-US" w:eastAsia="zh-CN"/>
        </w:rPr>
        <w:t>通过无线网络</w:t>
      </w:r>
      <w:r>
        <w:rPr>
          <w:rFonts w:hint="eastAsia"/>
        </w:rPr>
        <w:t>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 w:eastAsia="宋体"/>
          <w:lang w:eastAsia="zh-CN"/>
        </w:rPr>
      </w:pPr>
      <w:r>
        <w:rPr>
          <w:rFonts w:hint="eastAsia"/>
        </w:rPr>
        <w:t>注：您可联系我司售后工作人员，了解平台的具体功能</w:t>
      </w:r>
      <w:r>
        <w:rPr>
          <w:rFonts w:hint="eastAsia"/>
          <w:lang w:eastAsia="zh-CN"/>
        </w:rPr>
        <w:t>。</w:t>
      </w:r>
    </w:p>
    <w:p>
      <w:pPr>
        <w:spacing w:line="320" w:lineRule="exact"/>
        <w:ind w:firstLine="498" w:firstLineChars="200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45DABE"/>
    <w:multiLevelType w:val="singleLevel"/>
    <w:tmpl w:val="D645DAB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5895EE1"/>
    <w:multiLevelType w:val="singleLevel"/>
    <w:tmpl w:val="25895EE1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4E41A88"/>
    <w:multiLevelType w:val="multilevel"/>
    <w:tmpl w:val="74E41A88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abstractNum w:abstractNumId="4">
    <w:nsid w:val="7F086E66"/>
    <w:multiLevelType w:val="singleLevel"/>
    <w:tmpl w:val="7F086E6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6A24D7F"/>
    <w:rsid w:val="076F5F08"/>
    <w:rsid w:val="08C36BBA"/>
    <w:rsid w:val="090C0E49"/>
    <w:rsid w:val="09CD5028"/>
    <w:rsid w:val="0BD900EE"/>
    <w:rsid w:val="0D672B03"/>
    <w:rsid w:val="0EEC5A9C"/>
    <w:rsid w:val="1228513B"/>
    <w:rsid w:val="12AC280A"/>
    <w:rsid w:val="16B05340"/>
    <w:rsid w:val="1A0755D3"/>
    <w:rsid w:val="1B65407A"/>
    <w:rsid w:val="1E1D1A34"/>
    <w:rsid w:val="1FB55779"/>
    <w:rsid w:val="20C365AA"/>
    <w:rsid w:val="236B3EFD"/>
    <w:rsid w:val="245D128E"/>
    <w:rsid w:val="24CE6DE0"/>
    <w:rsid w:val="250F67FF"/>
    <w:rsid w:val="262027F4"/>
    <w:rsid w:val="26384D6A"/>
    <w:rsid w:val="264C1586"/>
    <w:rsid w:val="27DF6140"/>
    <w:rsid w:val="27F43A2B"/>
    <w:rsid w:val="292B4709"/>
    <w:rsid w:val="2A761913"/>
    <w:rsid w:val="2BBD73D9"/>
    <w:rsid w:val="2D8E1A46"/>
    <w:rsid w:val="2DEC5A03"/>
    <w:rsid w:val="2E546549"/>
    <w:rsid w:val="313A7956"/>
    <w:rsid w:val="318D5DF1"/>
    <w:rsid w:val="346930B5"/>
    <w:rsid w:val="35882E67"/>
    <w:rsid w:val="36E84106"/>
    <w:rsid w:val="3E0C25B9"/>
    <w:rsid w:val="40365928"/>
    <w:rsid w:val="40702162"/>
    <w:rsid w:val="421F7F18"/>
    <w:rsid w:val="42AA5B4D"/>
    <w:rsid w:val="42F92930"/>
    <w:rsid w:val="43867B33"/>
    <w:rsid w:val="44B8767B"/>
    <w:rsid w:val="45FA04D3"/>
    <w:rsid w:val="465F20DE"/>
    <w:rsid w:val="48014218"/>
    <w:rsid w:val="48C722E2"/>
    <w:rsid w:val="493C38F4"/>
    <w:rsid w:val="4AB4670A"/>
    <w:rsid w:val="4BB560A9"/>
    <w:rsid w:val="4C603508"/>
    <w:rsid w:val="4C940639"/>
    <w:rsid w:val="53A72321"/>
    <w:rsid w:val="59581E40"/>
    <w:rsid w:val="5AFF20BA"/>
    <w:rsid w:val="5D620359"/>
    <w:rsid w:val="5E0529D6"/>
    <w:rsid w:val="5E7E7451"/>
    <w:rsid w:val="5EA308D7"/>
    <w:rsid w:val="5F447033"/>
    <w:rsid w:val="5FC3108A"/>
    <w:rsid w:val="608012C0"/>
    <w:rsid w:val="62390A19"/>
    <w:rsid w:val="62D76FD6"/>
    <w:rsid w:val="62FB51E4"/>
    <w:rsid w:val="648C5E8C"/>
    <w:rsid w:val="650A0A3E"/>
    <w:rsid w:val="66314540"/>
    <w:rsid w:val="67EA7083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7C4548"/>
    <w:rsid w:val="750E5829"/>
    <w:rsid w:val="768222BC"/>
    <w:rsid w:val="7A830CB6"/>
    <w:rsid w:val="7AD34B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4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8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2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9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7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7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2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8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1">
    <w:name w:val="正文文本首行缩进"/>
    <w:basedOn w:val="1"/>
    <w:qFormat/>
    <w:uiPriority w:val="0"/>
    <w:pPr>
      <w:ind w:firstLine="498" w:firstLineChars="200"/>
    </w:pPr>
  </w:style>
  <w:style w:type="character" w:customStyle="1" w:styleId="52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3">
    <w:name w:val="附表二级标题 Char"/>
    <w:basedOn w:val="54"/>
    <w:link w:val="55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4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5">
    <w:name w:val="附表二级标题"/>
    <w:basedOn w:val="3"/>
    <w:link w:val="53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6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7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8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9">
    <w:name w:val="正文首行缩进 字符"/>
    <w:link w:val="4"/>
    <w:qFormat/>
    <w:uiPriority w:val="0"/>
    <w:rPr>
      <w:kern w:val="2"/>
      <w:sz w:val="24"/>
    </w:rPr>
  </w:style>
  <w:style w:type="character" w:customStyle="1" w:styleId="60">
    <w:name w:val="hps"/>
    <w:qFormat/>
    <w:uiPriority w:val="0"/>
  </w:style>
  <w:style w:type="character" w:customStyle="1" w:styleId="6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2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3">
    <w:name w:val="high-light-bg"/>
    <w:basedOn w:val="43"/>
    <w:qFormat/>
    <w:uiPriority w:val="0"/>
  </w:style>
  <w:style w:type="character" w:customStyle="1" w:styleId="64">
    <w:name w:val="apple-converted-space"/>
    <w:basedOn w:val="43"/>
    <w:qFormat/>
    <w:uiPriority w:val="0"/>
  </w:style>
  <w:style w:type="character" w:customStyle="1" w:styleId="65">
    <w:name w:val="hit"/>
    <w:basedOn w:val="43"/>
    <w:qFormat/>
    <w:uiPriority w:val="0"/>
  </w:style>
  <w:style w:type="character" w:customStyle="1" w:styleId="66">
    <w:name w:val="it"/>
    <w:basedOn w:val="43"/>
    <w:qFormat/>
    <w:uiPriority w:val="0"/>
  </w:style>
  <w:style w:type="character" w:customStyle="1" w:styleId="67">
    <w:name w:val="正文文本缩进 字符"/>
    <w:link w:val="17"/>
    <w:qFormat/>
    <w:uiPriority w:val="0"/>
    <w:rPr>
      <w:kern w:val="2"/>
      <w:sz w:val="24"/>
    </w:rPr>
  </w:style>
  <w:style w:type="character" w:customStyle="1" w:styleId="68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9">
    <w:name w:val="txt"/>
    <w:basedOn w:val="43"/>
    <w:qFormat/>
    <w:uiPriority w:val="0"/>
  </w:style>
  <w:style w:type="character" w:customStyle="1" w:styleId="70">
    <w:name w:val="short_text"/>
    <w:qFormat/>
    <w:uiPriority w:val="0"/>
  </w:style>
  <w:style w:type="character" w:customStyle="1" w:styleId="71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2">
    <w:name w:val="videolength"/>
    <w:basedOn w:val="43"/>
    <w:qFormat/>
    <w:uiPriority w:val="0"/>
  </w:style>
  <w:style w:type="character" w:customStyle="1" w:styleId="73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4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5">
    <w:name w:val="封面内容"/>
    <w:basedOn w:val="43"/>
    <w:qFormat/>
    <w:uiPriority w:val="0"/>
    <w:rPr>
      <w:sz w:val="28"/>
    </w:rPr>
  </w:style>
  <w:style w:type="character" w:customStyle="1" w:styleId="76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7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8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9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80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1">
    <w:name w:val="提示 Char"/>
    <w:link w:val="82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2">
    <w:name w:val="提示"/>
    <w:basedOn w:val="1"/>
    <w:link w:val="8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3">
    <w:name w:val="bf"/>
    <w:basedOn w:val="43"/>
    <w:qFormat/>
    <w:uiPriority w:val="0"/>
  </w:style>
  <w:style w:type="character" w:customStyle="1" w:styleId="84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7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9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0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1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2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3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5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6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7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8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9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100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1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2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3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4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5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7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8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9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10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2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4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5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7">
    <w:name w:val="章标题(不加入目录内)"/>
    <w:basedOn w:val="35"/>
    <w:qFormat/>
    <w:uiPriority w:val="0"/>
    <w:pPr>
      <w:outlineLvl w:val="9"/>
    </w:pPr>
  </w:style>
  <w:style w:type="paragraph" w:customStyle="1" w:styleId="118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9">
    <w:name w:val="Char Char Char Char"/>
    <w:basedOn w:val="1"/>
    <w:qFormat/>
    <w:uiPriority w:val="0"/>
    <w:rPr>
      <w:rFonts w:ascii="Tahoma" w:hAnsi="Tahoma"/>
    </w:rPr>
  </w:style>
  <w:style w:type="paragraph" w:customStyle="1" w:styleId="120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1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2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4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5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6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7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8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30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2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3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4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7.jpe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1</TotalTime>
  <ScaleCrop>false</ScaleCrop>
  <LinksUpToDate>false</LinksUpToDate>
  <CharactersWithSpaces>3169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Admin</cp:lastModifiedBy>
  <cp:lastPrinted>2020-12-23T05:47:00Z</cp:lastPrinted>
  <dcterms:modified xsi:type="dcterms:W3CDTF">2021-01-22T07:20:42Z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2052-11.1.0.10132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